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B8270" w14:textId="77777777" w:rsidR="00FD59A1" w:rsidRPr="005A29E6" w:rsidRDefault="00F57216" w:rsidP="00E16803">
      <w:pPr>
        <w:spacing w:after="0" w:line="240" w:lineRule="auto"/>
        <w:jc w:val="center"/>
        <w:rPr>
          <w:rFonts w:ascii="Times New Roman" w:eastAsia="Times New Roman" w:hAnsi="Times New Roman" w:cs="Times New Roman"/>
          <w:sz w:val="28"/>
          <w:szCs w:val="28"/>
          <w:lang w:eastAsia="uk-UA"/>
        </w:rPr>
      </w:pPr>
      <w:bookmarkStart w:id="0" w:name="_Hlk38476176"/>
      <w:r w:rsidRPr="005A29E6">
        <w:rPr>
          <w:rFonts w:ascii="Times New Roman" w:eastAsia="Times New Roman" w:hAnsi="Times New Roman" w:cs="Times New Roman"/>
          <w:b/>
          <w:bCs/>
          <w:sz w:val="28"/>
          <w:szCs w:val="28"/>
          <w:lang w:eastAsia="uk-UA"/>
        </w:rPr>
        <w:t>З</w:t>
      </w:r>
      <w:r w:rsidR="005A29E6">
        <w:rPr>
          <w:rFonts w:ascii="Times New Roman" w:eastAsia="Times New Roman" w:hAnsi="Times New Roman" w:cs="Times New Roman"/>
          <w:b/>
          <w:bCs/>
          <w:sz w:val="28"/>
          <w:szCs w:val="28"/>
          <w:lang w:eastAsia="uk-UA"/>
        </w:rPr>
        <w:t>ВІТ</w:t>
      </w:r>
    </w:p>
    <w:p w14:paraId="1D07BFFB" w14:textId="77777777" w:rsidR="00FD59A1" w:rsidRPr="005A29E6" w:rsidRDefault="00FD59A1" w:rsidP="00FD59A1">
      <w:pPr>
        <w:spacing w:after="0" w:line="240" w:lineRule="auto"/>
        <w:jc w:val="center"/>
        <w:rPr>
          <w:rFonts w:ascii="Times New Roman" w:eastAsia="Times New Roman" w:hAnsi="Times New Roman" w:cs="Times New Roman"/>
          <w:sz w:val="28"/>
          <w:szCs w:val="28"/>
          <w:lang w:eastAsia="uk-UA"/>
        </w:rPr>
      </w:pPr>
      <w:r w:rsidRPr="005A29E6">
        <w:rPr>
          <w:rFonts w:ascii="Times New Roman" w:eastAsia="Times New Roman" w:hAnsi="Times New Roman" w:cs="Times New Roman"/>
          <w:b/>
          <w:bCs/>
          <w:sz w:val="28"/>
          <w:szCs w:val="28"/>
          <w:lang w:eastAsia="uk-UA"/>
        </w:rPr>
        <w:t xml:space="preserve">про роботу </w:t>
      </w:r>
      <w:r w:rsidR="00BC1A40" w:rsidRPr="005A29E6">
        <w:rPr>
          <w:rFonts w:ascii="Times New Roman" w:eastAsia="Times New Roman" w:hAnsi="Times New Roman" w:cs="Times New Roman"/>
          <w:b/>
          <w:bCs/>
          <w:sz w:val="28"/>
          <w:szCs w:val="28"/>
          <w:lang w:eastAsia="uk-UA"/>
        </w:rPr>
        <w:t>зі</w:t>
      </w:r>
      <w:r w:rsidRPr="005A29E6">
        <w:rPr>
          <w:rFonts w:ascii="Times New Roman" w:eastAsia="Times New Roman" w:hAnsi="Times New Roman" w:cs="Times New Roman"/>
          <w:b/>
          <w:bCs/>
          <w:sz w:val="28"/>
          <w:szCs w:val="28"/>
          <w:lang w:eastAsia="uk-UA"/>
        </w:rPr>
        <w:t xml:space="preserve"> зверненнями громадян,</w:t>
      </w:r>
    </w:p>
    <w:p w14:paraId="4D5CC9FD" w14:textId="77777777" w:rsidR="00F57216" w:rsidRPr="005A29E6" w:rsidRDefault="00FD59A1" w:rsidP="00F57216">
      <w:pPr>
        <w:spacing w:after="0" w:line="240" w:lineRule="auto"/>
        <w:jc w:val="center"/>
        <w:rPr>
          <w:rFonts w:ascii="Times New Roman" w:eastAsia="Times New Roman" w:hAnsi="Times New Roman" w:cs="Times New Roman"/>
          <w:b/>
          <w:bCs/>
          <w:sz w:val="28"/>
          <w:szCs w:val="28"/>
          <w:lang w:eastAsia="uk-UA"/>
        </w:rPr>
      </w:pPr>
      <w:r w:rsidRPr="005A29E6">
        <w:rPr>
          <w:rFonts w:ascii="Times New Roman" w:eastAsia="Times New Roman" w:hAnsi="Times New Roman" w:cs="Times New Roman"/>
          <w:b/>
          <w:bCs/>
          <w:sz w:val="28"/>
          <w:szCs w:val="28"/>
          <w:lang w:eastAsia="uk-UA"/>
        </w:rPr>
        <w:t xml:space="preserve">що надійшли до </w:t>
      </w:r>
      <w:bookmarkStart w:id="1" w:name="_Hlk38464701"/>
      <w:r w:rsidRPr="005A29E6">
        <w:rPr>
          <w:rFonts w:ascii="Times New Roman" w:eastAsia="Times New Roman" w:hAnsi="Times New Roman" w:cs="Times New Roman"/>
          <w:b/>
          <w:bCs/>
          <w:sz w:val="28"/>
          <w:szCs w:val="28"/>
          <w:lang w:eastAsia="uk-UA"/>
        </w:rPr>
        <w:t xml:space="preserve">Міністерства </w:t>
      </w:r>
      <w:bookmarkStart w:id="2" w:name="_Hlk5889875"/>
      <w:r w:rsidR="00F57216" w:rsidRPr="005A29E6">
        <w:rPr>
          <w:rFonts w:ascii="Times New Roman" w:eastAsia="Times New Roman" w:hAnsi="Times New Roman" w:cs="Times New Roman"/>
          <w:b/>
          <w:bCs/>
          <w:sz w:val="28"/>
          <w:szCs w:val="28"/>
          <w:lang w:eastAsia="uk-UA"/>
        </w:rPr>
        <w:t xml:space="preserve">у справах ветеранів України </w:t>
      </w:r>
      <w:bookmarkEnd w:id="1"/>
      <w:bookmarkEnd w:id="2"/>
    </w:p>
    <w:bookmarkEnd w:id="0"/>
    <w:p w14:paraId="7BBDDC87" w14:textId="77777777" w:rsidR="007339D5" w:rsidRPr="005A29E6" w:rsidRDefault="007339D5" w:rsidP="007339D5">
      <w:pPr>
        <w:spacing w:after="0" w:line="240" w:lineRule="auto"/>
        <w:jc w:val="center"/>
        <w:rPr>
          <w:rFonts w:ascii="Times New Roman" w:eastAsia="Times New Roman" w:hAnsi="Times New Roman" w:cs="Times New Roman"/>
          <w:sz w:val="28"/>
          <w:szCs w:val="28"/>
          <w:lang w:eastAsia="uk-UA"/>
        </w:rPr>
      </w:pPr>
      <w:r w:rsidRPr="005A29E6">
        <w:rPr>
          <w:rFonts w:ascii="Times New Roman" w:eastAsia="Times New Roman" w:hAnsi="Times New Roman" w:cs="Times New Roman"/>
          <w:b/>
          <w:bCs/>
          <w:sz w:val="28"/>
          <w:szCs w:val="28"/>
          <w:lang w:eastAsia="uk-UA"/>
        </w:rPr>
        <w:t>за 2022 р</w:t>
      </w:r>
      <w:r w:rsidR="005C5BC2">
        <w:rPr>
          <w:rFonts w:ascii="Times New Roman" w:eastAsia="Times New Roman" w:hAnsi="Times New Roman" w:cs="Times New Roman"/>
          <w:b/>
          <w:bCs/>
          <w:sz w:val="28"/>
          <w:szCs w:val="28"/>
          <w:lang w:eastAsia="uk-UA"/>
        </w:rPr>
        <w:t>ік</w:t>
      </w:r>
    </w:p>
    <w:p w14:paraId="3DC21D48" w14:textId="77777777" w:rsidR="007339D5" w:rsidRPr="005A29E6" w:rsidRDefault="007339D5" w:rsidP="00E1120D">
      <w:pPr>
        <w:pStyle w:val="a3"/>
        <w:spacing w:after="240"/>
        <w:rPr>
          <w:rFonts w:ascii="Times New Roman" w:hAnsi="Times New Roman" w:cs="Times New Roman"/>
          <w:sz w:val="28"/>
          <w:szCs w:val="28"/>
        </w:rPr>
      </w:pPr>
    </w:p>
    <w:p w14:paraId="5AEA1EE8" w14:textId="7727E735" w:rsidR="007E7527" w:rsidRPr="005A29E6" w:rsidRDefault="007E7527" w:rsidP="00F50C22">
      <w:pPr>
        <w:suppressAutoHyphens/>
        <w:autoSpaceDN w:val="0"/>
        <w:spacing w:after="0" w:line="240" w:lineRule="auto"/>
        <w:ind w:firstLine="708"/>
        <w:jc w:val="both"/>
        <w:textAlignment w:val="baseline"/>
        <w:rPr>
          <w:rFonts w:ascii="Times New Roman" w:hAnsi="Times New Roman" w:cs="Times New Roman"/>
          <w:sz w:val="28"/>
          <w:szCs w:val="28"/>
          <w:shd w:val="clear" w:color="auto" w:fill="FFFFFF"/>
        </w:rPr>
      </w:pPr>
      <w:bookmarkStart w:id="3" w:name="_Hlk38551224"/>
      <w:r w:rsidRPr="005A29E6">
        <w:rPr>
          <w:rFonts w:ascii="Times New Roman" w:hAnsi="Times New Roman" w:cs="Times New Roman"/>
          <w:sz w:val="28"/>
          <w:szCs w:val="28"/>
          <w:shd w:val="clear" w:color="auto" w:fill="FFFFFF"/>
        </w:rPr>
        <w:t>Міністерством у справах ветеранів України вживаються заходи щодо покращення роботи з реалізації громадянам</w:t>
      </w:r>
      <w:r w:rsidR="0085709F">
        <w:rPr>
          <w:rFonts w:ascii="Times New Roman" w:hAnsi="Times New Roman" w:cs="Times New Roman"/>
          <w:sz w:val="28"/>
          <w:szCs w:val="28"/>
          <w:shd w:val="clear" w:color="auto" w:fill="FFFFFF"/>
        </w:rPr>
        <w:t>и</w:t>
      </w:r>
      <w:r w:rsidRPr="005A29E6">
        <w:rPr>
          <w:rFonts w:ascii="Times New Roman" w:hAnsi="Times New Roman" w:cs="Times New Roman"/>
          <w:sz w:val="28"/>
          <w:szCs w:val="28"/>
          <w:shd w:val="clear" w:color="auto" w:fill="FFFFFF"/>
        </w:rPr>
        <w:t xml:space="preserve"> конституційних прав на звернення у відпові</w:t>
      </w:r>
      <w:r w:rsidR="00F82CA5">
        <w:rPr>
          <w:rFonts w:ascii="Times New Roman" w:hAnsi="Times New Roman" w:cs="Times New Roman"/>
          <w:sz w:val="28"/>
          <w:szCs w:val="28"/>
          <w:shd w:val="clear" w:color="auto" w:fill="FFFFFF"/>
        </w:rPr>
        <w:t>дності до вимог Закону України “</w:t>
      </w:r>
      <w:r w:rsidRPr="005A29E6">
        <w:rPr>
          <w:rFonts w:ascii="Times New Roman" w:hAnsi="Times New Roman" w:cs="Times New Roman"/>
          <w:sz w:val="28"/>
          <w:szCs w:val="28"/>
          <w:shd w:val="clear" w:color="auto" w:fill="FFFFFF"/>
        </w:rPr>
        <w:t>Про звернення громадян” та Указу Президента України від 7 лютого 2008 № 109</w:t>
      </w:r>
      <w:r w:rsidR="00F82CA5">
        <w:rPr>
          <w:rFonts w:ascii="Times New Roman" w:hAnsi="Times New Roman" w:cs="Times New Roman"/>
          <w:sz w:val="28"/>
          <w:szCs w:val="28"/>
          <w:shd w:val="clear" w:color="auto" w:fill="FFFFFF"/>
        </w:rPr>
        <w:t>/2008 “</w:t>
      </w:r>
      <w:r w:rsidRPr="005A29E6">
        <w:rPr>
          <w:rFonts w:ascii="Times New Roman" w:hAnsi="Times New Roman" w:cs="Times New Roman"/>
          <w:sz w:val="28"/>
          <w:szCs w:val="28"/>
          <w:shd w:val="clear" w:color="auto" w:fill="FFFFFF"/>
        </w:rPr>
        <w:t xml:space="preserve">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p>
    <w:p w14:paraId="62B09C9F" w14:textId="77777777" w:rsidR="007E7527" w:rsidRPr="005A29E6" w:rsidRDefault="007E7527" w:rsidP="00F50C22">
      <w:pPr>
        <w:suppressAutoHyphens/>
        <w:autoSpaceDN w:val="0"/>
        <w:spacing w:after="0" w:line="240" w:lineRule="auto"/>
        <w:ind w:firstLine="708"/>
        <w:jc w:val="both"/>
        <w:textAlignment w:val="baseline"/>
        <w:rPr>
          <w:rFonts w:ascii="Times New Roman" w:hAnsi="Times New Roman" w:cs="Times New Roman"/>
          <w:sz w:val="28"/>
          <w:szCs w:val="28"/>
          <w:shd w:val="clear" w:color="auto" w:fill="FFFFFF"/>
        </w:rPr>
      </w:pPr>
      <w:r w:rsidRPr="005A29E6">
        <w:rPr>
          <w:rFonts w:ascii="Times New Roman" w:hAnsi="Times New Roman" w:cs="Times New Roman"/>
          <w:sz w:val="28"/>
          <w:szCs w:val="28"/>
          <w:shd w:val="clear" w:color="auto" w:fill="FFFFFF"/>
        </w:rPr>
        <w:t xml:space="preserve">Реалізуючи вимоги вищезазначених законодавчих актів, </w:t>
      </w:r>
      <w:r w:rsidR="00FD27A3" w:rsidRPr="005A29E6">
        <w:rPr>
          <w:rFonts w:ascii="Times New Roman" w:hAnsi="Times New Roman" w:cs="Times New Roman"/>
          <w:sz w:val="28"/>
          <w:szCs w:val="28"/>
          <w:shd w:val="clear" w:color="auto" w:fill="FFFFFF"/>
        </w:rPr>
        <w:t xml:space="preserve">у Мінветеранів </w:t>
      </w:r>
      <w:r w:rsidRPr="005A29E6">
        <w:rPr>
          <w:rFonts w:ascii="Times New Roman" w:hAnsi="Times New Roman" w:cs="Times New Roman"/>
          <w:sz w:val="28"/>
          <w:szCs w:val="28"/>
          <w:shd w:val="clear" w:color="auto" w:fill="FFFFFF"/>
        </w:rPr>
        <w:t>систематично здійсню</w:t>
      </w:r>
      <w:r w:rsidR="00E03657">
        <w:rPr>
          <w:rFonts w:ascii="Times New Roman" w:hAnsi="Times New Roman" w:cs="Times New Roman"/>
          <w:sz w:val="28"/>
          <w:szCs w:val="28"/>
          <w:shd w:val="clear" w:color="auto" w:fill="FFFFFF"/>
        </w:rPr>
        <w:t xml:space="preserve">ються </w:t>
      </w:r>
      <w:r w:rsidRPr="005A29E6">
        <w:rPr>
          <w:rFonts w:ascii="Times New Roman" w:hAnsi="Times New Roman" w:cs="Times New Roman"/>
          <w:sz w:val="28"/>
          <w:szCs w:val="28"/>
          <w:shd w:val="clear" w:color="auto" w:fill="FFFFFF"/>
        </w:rPr>
        <w:t>заход</w:t>
      </w:r>
      <w:r w:rsidR="00E03657">
        <w:rPr>
          <w:rFonts w:ascii="Times New Roman" w:hAnsi="Times New Roman" w:cs="Times New Roman"/>
          <w:sz w:val="28"/>
          <w:szCs w:val="28"/>
          <w:shd w:val="clear" w:color="auto" w:fill="FFFFFF"/>
        </w:rPr>
        <w:t>и</w:t>
      </w:r>
      <w:r w:rsidRPr="005A29E6">
        <w:rPr>
          <w:rFonts w:ascii="Times New Roman" w:hAnsi="Times New Roman" w:cs="Times New Roman"/>
          <w:sz w:val="28"/>
          <w:szCs w:val="28"/>
          <w:shd w:val="clear" w:color="auto" w:fill="FFFFFF"/>
        </w:rPr>
        <w:t xml:space="preserve"> щодо підвищення рівня цієї роботи, в основі якої лежить, перш за все, </w:t>
      </w:r>
      <w:r w:rsidR="00FD27A3" w:rsidRPr="005A29E6">
        <w:rPr>
          <w:rFonts w:ascii="Times New Roman" w:hAnsi="Times New Roman" w:cs="Times New Roman"/>
          <w:sz w:val="28"/>
          <w:szCs w:val="28"/>
          <w:shd w:val="clear" w:color="auto" w:fill="FFFFFF"/>
        </w:rPr>
        <w:t xml:space="preserve">інформування громадян щодо </w:t>
      </w:r>
      <w:r w:rsidR="007A0E70" w:rsidRPr="005A29E6">
        <w:rPr>
          <w:rFonts w:ascii="Times New Roman" w:hAnsi="Times New Roman" w:cs="Times New Roman"/>
          <w:sz w:val="28"/>
          <w:szCs w:val="28"/>
          <w:shd w:val="clear" w:color="auto" w:fill="FFFFFF"/>
        </w:rPr>
        <w:t xml:space="preserve">основних аспектів формування та реалізації державної політики у сфері соціального захисту ветеранів війни, осіб, які мають особливі заслуги перед Батьківщиною, постраждалих учасників Революції Гідності, членів сімей ветеранів та осіб, на яких поширюється чинність Закону України “Про статус ветеранів війни, гарантії їх соціального захисту” </w:t>
      </w:r>
      <w:r w:rsidR="00FD27A3" w:rsidRPr="005A29E6">
        <w:rPr>
          <w:rFonts w:ascii="Times New Roman" w:hAnsi="Times New Roman" w:cs="Times New Roman"/>
          <w:sz w:val="28"/>
          <w:szCs w:val="28"/>
          <w:shd w:val="clear" w:color="auto" w:fill="FFFFFF"/>
        </w:rPr>
        <w:t xml:space="preserve">під час проведення прямих телефонних ліній, прес-конференцій, брифінгів, виступів керівництва Мінветеранів на радіо і телебаченні, розміщення у засобах масової інформації публікацій та інших роз’яснювальних матеріалів, </w:t>
      </w:r>
      <w:r w:rsidRPr="005A29E6">
        <w:rPr>
          <w:rFonts w:ascii="Times New Roman" w:hAnsi="Times New Roman" w:cs="Times New Roman"/>
          <w:sz w:val="28"/>
          <w:szCs w:val="28"/>
          <w:shd w:val="clear" w:color="auto" w:fill="FFFFFF"/>
        </w:rPr>
        <w:t xml:space="preserve">уважне ставлення до вирішення проблем, з якими звертаються громадяни до Мінветеранів, а також постійний </w:t>
      </w:r>
      <w:r w:rsidR="007A0E70" w:rsidRPr="005A29E6">
        <w:rPr>
          <w:rFonts w:ascii="Times New Roman" w:hAnsi="Times New Roman" w:cs="Times New Roman"/>
          <w:sz w:val="28"/>
          <w:szCs w:val="28"/>
          <w:shd w:val="clear" w:color="auto" w:fill="FFFFFF"/>
        </w:rPr>
        <w:t>аналіз та</w:t>
      </w:r>
      <w:r w:rsidRPr="005A29E6">
        <w:rPr>
          <w:rFonts w:ascii="Times New Roman" w:hAnsi="Times New Roman" w:cs="Times New Roman"/>
          <w:sz w:val="28"/>
          <w:szCs w:val="28"/>
          <w:shd w:val="clear" w:color="auto" w:fill="FFFFFF"/>
        </w:rPr>
        <w:t xml:space="preserve"> узагальнення усних та письмових звернень.</w:t>
      </w:r>
    </w:p>
    <w:p w14:paraId="2C7560A5" w14:textId="77777777" w:rsidR="009E6E2F" w:rsidRPr="009E6E2F" w:rsidRDefault="004D1D54" w:rsidP="00F50C22">
      <w:pPr>
        <w:pStyle w:val="rvps2"/>
        <w:shd w:val="clear" w:color="auto" w:fill="FFFFFF"/>
        <w:spacing w:before="0" w:beforeAutospacing="0" w:after="0" w:afterAutospacing="0"/>
        <w:ind w:firstLine="708"/>
        <w:jc w:val="both"/>
        <w:rPr>
          <w:sz w:val="28"/>
          <w:szCs w:val="28"/>
          <w:lang w:val="uk-UA"/>
        </w:rPr>
      </w:pPr>
      <w:r w:rsidRPr="009E6E2F">
        <w:rPr>
          <w:sz w:val="28"/>
          <w:szCs w:val="28"/>
          <w:shd w:val="clear" w:color="auto" w:fill="FFFFFF"/>
          <w:lang w:val="uk-UA"/>
        </w:rPr>
        <w:t xml:space="preserve">У 2022 році з метою </w:t>
      </w:r>
      <w:r w:rsidRPr="009E6E2F">
        <w:rPr>
          <w:sz w:val="28"/>
          <w:szCs w:val="28"/>
          <w:lang w:val="uk-UA"/>
        </w:rPr>
        <w:t>забезпечення можливості реалізації конституційного права громадян на звернення Мінветеранів розроблено Порядок організації та проведення особистого прийому громадян у Мінветеранів, затверджений наказом від 31.10.2022</w:t>
      </w:r>
      <w:r w:rsidR="009E6E2F">
        <w:rPr>
          <w:sz w:val="28"/>
          <w:szCs w:val="28"/>
          <w:lang w:val="uk-UA"/>
        </w:rPr>
        <w:t xml:space="preserve"> </w:t>
      </w:r>
      <w:r w:rsidRPr="009E6E2F">
        <w:rPr>
          <w:sz w:val="28"/>
          <w:szCs w:val="28"/>
          <w:lang w:val="uk-UA"/>
        </w:rPr>
        <w:t xml:space="preserve">№ 193, зареєстрованим в Міністерстві юстиції 30.11.2022 за № 1507/38843,  який </w:t>
      </w:r>
      <w:r w:rsidR="009E6E2F" w:rsidRPr="009E6E2F">
        <w:rPr>
          <w:sz w:val="28"/>
          <w:szCs w:val="28"/>
          <w:lang w:val="uk-UA"/>
        </w:rPr>
        <w:t>врегульовує порядок організації та проведення особистого прийому громадян у Мінветеранів з урахуванням вимог законодавства.</w:t>
      </w:r>
    </w:p>
    <w:p w14:paraId="2E096E76" w14:textId="77777777" w:rsidR="00E1120D" w:rsidRDefault="00FD27A3" w:rsidP="00F50C22">
      <w:pPr>
        <w:suppressAutoHyphens/>
        <w:autoSpaceDN w:val="0"/>
        <w:spacing w:after="0" w:line="240" w:lineRule="auto"/>
        <w:ind w:firstLine="708"/>
        <w:jc w:val="both"/>
        <w:textAlignment w:val="baseline"/>
        <w:rPr>
          <w:rFonts w:ascii="Times New Roman" w:hAnsi="Times New Roman" w:cs="Times New Roman"/>
          <w:sz w:val="28"/>
          <w:szCs w:val="28"/>
          <w:shd w:val="clear" w:color="auto" w:fill="FFFFFF"/>
        </w:rPr>
      </w:pPr>
      <w:r w:rsidRPr="005A29E6">
        <w:rPr>
          <w:rFonts w:ascii="Times New Roman" w:hAnsi="Times New Roman" w:cs="Times New Roman"/>
          <w:sz w:val="28"/>
          <w:szCs w:val="28"/>
          <w:shd w:val="clear" w:color="auto" w:fill="FFFFFF"/>
        </w:rPr>
        <w:t>На офіційному веб</w:t>
      </w:r>
      <w:r w:rsidR="007A0E70" w:rsidRPr="005A29E6">
        <w:rPr>
          <w:rFonts w:ascii="Times New Roman" w:hAnsi="Times New Roman" w:cs="Times New Roman"/>
          <w:sz w:val="28"/>
          <w:szCs w:val="28"/>
          <w:shd w:val="clear" w:color="auto" w:fill="FFFFFF"/>
        </w:rPr>
        <w:t xml:space="preserve"> </w:t>
      </w:r>
      <w:r w:rsidRPr="005A29E6">
        <w:rPr>
          <w:rFonts w:ascii="Times New Roman" w:hAnsi="Times New Roman" w:cs="Times New Roman"/>
          <w:sz w:val="28"/>
          <w:szCs w:val="28"/>
          <w:shd w:val="clear" w:color="auto" w:fill="FFFFFF"/>
        </w:rPr>
        <w:t>сайті Мін</w:t>
      </w:r>
      <w:r w:rsidR="007A0E70" w:rsidRPr="005A29E6">
        <w:rPr>
          <w:rFonts w:ascii="Times New Roman" w:hAnsi="Times New Roman" w:cs="Times New Roman"/>
          <w:sz w:val="28"/>
          <w:szCs w:val="28"/>
          <w:shd w:val="clear" w:color="auto" w:fill="FFFFFF"/>
        </w:rPr>
        <w:t>ветеранів</w:t>
      </w:r>
      <w:r w:rsidRPr="005A29E6">
        <w:rPr>
          <w:rFonts w:ascii="Times New Roman" w:hAnsi="Times New Roman" w:cs="Times New Roman"/>
          <w:sz w:val="28"/>
          <w:szCs w:val="28"/>
          <w:shd w:val="clear" w:color="auto" w:fill="FFFFFF"/>
        </w:rPr>
        <w:t xml:space="preserve"> розміщуються актуальні матеріали щодо організації роботи із зверненнями громадян</w:t>
      </w:r>
      <w:r w:rsidR="007A0E70" w:rsidRPr="005A29E6">
        <w:rPr>
          <w:rFonts w:ascii="Times New Roman" w:hAnsi="Times New Roman" w:cs="Times New Roman"/>
          <w:sz w:val="28"/>
          <w:szCs w:val="28"/>
          <w:shd w:val="clear" w:color="auto" w:fill="FFFFFF"/>
        </w:rPr>
        <w:t xml:space="preserve">. </w:t>
      </w:r>
      <w:r w:rsidRPr="005A29E6">
        <w:rPr>
          <w:rFonts w:ascii="Times New Roman" w:hAnsi="Times New Roman" w:cs="Times New Roman"/>
          <w:sz w:val="28"/>
          <w:szCs w:val="28"/>
          <w:shd w:val="clear" w:color="auto" w:fill="FFFFFF"/>
        </w:rPr>
        <w:t xml:space="preserve">Зокрема, оприлюднена інформація про роботу із зверненнями громадян, форми та </w:t>
      </w:r>
      <w:r w:rsidR="00E1120D">
        <w:rPr>
          <w:rFonts w:ascii="Times New Roman" w:hAnsi="Times New Roman" w:cs="Times New Roman"/>
          <w:sz w:val="28"/>
          <w:szCs w:val="28"/>
          <w:shd w:val="clear" w:color="auto" w:fill="FFFFFF"/>
        </w:rPr>
        <w:t>зразки заяв,</w:t>
      </w:r>
      <w:r w:rsidRPr="005A29E6">
        <w:rPr>
          <w:rFonts w:ascii="Times New Roman" w:hAnsi="Times New Roman" w:cs="Times New Roman"/>
          <w:sz w:val="28"/>
          <w:szCs w:val="28"/>
          <w:shd w:val="clear" w:color="auto" w:fill="FFFFFF"/>
        </w:rPr>
        <w:t xml:space="preserve"> контактна інформація щодо посадових осіб Мін</w:t>
      </w:r>
      <w:r w:rsidR="009E6E2F">
        <w:rPr>
          <w:rFonts w:ascii="Times New Roman" w:hAnsi="Times New Roman" w:cs="Times New Roman"/>
          <w:sz w:val="28"/>
          <w:szCs w:val="28"/>
          <w:shd w:val="clear" w:color="auto" w:fill="FFFFFF"/>
        </w:rPr>
        <w:t xml:space="preserve">ветеранів тощо. </w:t>
      </w:r>
    </w:p>
    <w:p w14:paraId="3ADF7A83" w14:textId="563C7357" w:rsidR="007A0E70" w:rsidRDefault="009E6E2F" w:rsidP="00F50C22">
      <w:pPr>
        <w:suppressAutoHyphens/>
        <w:autoSpaceDN w:val="0"/>
        <w:spacing w:after="0" w:line="240" w:lineRule="auto"/>
        <w:ind w:firstLine="708"/>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Окрім цього, у 2002 році було підготовлено та опубліковано </w:t>
      </w:r>
      <w:r w:rsidR="0085709F">
        <w:rPr>
          <w:rFonts w:ascii="Times New Roman" w:hAnsi="Times New Roman" w:cs="Times New Roman"/>
          <w:sz w:val="28"/>
          <w:szCs w:val="28"/>
          <w:shd w:val="clear" w:color="auto" w:fill="FFFFFF"/>
        </w:rPr>
        <w:t xml:space="preserve">на веб сайті Мінветеранів </w:t>
      </w:r>
      <w:r w:rsidR="00E1120D">
        <w:rPr>
          <w:rFonts w:ascii="Times New Roman" w:hAnsi="Times New Roman" w:cs="Times New Roman"/>
          <w:sz w:val="28"/>
          <w:szCs w:val="28"/>
          <w:shd w:val="clear" w:color="auto" w:fill="FFFFFF"/>
        </w:rPr>
        <w:t>2</w:t>
      </w:r>
      <w:r>
        <w:rPr>
          <w:rFonts w:ascii="Times New Roman" w:hAnsi="Times New Roman" w:cs="Times New Roman"/>
          <w:sz w:val="28"/>
          <w:szCs w:val="28"/>
          <w:shd w:val="clear" w:color="auto" w:fill="FFFFFF"/>
        </w:rPr>
        <w:t xml:space="preserve"> інформаційно-</w:t>
      </w:r>
      <w:r w:rsidR="004B6C25">
        <w:rPr>
          <w:rFonts w:ascii="Times New Roman" w:hAnsi="Times New Roman" w:cs="Times New Roman"/>
          <w:sz w:val="28"/>
          <w:szCs w:val="28"/>
          <w:shd w:val="clear" w:color="auto" w:fill="FFFFFF"/>
        </w:rPr>
        <w:t>роз’яснювальні</w:t>
      </w:r>
      <w:r>
        <w:rPr>
          <w:rFonts w:ascii="Times New Roman" w:hAnsi="Times New Roman" w:cs="Times New Roman"/>
          <w:sz w:val="28"/>
          <w:szCs w:val="28"/>
          <w:shd w:val="clear" w:color="auto" w:fill="FFFFFF"/>
        </w:rPr>
        <w:t xml:space="preserve"> статті «Електронне звернення» та «Звернення та запит на інформацію. Відмінності».</w:t>
      </w:r>
    </w:p>
    <w:bookmarkEnd w:id="3"/>
    <w:p w14:paraId="027E801D" w14:textId="77777777" w:rsidR="00E1120D" w:rsidRDefault="00E1120D" w:rsidP="00F50C22">
      <w:pPr>
        <w:suppressAutoHyphens/>
        <w:autoSpaceDN w:val="0"/>
        <w:spacing w:after="0" w:line="240" w:lineRule="auto"/>
        <w:ind w:firstLine="708"/>
        <w:jc w:val="both"/>
        <w:textAlignment w:val="baseline"/>
        <w:rPr>
          <w:rFonts w:ascii="Times New Roman" w:eastAsia="SimSun" w:hAnsi="Times New Roman" w:cs="Times New Roman"/>
          <w:kern w:val="3"/>
          <w:sz w:val="28"/>
          <w:szCs w:val="28"/>
          <w:lang w:eastAsia="uk-UA"/>
        </w:rPr>
      </w:pPr>
    </w:p>
    <w:p w14:paraId="7493C356" w14:textId="77777777" w:rsidR="0085709F" w:rsidRDefault="0085709F" w:rsidP="00F50C22">
      <w:pPr>
        <w:suppressAutoHyphens/>
        <w:autoSpaceDN w:val="0"/>
        <w:spacing w:after="0" w:line="240" w:lineRule="auto"/>
        <w:ind w:firstLine="708"/>
        <w:jc w:val="both"/>
        <w:textAlignment w:val="baseline"/>
        <w:rPr>
          <w:rFonts w:ascii="Times New Roman" w:eastAsia="SimSun" w:hAnsi="Times New Roman" w:cs="Times New Roman"/>
          <w:kern w:val="3"/>
          <w:sz w:val="28"/>
          <w:szCs w:val="28"/>
          <w:lang w:eastAsia="uk-UA"/>
        </w:rPr>
      </w:pPr>
      <w:r>
        <w:rPr>
          <w:rFonts w:ascii="Times New Roman" w:hAnsi="Times New Roman" w:cs="Times New Roman"/>
          <w:sz w:val="28"/>
          <w:szCs w:val="28"/>
          <w:shd w:val="clear" w:color="auto" w:fill="FFFFFF"/>
        </w:rPr>
        <w:t>А</w:t>
      </w:r>
      <w:r w:rsidRPr="005A29E6">
        <w:rPr>
          <w:rFonts w:ascii="Times New Roman" w:hAnsi="Times New Roman" w:cs="Times New Roman"/>
          <w:sz w:val="28"/>
          <w:szCs w:val="28"/>
          <w:shd w:val="clear" w:color="auto" w:fill="FFFFFF"/>
        </w:rPr>
        <w:t>наліз та узагальнення усних та письмових звернень</w:t>
      </w:r>
      <w:r>
        <w:rPr>
          <w:rFonts w:ascii="Times New Roman" w:hAnsi="Times New Roman" w:cs="Times New Roman"/>
          <w:sz w:val="28"/>
          <w:szCs w:val="28"/>
          <w:shd w:val="clear" w:color="auto" w:fill="FFFFFF"/>
        </w:rPr>
        <w:t xml:space="preserve"> свідчить, що з</w:t>
      </w:r>
      <w:r w:rsidR="005C5BC2">
        <w:rPr>
          <w:rFonts w:ascii="Times New Roman" w:eastAsia="SimSun" w:hAnsi="Times New Roman" w:cs="Times New Roman"/>
          <w:kern w:val="3"/>
          <w:sz w:val="28"/>
          <w:szCs w:val="28"/>
          <w:lang w:eastAsia="uk-UA"/>
        </w:rPr>
        <w:t>а 12 місяців</w:t>
      </w:r>
      <w:r w:rsidR="00E37836" w:rsidRPr="005A29E6">
        <w:rPr>
          <w:rFonts w:ascii="Times New Roman" w:eastAsia="SimSun" w:hAnsi="Times New Roman" w:cs="Times New Roman"/>
          <w:kern w:val="3"/>
          <w:sz w:val="28"/>
          <w:szCs w:val="28"/>
          <w:lang w:eastAsia="uk-UA"/>
        </w:rPr>
        <w:t xml:space="preserve"> 2022 ро</w:t>
      </w:r>
      <w:r w:rsidR="007D6083">
        <w:rPr>
          <w:rFonts w:ascii="Times New Roman" w:eastAsia="SimSun" w:hAnsi="Times New Roman" w:cs="Times New Roman"/>
          <w:kern w:val="3"/>
          <w:sz w:val="28"/>
          <w:szCs w:val="28"/>
          <w:lang w:eastAsia="uk-UA"/>
        </w:rPr>
        <w:t>ку</w:t>
      </w:r>
      <w:r w:rsidR="00E37836" w:rsidRPr="005A29E6">
        <w:rPr>
          <w:rFonts w:ascii="Times New Roman" w:eastAsia="SimSun" w:hAnsi="Times New Roman" w:cs="Times New Roman"/>
          <w:kern w:val="3"/>
          <w:sz w:val="28"/>
          <w:szCs w:val="28"/>
          <w:lang w:eastAsia="uk-UA"/>
        </w:rPr>
        <w:t xml:space="preserve"> до Мінветеранів від громадян надійшло </w:t>
      </w:r>
      <w:r w:rsidR="008F74C8">
        <w:rPr>
          <w:rFonts w:ascii="Times New Roman" w:eastAsia="SimSun" w:hAnsi="Times New Roman" w:cs="Times New Roman"/>
          <w:kern w:val="3"/>
          <w:sz w:val="28"/>
          <w:szCs w:val="28"/>
          <w:lang w:eastAsia="uk-UA"/>
        </w:rPr>
        <w:t>2144</w:t>
      </w:r>
      <w:r w:rsidR="00E37836" w:rsidRPr="005A29E6">
        <w:rPr>
          <w:rFonts w:ascii="Times New Roman" w:eastAsia="SimSun" w:hAnsi="Times New Roman" w:cs="Times New Roman"/>
          <w:kern w:val="3"/>
          <w:sz w:val="28"/>
          <w:szCs w:val="28"/>
          <w:lang w:eastAsia="uk-UA"/>
        </w:rPr>
        <w:t xml:space="preserve"> звернен</w:t>
      </w:r>
      <w:r>
        <w:rPr>
          <w:rFonts w:ascii="Times New Roman" w:eastAsia="SimSun" w:hAnsi="Times New Roman" w:cs="Times New Roman"/>
          <w:kern w:val="3"/>
          <w:sz w:val="28"/>
          <w:szCs w:val="28"/>
          <w:lang w:eastAsia="uk-UA"/>
        </w:rPr>
        <w:t>ня</w:t>
      </w:r>
      <w:r w:rsidR="00E37836" w:rsidRPr="005A29E6">
        <w:rPr>
          <w:rFonts w:ascii="Times New Roman" w:eastAsia="SimSun" w:hAnsi="Times New Roman" w:cs="Times New Roman"/>
          <w:kern w:val="3"/>
          <w:sz w:val="28"/>
          <w:szCs w:val="28"/>
          <w:lang w:eastAsia="uk-UA"/>
        </w:rPr>
        <w:t xml:space="preserve">, у тому числі </w:t>
      </w:r>
      <w:r w:rsidR="008F74C8">
        <w:rPr>
          <w:rFonts w:ascii="Times New Roman" w:eastAsia="SimSun" w:hAnsi="Times New Roman" w:cs="Times New Roman"/>
          <w:kern w:val="3"/>
          <w:sz w:val="28"/>
          <w:szCs w:val="28"/>
          <w:lang w:eastAsia="uk-UA"/>
        </w:rPr>
        <w:t>38</w:t>
      </w:r>
      <w:r w:rsidR="00E37836" w:rsidRPr="005A29E6">
        <w:rPr>
          <w:rFonts w:ascii="Times New Roman" w:eastAsia="SimSun" w:hAnsi="Times New Roman" w:cs="Times New Roman"/>
          <w:kern w:val="3"/>
          <w:sz w:val="28"/>
          <w:szCs w:val="28"/>
          <w:lang w:eastAsia="uk-UA"/>
        </w:rPr>
        <w:t xml:space="preserve"> – колективних. </w:t>
      </w:r>
    </w:p>
    <w:p w14:paraId="4A0591C8" w14:textId="40757199" w:rsidR="00E37836" w:rsidRPr="005A29E6" w:rsidRDefault="00E37836" w:rsidP="00F50C22">
      <w:pPr>
        <w:suppressAutoHyphens/>
        <w:autoSpaceDN w:val="0"/>
        <w:spacing w:after="0" w:line="240" w:lineRule="auto"/>
        <w:ind w:firstLine="708"/>
        <w:jc w:val="both"/>
        <w:textAlignment w:val="baseline"/>
        <w:rPr>
          <w:rFonts w:ascii="Times New Roman" w:eastAsia="SimSun" w:hAnsi="Times New Roman" w:cs="Times New Roman"/>
          <w:kern w:val="3"/>
          <w:sz w:val="28"/>
          <w:szCs w:val="28"/>
          <w:lang w:eastAsia="uk-UA"/>
        </w:rPr>
      </w:pPr>
      <w:r w:rsidRPr="005A29E6">
        <w:rPr>
          <w:rFonts w:ascii="Times New Roman" w:eastAsia="SimSun" w:hAnsi="Times New Roman" w:cs="Times New Roman"/>
          <w:kern w:val="3"/>
          <w:sz w:val="28"/>
          <w:szCs w:val="28"/>
          <w:lang w:eastAsia="uk-UA"/>
        </w:rPr>
        <w:t>Із зазначеної кількості звернень за формою надходження:</w:t>
      </w:r>
    </w:p>
    <w:p w14:paraId="52B676CE" w14:textId="56B6F977" w:rsidR="00E37836" w:rsidRPr="00BF4DD8" w:rsidRDefault="003E05B8" w:rsidP="00F50C22">
      <w:pPr>
        <w:suppressAutoHyphens/>
        <w:autoSpaceDN w:val="0"/>
        <w:spacing w:after="0" w:line="240" w:lineRule="auto"/>
        <w:ind w:firstLine="708"/>
        <w:jc w:val="both"/>
        <w:textAlignment w:val="baseline"/>
        <w:rPr>
          <w:rFonts w:ascii="Times New Roman" w:eastAsia="SimSun" w:hAnsi="Times New Roman" w:cs="Times New Roman"/>
          <w:kern w:val="3"/>
          <w:sz w:val="28"/>
          <w:szCs w:val="28"/>
          <w:lang w:eastAsia="uk-UA"/>
        </w:rPr>
      </w:pPr>
      <w:r>
        <w:rPr>
          <w:rFonts w:ascii="Times New Roman" w:eastAsia="SimSun" w:hAnsi="Times New Roman" w:cs="Times New Roman"/>
          <w:kern w:val="3"/>
          <w:sz w:val="28"/>
          <w:szCs w:val="28"/>
          <w:lang w:eastAsia="uk-UA"/>
        </w:rPr>
        <w:lastRenderedPageBreak/>
        <w:t>8</w:t>
      </w:r>
      <w:r w:rsidR="00BF4DD8" w:rsidRPr="00BF4DD8">
        <w:rPr>
          <w:rFonts w:ascii="Times New Roman" w:eastAsia="SimSun" w:hAnsi="Times New Roman" w:cs="Times New Roman"/>
          <w:kern w:val="3"/>
          <w:sz w:val="28"/>
          <w:szCs w:val="28"/>
          <w:lang w:eastAsia="uk-UA"/>
        </w:rPr>
        <w:t>67</w:t>
      </w:r>
      <w:r w:rsidR="00E37836" w:rsidRPr="00BF4DD8">
        <w:rPr>
          <w:rFonts w:ascii="Times New Roman" w:eastAsia="SimSun" w:hAnsi="Times New Roman" w:cs="Times New Roman"/>
          <w:kern w:val="3"/>
          <w:sz w:val="28"/>
          <w:szCs w:val="28"/>
          <w:lang w:eastAsia="uk-UA"/>
        </w:rPr>
        <w:t xml:space="preserve"> (</w:t>
      </w:r>
      <w:r w:rsidR="00BF4DD8" w:rsidRPr="00BF4DD8">
        <w:rPr>
          <w:rFonts w:ascii="Times New Roman" w:eastAsia="SimSun" w:hAnsi="Times New Roman" w:cs="Times New Roman"/>
          <w:kern w:val="3"/>
          <w:sz w:val="28"/>
          <w:szCs w:val="28"/>
          <w:lang w:eastAsia="uk-UA"/>
        </w:rPr>
        <w:t>40,4</w:t>
      </w:r>
      <w:r w:rsidR="00E37836" w:rsidRPr="00BF4DD8">
        <w:rPr>
          <w:rFonts w:ascii="Times New Roman" w:eastAsia="SimSun" w:hAnsi="Times New Roman" w:cs="Times New Roman"/>
          <w:kern w:val="3"/>
          <w:sz w:val="28"/>
          <w:szCs w:val="28"/>
          <w:lang w:eastAsia="uk-UA"/>
        </w:rPr>
        <w:t xml:space="preserve"> %) – електронною поштою, що складає </w:t>
      </w:r>
      <w:r w:rsidR="00BF4DD8" w:rsidRPr="00BF4DD8">
        <w:rPr>
          <w:rFonts w:ascii="Times New Roman" w:eastAsia="SimSun" w:hAnsi="Times New Roman" w:cs="Times New Roman"/>
          <w:kern w:val="3"/>
          <w:sz w:val="28"/>
          <w:szCs w:val="28"/>
          <w:lang w:eastAsia="uk-UA"/>
        </w:rPr>
        <w:t>40,4</w:t>
      </w:r>
      <w:r w:rsidR="00E37836" w:rsidRPr="00BF4DD8">
        <w:rPr>
          <w:rFonts w:ascii="Times New Roman" w:eastAsia="SimSun" w:hAnsi="Times New Roman" w:cs="Times New Roman"/>
          <w:kern w:val="3"/>
          <w:sz w:val="28"/>
          <w:szCs w:val="28"/>
          <w:lang w:eastAsia="uk-UA"/>
        </w:rPr>
        <w:t xml:space="preserve"> % від загальної їх кількості; </w:t>
      </w:r>
    </w:p>
    <w:p w14:paraId="3CF8A2D0" w14:textId="7853F9B0" w:rsidR="00E37836" w:rsidRPr="00BF4DD8" w:rsidRDefault="00BF4DD8" w:rsidP="00F50C22">
      <w:pPr>
        <w:suppressAutoHyphens/>
        <w:autoSpaceDN w:val="0"/>
        <w:spacing w:after="0" w:line="240" w:lineRule="auto"/>
        <w:ind w:firstLine="708"/>
        <w:jc w:val="both"/>
        <w:textAlignment w:val="baseline"/>
        <w:rPr>
          <w:rFonts w:ascii="Times New Roman" w:eastAsia="SimSun" w:hAnsi="Times New Roman" w:cs="Times New Roman"/>
          <w:kern w:val="3"/>
          <w:sz w:val="28"/>
          <w:szCs w:val="28"/>
          <w:lang w:eastAsia="uk-UA"/>
        </w:rPr>
      </w:pPr>
      <w:r w:rsidRPr="00BF4DD8">
        <w:rPr>
          <w:rFonts w:ascii="Times New Roman" w:eastAsia="SimSun" w:hAnsi="Times New Roman" w:cs="Times New Roman"/>
          <w:kern w:val="3"/>
          <w:sz w:val="28"/>
          <w:szCs w:val="28"/>
          <w:lang w:eastAsia="uk-UA"/>
        </w:rPr>
        <w:t>47</w:t>
      </w:r>
      <w:r w:rsidR="003E05B8">
        <w:rPr>
          <w:rFonts w:ascii="Times New Roman" w:eastAsia="SimSun" w:hAnsi="Times New Roman" w:cs="Times New Roman"/>
          <w:kern w:val="3"/>
          <w:sz w:val="28"/>
          <w:szCs w:val="28"/>
          <w:lang w:eastAsia="uk-UA"/>
        </w:rPr>
        <w:t>7</w:t>
      </w:r>
      <w:r w:rsidR="00E37836" w:rsidRPr="00BF4DD8">
        <w:rPr>
          <w:rFonts w:ascii="Times New Roman" w:eastAsia="SimSun" w:hAnsi="Times New Roman" w:cs="Times New Roman"/>
          <w:kern w:val="3"/>
          <w:sz w:val="28"/>
          <w:szCs w:val="28"/>
          <w:lang w:eastAsia="uk-UA"/>
        </w:rPr>
        <w:t xml:space="preserve"> (</w:t>
      </w:r>
      <w:r w:rsidRPr="00BF4DD8">
        <w:rPr>
          <w:rFonts w:ascii="Times New Roman" w:eastAsia="SimSun" w:hAnsi="Times New Roman" w:cs="Times New Roman"/>
          <w:kern w:val="3"/>
          <w:sz w:val="28"/>
          <w:szCs w:val="28"/>
          <w:lang w:eastAsia="uk-UA"/>
        </w:rPr>
        <w:t>22,2</w:t>
      </w:r>
      <w:r w:rsidR="00E37836" w:rsidRPr="00BF4DD8">
        <w:rPr>
          <w:rFonts w:ascii="Times New Roman" w:eastAsia="SimSun" w:hAnsi="Times New Roman" w:cs="Times New Roman"/>
          <w:kern w:val="3"/>
          <w:sz w:val="28"/>
          <w:szCs w:val="28"/>
          <w:lang w:eastAsia="uk-UA"/>
        </w:rPr>
        <w:t xml:space="preserve"> %) – поштою;</w:t>
      </w:r>
    </w:p>
    <w:p w14:paraId="298AE792" w14:textId="3B117F43" w:rsidR="00E37836" w:rsidRPr="00BF4DD8" w:rsidRDefault="00BF4DD8" w:rsidP="00F50C22">
      <w:pPr>
        <w:suppressAutoHyphens/>
        <w:autoSpaceDN w:val="0"/>
        <w:spacing w:after="0" w:line="240" w:lineRule="auto"/>
        <w:ind w:firstLine="708"/>
        <w:jc w:val="both"/>
        <w:textAlignment w:val="baseline"/>
        <w:rPr>
          <w:rFonts w:ascii="Times New Roman" w:eastAsia="SimSun" w:hAnsi="Times New Roman" w:cs="Times New Roman"/>
          <w:kern w:val="3"/>
          <w:sz w:val="28"/>
          <w:szCs w:val="28"/>
          <w:lang w:eastAsia="uk-UA"/>
        </w:rPr>
      </w:pPr>
      <w:r w:rsidRPr="00BF4DD8">
        <w:rPr>
          <w:rFonts w:ascii="Times New Roman" w:eastAsia="SimSun" w:hAnsi="Times New Roman" w:cs="Times New Roman"/>
          <w:kern w:val="3"/>
          <w:sz w:val="28"/>
          <w:szCs w:val="28"/>
          <w:lang w:eastAsia="uk-UA"/>
        </w:rPr>
        <w:t>235</w:t>
      </w:r>
      <w:r w:rsidR="00E37836" w:rsidRPr="00BF4DD8">
        <w:rPr>
          <w:rFonts w:ascii="Times New Roman" w:eastAsia="SimSun" w:hAnsi="Times New Roman" w:cs="Times New Roman"/>
          <w:kern w:val="3"/>
          <w:sz w:val="28"/>
          <w:szCs w:val="28"/>
          <w:lang w:eastAsia="uk-UA"/>
        </w:rPr>
        <w:t xml:space="preserve"> (</w:t>
      </w:r>
      <w:r w:rsidRPr="00BF4DD8">
        <w:rPr>
          <w:rFonts w:ascii="Times New Roman" w:eastAsia="SimSun" w:hAnsi="Times New Roman" w:cs="Times New Roman"/>
          <w:kern w:val="3"/>
          <w:sz w:val="28"/>
          <w:szCs w:val="28"/>
          <w:lang w:eastAsia="uk-UA"/>
        </w:rPr>
        <w:t>1</w:t>
      </w:r>
      <w:r w:rsidR="00945909">
        <w:rPr>
          <w:rFonts w:ascii="Times New Roman" w:eastAsia="SimSun" w:hAnsi="Times New Roman" w:cs="Times New Roman"/>
          <w:kern w:val="3"/>
          <w:sz w:val="28"/>
          <w:szCs w:val="28"/>
          <w:lang w:eastAsia="uk-UA"/>
        </w:rPr>
        <w:t>1</w:t>
      </w:r>
      <w:r w:rsidR="00E37836" w:rsidRPr="00BF4DD8">
        <w:rPr>
          <w:rFonts w:ascii="Times New Roman" w:eastAsia="SimSun" w:hAnsi="Times New Roman" w:cs="Times New Roman"/>
          <w:kern w:val="3"/>
          <w:sz w:val="28"/>
          <w:szCs w:val="28"/>
          <w:lang w:eastAsia="uk-UA"/>
        </w:rPr>
        <w:t xml:space="preserve"> %) </w:t>
      </w:r>
      <w:r w:rsidR="003E7F8E" w:rsidRPr="00BF4DD8">
        <w:rPr>
          <w:rFonts w:ascii="Times New Roman" w:eastAsia="SimSun" w:hAnsi="Times New Roman" w:cs="Times New Roman"/>
          <w:kern w:val="3"/>
          <w:sz w:val="28"/>
          <w:szCs w:val="28"/>
          <w:lang w:eastAsia="uk-UA"/>
        </w:rPr>
        <w:t xml:space="preserve">– </w:t>
      </w:r>
      <w:r w:rsidR="00E37836" w:rsidRPr="00BF4DD8">
        <w:rPr>
          <w:rFonts w:ascii="Times New Roman" w:eastAsia="SimSun" w:hAnsi="Times New Roman" w:cs="Times New Roman"/>
          <w:kern w:val="3"/>
          <w:sz w:val="28"/>
          <w:szCs w:val="28"/>
          <w:lang w:eastAsia="uk-UA"/>
        </w:rPr>
        <w:t>через органи влади</w:t>
      </w:r>
      <w:r w:rsidR="003E7F8E" w:rsidRPr="00BF4DD8">
        <w:rPr>
          <w:rFonts w:ascii="Times New Roman" w:eastAsia="SimSun" w:hAnsi="Times New Roman" w:cs="Times New Roman"/>
          <w:kern w:val="3"/>
          <w:sz w:val="28"/>
          <w:szCs w:val="28"/>
          <w:lang w:eastAsia="uk-UA"/>
        </w:rPr>
        <w:t>;</w:t>
      </w:r>
    </w:p>
    <w:p w14:paraId="50E295FE" w14:textId="3D274F15" w:rsidR="00E37836" w:rsidRPr="00BF4DD8" w:rsidRDefault="00BF4DD8" w:rsidP="00F50C22">
      <w:pPr>
        <w:suppressAutoHyphens/>
        <w:autoSpaceDN w:val="0"/>
        <w:spacing w:after="0" w:line="240" w:lineRule="auto"/>
        <w:ind w:firstLine="708"/>
        <w:jc w:val="both"/>
        <w:textAlignment w:val="baseline"/>
        <w:rPr>
          <w:rFonts w:ascii="Times New Roman" w:eastAsia="SimSun" w:hAnsi="Times New Roman" w:cs="Times New Roman"/>
          <w:kern w:val="3"/>
          <w:sz w:val="28"/>
          <w:szCs w:val="28"/>
          <w:lang w:eastAsia="uk-UA"/>
        </w:rPr>
      </w:pPr>
      <w:r w:rsidRPr="00BF4DD8">
        <w:rPr>
          <w:rFonts w:ascii="Times New Roman" w:eastAsia="SimSun" w:hAnsi="Times New Roman" w:cs="Times New Roman"/>
          <w:kern w:val="3"/>
          <w:sz w:val="28"/>
          <w:szCs w:val="28"/>
          <w:lang w:eastAsia="uk-UA"/>
        </w:rPr>
        <w:t>36</w:t>
      </w:r>
      <w:r w:rsidR="003E05B8">
        <w:rPr>
          <w:rFonts w:ascii="Times New Roman" w:eastAsia="SimSun" w:hAnsi="Times New Roman" w:cs="Times New Roman"/>
          <w:kern w:val="3"/>
          <w:sz w:val="28"/>
          <w:szCs w:val="28"/>
          <w:lang w:eastAsia="uk-UA"/>
        </w:rPr>
        <w:t>3</w:t>
      </w:r>
      <w:r w:rsidR="00E37836" w:rsidRPr="00BF4DD8">
        <w:rPr>
          <w:rFonts w:ascii="Times New Roman" w:eastAsia="SimSun" w:hAnsi="Times New Roman" w:cs="Times New Roman"/>
          <w:kern w:val="3"/>
          <w:sz w:val="28"/>
          <w:szCs w:val="28"/>
          <w:lang w:eastAsia="uk-UA"/>
        </w:rPr>
        <w:t xml:space="preserve"> (</w:t>
      </w:r>
      <w:r w:rsidRPr="00BF4DD8">
        <w:rPr>
          <w:rFonts w:ascii="Times New Roman" w:eastAsia="SimSun" w:hAnsi="Times New Roman" w:cs="Times New Roman"/>
          <w:kern w:val="3"/>
          <w:sz w:val="28"/>
          <w:szCs w:val="28"/>
          <w:lang w:eastAsia="uk-UA"/>
        </w:rPr>
        <w:t>17</w:t>
      </w:r>
      <w:r w:rsidR="00E37836" w:rsidRPr="00BF4DD8">
        <w:rPr>
          <w:rFonts w:ascii="Times New Roman" w:eastAsia="SimSun" w:hAnsi="Times New Roman" w:cs="Times New Roman"/>
          <w:kern w:val="3"/>
          <w:sz w:val="28"/>
          <w:szCs w:val="28"/>
          <w:lang w:eastAsia="uk-UA"/>
        </w:rPr>
        <w:t xml:space="preserve"> %) </w:t>
      </w:r>
      <w:r w:rsidR="003E7F8E" w:rsidRPr="00BF4DD8">
        <w:rPr>
          <w:rFonts w:ascii="Times New Roman" w:eastAsia="SimSun" w:hAnsi="Times New Roman" w:cs="Times New Roman"/>
          <w:kern w:val="3"/>
          <w:sz w:val="28"/>
          <w:szCs w:val="28"/>
          <w:lang w:eastAsia="uk-UA"/>
        </w:rPr>
        <w:t xml:space="preserve"> – </w:t>
      </w:r>
      <w:r w:rsidR="00E37836" w:rsidRPr="00BF4DD8">
        <w:rPr>
          <w:rFonts w:ascii="Times New Roman" w:eastAsia="SimSun" w:hAnsi="Times New Roman" w:cs="Times New Roman"/>
          <w:kern w:val="3"/>
          <w:sz w:val="28"/>
          <w:szCs w:val="28"/>
          <w:lang w:eastAsia="uk-UA"/>
        </w:rPr>
        <w:t xml:space="preserve">від інших органів (установ, організацій), у тому числі </w:t>
      </w:r>
      <w:r w:rsidRPr="00BF4DD8">
        <w:rPr>
          <w:rFonts w:ascii="Times New Roman" w:eastAsia="SimSun" w:hAnsi="Times New Roman" w:cs="Times New Roman"/>
          <w:kern w:val="3"/>
          <w:sz w:val="28"/>
          <w:szCs w:val="28"/>
          <w:lang w:eastAsia="uk-UA"/>
        </w:rPr>
        <w:t>357</w:t>
      </w:r>
      <w:r w:rsidR="00E37836" w:rsidRPr="00BF4DD8">
        <w:rPr>
          <w:rFonts w:ascii="Times New Roman" w:eastAsia="SimSun" w:hAnsi="Times New Roman" w:cs="Times New Roman"/>
          <w:kern w:val="3"/>
          <w:sz w:val="28"/>
          <w:szCs w:val="28"/>
          <w:lang w:eastAsia="uk-UA"/>
        </w:rPr>
        <w:t xml:space="preserve"> звернень від Державної установи „Урядовий контрактний центр”;</w:t>
      </w:r>
    </w:p>
    <w:p w14:paraId="1FA115D4" w14:textId="04BA026E" w:rsidR="003E7F8E" w:rsidRPr="00BF4DD8" w:rsidRDefault="00BF4DD8" w:rsidP="00F50C22">
      <w:pPr>
        <w:suppressAutoHyphens/>
        <w:autoSpaceDN w:val="0"/>
        <w:spacing w:after="0" w:line="240" w:lineRule="auto"/>
        <w:ind w:firstLine="708"/>
        <w:jc w:val="both"/>
        <w:textAlignment w:val="baseline"/>
        <w:rPr>
          <w:rFonts w:ascii="Times New Roman" w:eastAsia="SimSun" w:hAnsi="Times New Roman" w:cs="Times New Roman"/>
          <w:kern w:val="3"/>
          <w:sz w:val="28"/>
          <w:szCs w:val="28"/>
          <w:lang w:eastAsia="uk-UA"/>
        </w:rPr>
      </w:pPr>
      <w:r w:rsidRPr="00BF4DD8">
        <w:rPr>
          <w:rFonts w:ascii="Times New Roman" w:eastAsia="SimSun" w:hAnsi="Times New Roman" w:cs="Times New Roman"/>
          <w:kern w:val="3"/>
          <w:sz w:val="28"/>
          <w:szCs w:val="28"/>
          <w:lang w:eastAsia="uk-UA"/>
        </w:rPr>
        <w:t xml:space="preserve">17 </w:t>
      </w:r>
      <w:r w:rsidR="003E7F8E" w:rsidRPr="00BF4DD8">
        <w:rPr>
          <w:rFonts w:ascii="Times New Roman" w:eastAsia="SimSun" w:hAnsi="Times New Roman" w:cs="Times New Roman"/>
          <w:kern w:val="3"/>
          <w:sz w:val="28"/>
          <w:szCs w:val="28"/>
          <w:lang w:eastAsia="uk-UA"/>
        </w:rPr>
        <w:t>(0,</w:t>
      </w:r>
      <w:r w:rsidRPr="00BF4DD8">
        <w:rPr>
          <w:rFonts w:ascii="Times New Roman" w:eastAsia="SimSun" w:hAnsi="Times New Roman" w:cs="Times New Roman"/>
          <w:kern w:val="3"/>
          <w:sz w:val="28"/>
          <w:szCs w:val="28"/>
          <w:lang w:eastAsia="uk-UA"/>
        </w:rPr>
        <w:t>8</w:t>
      </w:r>
      <w:r w:rsidR="003E7F8E" w:rsidRPr="00BF4DD8">
        <w:rPr>
          <w:rFonts w:ascii="Times New Roman" w:eastAsia="SimSun" w:hAnsi="Times New Roman" w:cs="Times New Roman"/>
          <w:kern w:val="3"/>
          <w:sz w:val="28"/>
          <w:szCs w:val="28"/>
          <w:lang w:eastAsia="uk-UA"/>
        </w:rPr>
        <w:t xml:space="preserve"> %) </w:t>
      </w:r>
      <w:r w:rsidR="003E7F8E" w:rsidRPr="00BF4DD8">
        <w:rPr>
          <w:rFonts w:ascii="Times New Roman" w:eastAsia="SimSun" w:hAnsi="Times New Roman" w:cs="Times New Roman"/>
          <w:kern w:val="3"/>
          <w:sz w:val="28"/>
          <w:szCs w:val="28"/>
          <w:lang w:eastAsia="uk-UA"/>
        </w:rPr>
        <w:softHyphen/>
        <w:t>– записано з телефонного дзвінка на номер телефону Мінветеранів;</w:t>
      </w:r>
    </w:p>
    <w:p w14:paraId="11664E8F" w14:textId="77777777" w:rsidR="0059138A" w:rsidRDefault="00BF4DD8" w:rsidP="00F50C22">
      <w:pPr>
        <w:suppressAutoHyphens/>
        <w:autoSpaceDN w:val="0"/>
        <w:spacing w:after="0" w:line="240" w:lineRule="auto"/>
        <w:ind w:firstLine="708"/>
        <w:jc w:val="both"/>
        <w:textAlignment w:val="baseline"/>
        <w:rPr>
          <w:rFonts w:ascii="Times New Roman" w:eastAsia="SimSun" w:hAnsi="Times New Roman" w:cs="Times New Roman"/>
          <w:kern w:val="3"/>
          <w:sz w:val="28"/>
          <w:szCs w:val="28"/>
          <w:lang w:eastAsia="uk-UA"/>
        </w:rPr>
      </w:pPr>
      <w:r w:rsidRPr="00BF4DD8">
        <w:rPr>
          <w:rFonts w:ascii="Times New Roman" w:eastAsia="SimSun" w:hAnsi="Times New Roman" w:cs="Times New Roman"/>
          <w:kern w:val="3"/>
          <w:sz w:val="28"/>
          <w:szCs w:val="28"/>
          <w:lang w:eastAsia="uk-UA"/>
        </w:rPr>
        <w:t>18</w:t>
      </w:r>
      <w:r w:rsidR="003E05B8">
        <w:rPr>
          <w:rFonts w:ascii="Times New Roman" w:eastAsia="SimSun" w:hAnsi="Times New Roman" w:cs="Times New Roman"/>
          <w:kern w:val="3"/>
          <w:sz w:val="28"/>
          <w:szCs w:val="28"/>
          <w:lang w:eastAsia="uk-UA"/>
        </w:rPr>
        <w:t>2</w:t>
      </w:r>
      <w:r w:rsidR="0085709F">
        <w:rPr>
          <w:rFonts w:ascii="Times New Roman" w:eastAsia="SimSun" w:hAnsi="Times New Roman" w:cs="Times New Roman"/>
          <w:kern w:val="3"/>
          <w:sz w:val="28"/>
          <w:szCs w:val="28"/>
          <w:lang w:eastAsia="uk-UA"/>
        </w:rPr>
        <w:t xml:space="preserve"> </w:t>
      </w:r>
      <w:r w:rsidR="003E7F8E" w:rsidRPr="00BF4DD8">
        <w:rPr>
          <w:rFonts w:ascii="Times New Roman" w:eastAsia="SimSun" w:hAnsi="Times New Roman" w:cs="Times New Roman"/>
          <w:kern w:val="3"/>
          <w:sz w:val="28"/>
          <w:szCs w:val="28"/>
          <w:lang w:eastAsia="uk-UA"/>
        </w:rPr>
        <w:t>(</w:t>
      </w:r>
      <w:r w:rsidR="00945909">
        <w:rPr>
          <w:rFonts w:ascii="Times New Roman" w:eastAsia="SimSun" w:hAnsi="Times New Roman" w:cs="Times New Roman"/>
          <w:kern w:val="3"/>
          <w:sz w:val="28"/>
          <w:szCs w:val="28"/>
          <w:lang w:eastAsia="uk-UA"/>
        </w:rPr>
        <w:t>8,5</w:t>
      </w:r>
      <w:r w:rsidR="003E7F8E" w:rsidRPr="00BF4DD8">
        <w:rPr>
          <w:rFonts w:ascii="Times New Roman" w:eastAsia="SimSun" w:hAnsi="Times New Roman" w:cs="Times New Roman"/>
          <w:kern w:val="3"/>
          <w:sz w:val="28"/>
          <w:szCs w:val="28"/>
          <w:lang w:eastAsia="uk-UA"/>
        </w:rPr>
        <w:t>%) –</w:t>
      </w:r>
      <w:r w:rsidR="00E37836" w:rsidRPr="00BF4DD8">
        <w:rPr>
          <w:rFonts w:ascii="Times New Roman" w:eastAsia="SimSun" w:hAnsi="Times New Roman" w:cs="Times New Roman"/>
          <w:kern w:val="3"/>
          <w:sz w:val="28"/>
          <w:szCs w:val="28"/>
          <w:lang w:eastAsia="uk-UA"/>
        </w:rPr>
        <w:t xml:space="preserve"> від громадян </w:t>
      </w:r>
      <w:r w:rsidR="003E7F8E" w:rsidRPr="00BF4DD8">
        <w:rPr>
          <w:rFonts w:ascii="Times New Roman" w:eastAsia="SimSun" w:hAnsi="Times New Roman" w:cs="Times New Roman"/>
          <w:kern w:val="3"/>
          <w:sz w:val="28"/>
          <w:szCs w:val="28"/>
          <w:lang w:eastAsia="uk-UA"/>
        </w:rPr>
        <w:t>о</w:t>
      </w:r>
      <w:r w:rsidR="00E37836" w:rsidRPr="00BF4DD8">
        <w:rPr>
          <w:rFonts w:ascii="Times New Roman" w:eastAsia="SimSun" w:hAnsi="Times New Roman" w:cs="Times New Roman"/>
          <w:kern w:val="3"/>
          <w:sz w:val="28"/>
          <w:szCs w:val="28"/>
          <w:lang w:eastAsia="uk-UA"/>
        </w:rPr>
        <w:t>собисто</w:t>
      </w:r>
      <w:r w:rsidR="0059138A">
        <w:rPr>
          <w:rFonts w:ascii="Times New Roman" w:eastAsia="SimSun" w:hAnsi="Times New Roman" w:cs="Times New Roman"/>
          <w:kern w:val="3"/>
          <w:sz w:val="28"/>
          <w:szCs w:val="28"/>
          <w:lang w:eastAsia="uk-UA"/>
        </w:rPr>
        <w:t>;</w:t>
      </w:r>
    </w:p>
    <w:p w14:paraId="01CF36B8" w14:textId="32DE3364" w:rsidR="003E7F8E" w:rsidRPr="005A29E6" w:rsidRDefault="003E05B8" w:rsidP="00F50C22">
      <w:pPr>
        <w:suppressAutoHyphens/>
        <w:autoSpaceDN w:val="0"/>
        <w:spacing w:after="0" w:line="240" w:lineRule="auto"/>
        <w:ind w:firstLine="708"/>
        <w:jc w:val="both"/>
        <w:textAlignment w:val="baseline"/>
        <w:rPr>
          <w:rFonts w:ascii="Times New Roman" w:eastAsia="SimSun" w:hAnsi="Times New Roman" w:cs="Times New Roman"/>
          <w:kern w:val="3"/>
          <w:sz w:val="28"/>
          <w:szCs w:val="28"/>
          <w:lang w:eastAsia="uk-UA"/>
        </w:rPr>
      </w:pPr>
      <w:r>
        <w:rPr>
          <w:rFonts w:ascii="Times New Roman" w:eastAsia="SimSun" w:hAnsi="Times New Roman" w:cs="Times New Roman"/>
          <w:kern w:val="3"/>
          <w:sz w:val="28"/>
          <w:szCs w:val="28"/>
          <w:lang w:eastAsia="uk-UA"/>
        </w:rPr>
        <w:t>3 (0,1</w:t>
      </w:r>
      <w:r w:rsidR="00945909">
        <w:rPr>
          <w:rFonts w:ascii="Times New Roman" w:eastAsia="SimSun" w:hAnsi="Times New Roman" w:cs="Times New Roman"/>
          <w:kern w:val="3"/>
          <w:sz w:val="28"/>
          <w:szCs w:val="28"/>
          <w:lang w:eastAsia="uk-UA"/>
        </w:rPr>
        <w:t xml:space="preserve"> </w:t>
      </w:r>
      <w:r>
        <w:rPr>
          <w:rFonts w:ascii="Times New Roman" w:eastAsia="SimSun" w:hAnsi="Times New Roman" w:cs="Times New Roman"/>
          <w:kern w:val="3"/>
          <w:sz w:val="28"/>
          <w:szCs w:val="28"/>
          <w:lang w:eastAsia="uk-UA"/>
        </w:rPr>
        <w:t>%) подано через уповноважену особу</w:t>
      </w:r>
      <w:r w:rsidR="00E37836" w:rsidRPr="00BF4DD8">
        <w:rPr>
          <w:rFonts w:ascii="Times New Roman" w:eastAsia="SimSun" w:hAnsi="Times New Roman" w:cs="Times New Roman"/>
          <w:kern w:val="3"/>
          <w:sz w:val="28"/>
          <w:szCs w:val="28"/>
          <w:lang w:eastAsia="uk-UA"/>
        </w:rPr>
        <w:t>.</w:t>
      </w:r>
    </w:p>
    <w:p w14:paraId="0572D603" w14:textId="77777777" w:rsidR="003E7F8E" w:rsidRPr="005A29E6" w:rsidRDefault="003E7F8E" w:rsidP="00E37836">
      <w:pPr>
        <w:suppressAutoHyphens/>
        <w:autoSpaceDN w:val="0"/>
        <w:spacing w:after="0" w:line="240" w:lineRule="auto"/>
        <w:ind w:firstLine="708"/>
        <w:jc w:val="both"/>
        <w:textAlignment w:val="baseline"/>
        <w:rPr>
          <w:rFonts w:ascii="Times New Roman" w:eastAsia="SimSun" w:hAnsi="Times New Roman" w:cs="Times New Roman"/>
          <w:kern w:val="3"/>
          <w:sz w:val="28"/>
          <w:szCs w:val="28"/>
          <w:lang w:eastAsia="uk-UA"/>
        </w:rPr>
      </w:pPr>
    </w:p>
    <w:p w14:paraId="2188E82B" w14:textId="77777777" w:rsidR="005C5BC2" w:rsidRDefault="005C5BC2" w:rsidP="001D4610">
      <w:pPr>
        <w:suppressAutoHyphens/>
        <w:autoSpaceDN w:val="0"/>
        <w:spacing w:after="0" w:line="240" w:lineRule="auto"/>
        <w:ind w:firstLine="708"/>
        <w:jc w:val="both"/>
        <w:textAlignment w:val="baseline"/>
        <w:rPr>
          <w:rFonts w:ascii="Times New Roman" w:hAnsi="Times New Roman" w:cs="Times New Roman"/>
          <w:sz w:val="28"/>
          <w:szCs w:val="28"/>
          <w:shd w:val="clear" w:color="auto" w:fill="FFFFFF"/>
        </w:rPr>
      </w:pPr>
    </w:p>
    <w:p w14:paraId="1C3F7123" w14:textId="2840C58B" w:rsidR="005C5BC2" w:rsidRPr="005A29E6" w:rsidRDefault="005C5BC2" w:rsidP="005C5BC2">
      <w:pPr>
        <w:suppressAutoHyphens/>
        <w:autoSpaceDN w:val="0"/>
        <w:spacing w:after="0" w:line="240" w:lineRule="auto"/>
        <w:ind w:firstLine="708"/>
        <w:jc w:val="both"/>
        <w:textAlignment w:val="baseline"/>
        <w:rPr>
          <w:rFonts w:ascii="Times New Roman" w:hAnsi="Times New Roman" w:cs="Times New Roman"/>
          <w:sz w:val="28"/>
          <w:szCs w:val="28"/>
          <w:shd w:val="clear" w:color="auto" w:fill="FFFFFF"/>
        </w:rPr>
      </w:pPr>
      <w:r w:rsidRPr="005A29E6">
        <w:rPr>
          <w:rFonts w:ascii="Times New Roman" w:hAnsi="Times New Roman" w:cs="Times New Roman"/>
          <w:sz w:val="28"/>
          <w:szCs w:val="28"/>
          <w:shd w:val="clear" w:color="auto" w:fill="FFFFFF"/>
        </w:rPr>
        <w:t>В порівнянні з минул</w:t>
      </w:r>
      <w:r w:rsidR="002F0F43">
        <w:rPr>
          <w:rFonts w:ascii="Times New Roman" w:hAnsi="Times New Roman" w:cs="Times New Roman"/>
          <w:sz w:val="28"/>
          <w:szCs w:val="28"/>
          <w:shd w:val="clear" w:color="auto" w:fill="FFFFFF"/>
        </w:rPr>
        <w:t>им</w:t>
      </w:r>
      <w:r w:rsidRPr="005A29E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рок</w:t>
      </w:r>
      <w:r w:rsidR="002F0F43">
        <w:rPr>
          <w:rFonts w:ascii="Times New Roman" w:hAnsi="Times New Roman" w:cs="Times New Roman"/>
          <w:sz w:val="28"/>
          <w:szCs w:val="28"/>
          <w:shd w:val="clear" w:color="auto" w:fill="FFFFFF"/>
        </w:rPr>
        <w:t>ом</w:t>
      </w:r>
      <w:r w:rsidR="002B2CEC">
        <w:rPr>
          <w:rFonts w:ascii="Times New Roman" w:hAnsi="Times New Roman" w:cs="Times New Roman"/>
          <w:sz w:val="28"/>
          <w:szCs w:val="28"/>
          <w:shd w:val="clear" w:color="auto" w:fill="FFFFFF"/>
        </w:rPr>
        <w:t>, впродовж якого надійшло 4355</w:t>
      </w:r>
      <w:r w:rsidRPr="005A29E6">
        <w:rPr>
          <w:rFonts w:ascii="Times New Roman" w:hAnsi="Times New Roman" w:cs="Times New Roman"/>
          <w:sz w:val="28"/>
          <w:szCs w:val="28"/>
          <w:shd w:val="clear" w:color="auto" w:fill="FFFFFF"/>
        </w:rPr>
        <w:t xml:space="preserve"> звернень громадян, у 2022 ро</w:t>
      </w:r>
      <w:r>
        <w:rPr>
          <w:rFonts w:ascii="Times New Roman" w:hAnsi="Times New Roman" w:cs="Times New Roman"/>
          <w:sz w:val="28"/>
          <w:szCs w:val="28"/>
          <w:shd w:val="clear" w:color="auto" w:fill="FFFFFF"/>
        </w:rPr>
        <w:t>ці</w:t>
      </w:r>
      <w:r w:rsidRPr="005A29E6">
        <w:rPr>
          <w:rFonts w:ascii="Times New Roman" w:hAnsi="Times New Roman" w:cs="Times New Roman"/>
          <w:sz w:val="28"/>
          <w:szCs w:val="28"/>
          <w:shd w:val="clear" w:color="auto" w:fill="FFFFFF"/>
        </w:rPr>
        <w:t xml:space="preserve"> загальна кількість звернень зменшилась</w:t>
      </w:r>
      <w:r w:rsidR="000C785C">
        <w:rPr>
          <w:rFonts w:ascii="Times New Roman" w:hAnsi="Times New Roman" w:cs="Times New Roman"/>
          <w:sz w:val="28"/>
          <w:szCs w:val="28"/>
          <w:shd w:val="clear" w:color="auto" w:fill="FFFFFF"/>
          <w:lang w:val="ru-RU"/>
        </w:rPr>
        <w:t xml:space="preserve"> </w:t>
      </w:r>
      <w:r w:rsidRPr="005A29E6">
        <w:rPr>
          <w:rFonts w:ascii="Times New Roman" w:hAnsi="Times New Roman" w:cs="Times New Roman"/>
          <w:sz w:val="28"/>
          <w:szCs w:val="28"/>
          <w:shd w:val="clear" w:color="auto" w:fill="FFFFFF"/>
        </w:rPr>
        <w:t xml:space="preserve">на </w:t>
      </w:r>
      <w:r w:rsidR="002B2CEC">
        <w:rPr>
          <w:rFonts w:ascii="Times New Roman" w:hAnsi="Times New Roman" w:cs="Times New Roman"/>
          <w:sz w:val="28"/>
          <w:szCs w:val="28"/>
          <w:shd w:val="clear" w:color="auto" w:fill="FFFFFF"/>
        </w:rPr>
        <w:t>2211</w:t>
      </w:r>
      <w:r w:rsidRPr="005A29E6">
        <w:rPr>
          <w:rFonts w:ascii="Times New Roman" w:hAnsi="Times New Roman" w:cs="Times New Roman"/>
          <w:sz w:val="28"/>
          <w:szCs w:val="28"/>
          <w:shd w:val="clear" w:color="auto" w:fill="FFFFFF"/>
        </w:rPr>
        <w:t xml:space="preserve"> звернен</w:t>
      </w:r>
      <w:r w:rsidR="000C785C">
        <w:rPr>
          <w:rFonts w:ascii="Times New Roman" w:hAnsi="Times New Roman" w:cs="Times New Roman"/>
          <w:sz w:val="28"/>
          <w:szCs w:val="28"/>
          <w:shd w:val="clear" w:color="auto" w:fill="FFFFFF"/>
          <w:lang w:val="ru-RU"/>
        </w:rPr>
        <w:t>ня</w:t>
      </w:r>
      <w:bookmarkStart w:id="4" w:name="_GoBack"/>
      <w:bookmarkEnd w:id="4"/>
      <w:r w:rsidRPr="005A29E6">
        <w:rPr>
          <w:rFonts w:ascii="Times New Roman" w:hAnsi="Times New Roman" w:cs="Times New Roman"/>
          <w:sz w:val="28"/>
          <w:szCs w:val="28"/>
          <w:shd w:val="clear" w:color="auto" w:fill="FFFFFF"/>
        </w:rPr>
        <w:t xml:space="preserve"> </w:t>
      </w:r>
      <w:r w:rsidRPr="00986BB1">
        <w:rPr>
          <w:rFonts w:ascii="Times New Roman" w:hAnsi="Times New Roman" w:cs="Times New Roman"/>
          <w:sz w:val="28"/>
          <w:szCs w:val="28"/>
          <w:shd w:val="clear" w:color="auto" w:fill="FFFFFF"/>
        </w:rPr>
        <w:t>(</w:t>
      </w:r>
      <w:r w:rsidR="002B2CEC">
        <w:rPr>
          <w:rFonts w:ascii="Times New Roman" w:hAnsi="Times New Roman" w:cs="Times New Roman"/>
          <w:sz w:val="28"/>
          <w:szCs w:val="28"/>
          <w:shd w:val="clear" w:color="auto" w:fill="FFFFFF"/>
          <w:lang w:val="ru-RU"/>
        </w:rPr>
        <w:t>49</w:t>
      </w:r>
      <w:r w:rsidRPr="00986BB1">
        <w:rPr>
          <w:rFonts w:ascii="Times New Roman" w:hAnsi="Times New Roman" w:cs="Times New Roman"/>
          <w:sz w:val="28"/>
          <w:szCs w:val="28"/>
          <w:shd w:val="clear" w:color="auto" w:fill="FFFFFF"/>
        </w:rPr>
        <w:t xml:space="preserve"> %).</w:t>
      </w:r>
    </w:p>
    <w:p w14:paraId="48E406CC" w14:textId="77777777" w:rsidR="005C5BC2" w:rsidRDefault="005C5BC2" w:rsidP="005C5BC2">
      <w:pPr>
        <w:suppressAutoHyphens/>
        <w:autoSpaceDN w:val="0"/>
        <w:spacing w:after="0" w:line="240" w:lineRule="auto"/>
        <w:ind w:firstLine="708"/>
        <w:jc w:val="both"/>
        <w:textAlignment w:val="baseline"/>
        <w:rPr>
          <w:rFonts w:ascii="Times New Roman" w:eastAsia="SimSun" w:hAnsi="Times New Roman" w:cs="Times New Roman"/>
          <w:kern w:val="3"/>
          <w:sz w:val="28"/>
          <w:szCs w:val="28"/>
          <w:lang w:eastAsia="uk-UA"/>
        </w:rPr>
      </w:pPr>
    </w:p>
    <w:p w14:paraId="6EE58F58" w14:textId="77777777" w:rsidR="005C5BC2" w:rsidRDefault="005C5BC2" w:rsidP="001D4610">
      <w:pPr>
        <w:suppressAutoHyphens/>
        <w:autoSpaceDN w:val="0"/>
        <w:spacing w:after="0" w:line="240" w:lineRule="auto"/>
        <w:ind w:firstLine="708"/>
        <w:jc w:val="both"/>
        <w:textAlignment w:val="baseline"/>
        <w:rPr>
          <w:rFonts w:ascii="Times New Roman" w:hAnsi="Times New Roman" w:cs="Times New Roman"/>
          <w:sz w:val="28"/>
          <w:szCs w:val="28"/>
          <w:shd w:val="clear" w:color="auto" w:fill="FFFFFF"/>
        </w:rPr>
      </w:pPr>
      <w:r w:rsidRPr="005C5BC2">
        <w:rPr>
          <w:rFonts w:ascii="Times New Roman" w:hAnsi="Times New Roman" w:cs="Times New Roman"/>
          <w:noProof/>
          <w:sz w:val="28"/>
          <w:szCs w:val="28"/>
          <w:shd w:val="clear" w:color="auto" w:fill="FFFFFF"/>
          <w:lang w:eastAsia="uk-UA"/>
        </w:rPr>
        <w:drawing>
          <wp:inline distT="0" distB="0" distL="0" distR="0" wp14:anchorId="78928846" wp14:editId="033C85C6">
            <wp:extent cx="4481830" cy="3476625"/>
            <wp:effectExtent l="0" t="0" r="1397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7B91335" w14:textId="77777777" w:rsidR="005C5BC2" w:rsidRDefault="005C5BC2" w:rsidP="001D4610">
      <w:pPr>
        <w:suppressAutoHyphens/>
        <w:autoSpaceDN w:val="0"/>
        <w:spacing w:after="0" w:line="240" w:lineRule="auto"/>
        <w:ind w:firstLine="708"/>
        <w:jc w:val="both"/>
        <w:textAlignment w:val="baseline"/>
        <w:rPr>
          <w:rFonts w:ascii="Times New Roman" w:hAnsi="Times New Roman" w:cs="Times New Roman"/>
          <w:sz w:val="28"/>
          <w:szCs w:val="28"/>
          <w:shd w:val="clear" w:color="auto" w:fill="FFFFFF"/>
        </w:rPr>
      </w:pPr>
    </w:p>
    <w:p w14:paraId="1222DC5B" w14:textId="5C7A872B" w:rsidR="001D4610" w:rsidRPr="005A29E6" w:rsidRDefault="001D4610" w:rsidP="001D4610">
      <w:pPr>
        <w:suppressAutoHyphens/>
        <w:autoSpaceDN w:val="0"/>
        <w:spacing w:after="0" w:line="240" w:lineRule="auto"/>
        <w:ind w:firstLine="708"/>
        <w:jc w:val="both"/>
        <w:textAlignment w:val="baseline"/>
        <w:rPr>
          <w:rFonts w:ascii="Times New Roman" w:eastAsia="SimSun" w:hAnsi="Times New Roman" w:cs="Times New Roman"/>
          <w:kern w:val="3"/>
          <w:sz w:val="28"/>
          <w:szCs w:val="28"/>
          <w:lang w:eastAsia="uk-UA"/>
        </w:rPr>
      </w:pPr>
      <w:r w:rsidRPr="005A29E6">
        <w:rPr>
          <w:rFonts w:ascii="Times New Roman" w:hAnsi="Times New Roman" w:cs="Times New Roman"/>
          <w:sz w:val="28"/>
          <w:szCs w:val="28"/>
          <w:shd w:val="clear" w:color="auto" w:fill="FFFFFF"/>
        </w:rPr>
        <w:t>Зменшення кількості звернень  в першу чергу повʼязано зі</w:t>
      </w:r>
      <w:r w:rsidRPr="005A29E6">
        <w:rPr>
          <w:rFonts w:ascii="Times New Roman" w:eastAsia="SimSun" w:hAnsi="Times New Roman" w:cs="Times New Roman"/>
          <w:kern w:val="3"/>
          <w:sz w:val="28"/>
          <w:szCs w:val="28"/>
          <w:lang w:eastAsia="uk-UA"/>
        </w:rPr>
        <w:t xml:space="preserve"> збройною агресією Російської Федерації проти України та  </w:t>
      </w:r>
      <w:r w:rsidRPr="005A29E6">
        <w:rPr>
          <w:rFonts w:ascii="Times New Roman" w:hAnsi="Times New Roman" w:cs="Times New Roman"/>
          <w:sz w:val="28"/>
          <w:szCs w:val="28"/>
          <w:shd w:val="clear" w:color="auto" w:fill="FFFFFF"/>
        </w:rPr>
        <w:t>введенням на території України воєнного стану відповідно до Указу Президента України від 24 лютого 2022 року № 64/2022 “Про введення воєнного стану в Україні”, затвердженого Законом України від 24 лютого 2022 року № 2102-IX “Про затвердження Указу Президента України “Про введення воєнного стану в Україні” (зі змінами, внесеними Указами Президента України від 14 березня 2022 року № 133/2022 “Про продовження строку дії воєнного стану в Україні”, від 18 квітня 2022 року № 259/2022 “Про продовження строку дії воєнного стану в Україні”, від 17.05.2022 № 341/2022 “Про продовження строку</w:t>
      </w:r>
      <w:r w:rsidR="00945909">
        <w:rPr>
          <w:rFonts w:ascii="Times New Roman" w:hAnsi="Times New Roman" w:cs="Times New Roman"/>
          <w:sz w:val="28"/>
          <w:szCs w:val="28"/>
          <w:shd w:val="clear" w:color="auto" w:fill="FFFFFF"/>
        </w:rPr>
        <w:t xml:space="preserve"> дії </w:t>
      </w:r>
      <w:r w:rsidR="00945909">
        <w:rPr>
          <w:rFonts w:ascii="Times New Roman" w:hAnsi="Times New Roman" w:cs="Times New Roman"/>
          <w:sz w:val="28"/>
          <w:szCs w:val="28"/>
          <w:shd w:val="clear" w:color="auto" w:fill="FFFFFF"/>
        </w:rPr>
        <w:lastRenderedPageBreak/>
        <w:t>воєнного стану в Україні”)</w:t>
      </w:r>
      <w:r w:rsidR="001632BB">
        <w:rPr>
          <w:rFonts w:ascii="Times New Roman" w:hAnsi="Times New Roman" w:cs="Times New Roman"/>
          <w:sz w:val="28"/>
          <w:szCs w:val="28"/>
          <w:shd w:val="clear" w:color="auto" w:fill="FFFFFF"/>
        </w:rPr>
        <w:t>. Зокрема</w:t>
      </w:r>
      <w:r w:rsidR="00945909">
        <w:rPr>
          <w:rFonts w:ascii="Times New Roman" w:hAnsi="Times New Roman" w:cs="Times New Roman"/>
          <w:sz w:val="28"/>
          <w:szCs w:val="28"/>
          <w:shd w:val="clear" w:color="auto" w:fill="FFFFFF"/>
        </w:rPr>
        <w:t xml:space="preserve">, </w:t>
      </w:r>
      <w:r w:rsidR="001632BB">
        <w:rPr>
          <w:rFonts w:ascii="Times New Roman" w:hAnsi="Times New Roman" w:cs="Times New Roman"/>
          <w:sz w:val="28"/>
          <w:szCs w:val="28"/>
          <w:shd w:val="clear" w:color="auto" w:fill="FFFFFF"/>
        </w:rPr>
        <w:t>за період з 25 лютого по 31 березня 2022 року зареєстровано усього 6 звернень громадян.</w:t>
      </w:r>
      <w:r w:rsidR="00945909">
        <w:rPr>
          <w:rFonts w:ascii="Times New Roman" w:hAnsi="Times New Roman" w:cs="Times New Roman"/>
          <w:sz w:val="28"/>
          <w:szCs w:val="28"/>
          <w:shd w:val="clear" w:color="auto" w:fill="FFFFFF"/>
        </w:rPr>
        <w:t xml:space="preserve"> </w:t>
      </w:r>
    </w:p>
    <w:p w14:paraId="5E6C4B86" w14:textId="77777777" w:rsidR="00C0164F" w:rsidRDefault="00C0164F" w:rsidP="007D6083">
      <w:pPr>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uk-UA"/>
        </w:rPr>
      </w:pPr>
    </w:p>
    <w:p w14:paraId="7B9A43EB" w14:textId="004171D5" w:rsidR="007D6083" w:rsidRDefault="007D6083" w:rsidP="007D6083">
      <w:pPr>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uk-UA"/>
        </w:rPr>
      </w:pPr>
      <w:r>
        <w:rPr>
          <w:rFonts w:ascii="Times New Roman" w:eastAsia="SimSun" w:hAnsi="Times New Roman" w:cs="Times New Roman"/>
          <w:kern w:val="3"/>
          <w:sz w:val="28"/>
          <w:szCs w:val="28"/>
          <w:lang w:eastAsia="uk-UA"/>
        </w:rPr>
        <w:t xml:space="preserve">Серед звернень, які </w:t>
      </w:r>
      <w:r w:rsidRPr="002E4A54">
        <w:rPr>
          <w:rFonts w:ascii="Times New Roman" w:eastAsia="SimSun" w:hAnsi="Times New Roman" w:cs="Times New Roman"/>
          <w:kern w:val="3"/>
          <w:sz w:val="28"/>
          <w:szCs w:val="28"/>
          <w:lang w:eastAsia="uk-UA"/>
        </w:rPr>
        <w:t xml:space="preserve">надійшли до Мінветеранів, </w:t>
      </w:r>
      <w:r w:rsidR="00986BB1" w:rsidRPr="00986BB1">
        <w:rPr>
          <w:rFonts w:ascii="Times New Roman" w:eastAsia="SimSun" w:hAnsi="Times New Roman" w:cs="Times New Roman"/>
          <w:kern w:val="3"/>
          <w:sz w:val="28"/>
          <w:szCs w:val="28"/>
          <w:lang w:eastAsia="uk-UA"/>
        </w:rPr>
        <w:t>2067</w:t>
      </w:r>
      <w:r w:rsidRPr="00986BB1">
        <w:rPr>
          <w:rFonts w:ascii="Times New Roman" w:eastAsia="SimSun" w:hAnsi="Times New Roman" w:cs="Times New Roman"/>
          <w:kern w:val="3"/>
          <w:sz w:val="28"/>
          <w:szCs w:val="28"/>
          <w:lang w:eastAsia="uk-UA"/>
        </w:rPr>
        <w:t xml:space="preserve"> (</w:t>
      </w:r>
      <w:r w:rsidR="00986BB1" w:rsidRPr="00986BB1">
        <w:rPr>
          <w:rFonts w:ascii="Times New Roman" w:eastAsia="SimSun" w:hAnsi="Times New Roman" w:cs="Times New Roman"/>
          <w:kern w:val="3"/>
          <w:sz w:val="28"/>
          <w:szCs w:val="28"/>
          <w:lang w:eastAsia="uk-UA"/>
        </w:rPr>
        <w:t>96</w:t>
      </w:r>
      <w:r w:rsidR="001632BB">
        <w:rPr>
          <w:rFonts w:ascii="Times New Roman" w:eastAsia="SimSun" w:hAnsi="Times New Roman" w:cs="Times New Roman"/>
          <w:kern w:val="3"/>
          <w:sz w:val="28"/>
          <w:szCs w:val="28"/>
          <w:lang w:eastAsia="uk-UA"/>
        </w:rPr>
        <w:t xml:space="preserve"> </w:t>
      </w:r>
      <w:r w:rsidRPr="00986BB1">
        <w:rPr>
          <w:rFonts w:ascii="Times New Roman" w:eastAsia="SimSun" w:hAnsi="Times New Roman" w:cs="Times New Roman"/>
          <w:kern w:val="3"/>
          <w:sz w:val="28"/>
          <w:szCs w:val="28"/>
          <w:lang w:eastAsia="uk-UA"/>
        </w:rPr>
        <w:t xml:space="preserve">%) складають заяви (клопотання); </w:t>
      </w:r>
      <w:r w:rsidR="00986BB1" w:rsidRPr="00986BB1">
        <w:rPr>
          <w:rFonts w:ascii="Times New Roman" w:eastAsia="SimSun" w:hAnsi="Times New Roman" w:cs="Times New Roman"/>
          <w:kern w:val="3"/>
          <w:sz w:val="28"/>
          <w:szCs w:val="28"/>
          <w:lang w:eastAsia="uk-UA"/>
        </w:rPr>
        <w:t>38</w:t>
      </w:r>
      <w:r w:rsidRPr="00986BB1">
        <w:rPr>
          <w:rFonts w:ascii="Times New Roman" w:eastAsia="SimSun" w:hAnsi="Times New Roman" w:cs="Times New Roman"/>
          <w:kern w:val="3"/>
          <w:sz w:val="28"/>
          <w:szCs w:val="28"/>
          <w:lang w:eastAsia="uk-UA"/>
        </w:rPr>
        <w:t xml:space="preserve"> </w:t>
      </w:r>
      <w:r w:rsidR="002E4A54" w:rsidRPr="00986BB1">
        <w:rPr>
          <w:rFonts w:ascii="Times New Roman" w:eastAsia="SimSun" w:hAnsi="Times New Roman" w:cs="Times New Roman"/>
          <w:kern w:val="3"/>
          <w:sz w:val="28"/>
          <w:szCs w:val="28"/>
          <w:lang w:eastAsia="uk-UA"/>
        </w:rPr>
        <w:t>(</w:t>
      </w:r>
      <w:r w:rsidR="001632BB">
        <w:rPr>
          <w:rFonts w:ascii="Times New Roman" w:eastAsia="SimSun" w:hAnsi="Times New Roman" w:cs="Times New Roman"/>
          <w:kern w:val="3"/>
          <w:sz w:val="28"/>
          <w:szCs w:val="28"/>
          <w:lang w:eastAsia="uk-UA"/>
        </w:rPr>
        <w:t>2</w:t>
      </w:r>
      <w:r w:rsidRPr="00986BB1">
        <w:rPr>
          <w:rFonts w:ascii="Times New Roman" w:eastAsia="SimSun" w:hAnsi="Times New Roman" w:cs="Times New Roman"/>
          <w:kern w:val="3"/>
          <w:sz w:val="28"/>
          <w:szCs w:val="28"/>
          <w:lang w:eastAsia="uk-UA"/>
        </w:rPr>
        <w:t xml:space="preserve"> %) – скарги; </w:t>
      </w:r>
      <w:r w:rsidR="00986BB1" w:rsidRPr="00986BB1">
        <w:rPr>
          <w:rFonts w:ascii="Times New Roman" w:eastAsia="SimSun" w:hAnsi="Times New Roman" w:cs="Times New Roman"/>
          <w:kern w:val="3"/>
          <w:sz w:val="28"/>
          <w:szCs w:val="28"/>
          <w:lang w:eastAsia="uk-UA"/>
        </w:rPr>
        <w:t>39</w:t>
      </w:r>
      <w:r w:rsidRPr="00986BB1">
        <w:rPr>
          <w:rFonts w:ascii="Times New Roman" w:eastAsia="SimSun" w:hAnsi="Times New Roman" w:cs="Times New Roman"/>
          <w:kern w:val="3"/>
          <w:sz w:val="28"/>
          <w:szCs w:val="28"/>
          <w:lang w:eastAsia="uk-UA"/>
        </w:rPr>
        <w:t xml:space="preserve"> (</w:t>
      </w:r>
      <w:r w:rsidR="001632BB">
        <w:rPr>
          <w:rFonts w:ascii="Times New Roman" w:eastAsia="SimSun" w:hAnsi="Times New Roman" w:cs="Times New Roman"/>
          <w:kern w:val="3"/>
          <w:sz w:val="28"/>
          <w:szCs w:val="28"/>
          <w:lang w:eastAsia="uk-UA"/>
        </w:rPr>
        <w:t>2</w:t>
      </w:r>
      <w:r w:rsidRPr="00986BB1">
        <w:rPr>
          <w:rFonts w:ascii="Times New Roman" w:eastAsia="SimSun" w:hAnsi="Times New Roman" w:cs="Times New Roman"/>
          <w:kern w:val="3"/>
          <w:sz w:val="28"/>
          <w:szCs w:val="28"/>
          <w:lang w:eastAsia="uk-UA"/>
        </w:rPr>
        <w:t xml:space="preserve"> %) – пропозиції (зауваження)</w:t>
      </w:r>
      <w:r w:rsidR="00C96541" w:rsidRPr="00986BB1">
        <w:rPr>
          <w:rFonts w:ascii="Times New Roman" w:eastAsia="SimSun" w:hAnsi="Times New Roman" w:cs="Times New Roman"/>
          <w:kern w:val="3"/>
          <w:sz w:val="28"/>
          <w:szCs w:val="28"/>
          <w:lang w:eastAsia="uk-UA"/>
        </w:rPr>
        <w:t>.</w:t>
      </w:r>
    </w:p>
    <w:p w14:paraId="682C9251" w14:textId="77777777" w:rsidR="00F82CA5" w:rsidRDefault="00F82CA5" w:rsidP="000027BC">
      <w:pPr>
        <w:suppressAutoHyphens/>
        <w:autoSpaceDN w:val="0"/>
        <w:spacing w:after="0" w:line="240" w:lineRule="auto"/>
        <w:ind w:firstLine="708"/>
        <w:jc w:val="both"/>
        <w:textAlignment w:val="baseline"/>
        <w:rPr>
          <w:rFonts w:ascii="Times New Roman" w:eastAsia="SimSun" w:hAnsi="Times New Roman" w:cs="Times New Roman"/>
          <w:kern w:val="3"/>
          <w:sz w:val="28"/>
          <w:szCs w:val="28"/>
          <w:lang w:eastAsia="uk-UA"/>
        </w:rPr>
      </w:pPr>
    </w:p>
    <w:p w14:paraId="10F628B0" w14:textId="77777777" w:rsidR="00F82CA5" w:rsidRDefault="001F480E" w:rsidP="000027BC">
      <w:pPr>
        <w:suppressAutoHyphens/>
        <w:autoSpaceDN w:val="0"/>
        <w:spacing w:after="0" w:line="240" w:lineRule="auto"/>
        <w:ind w:firstLine="708"/>
        <w:jc w:val="both"/>
        <w:textAlignment w:val="baseline"/>
        <w:rPr>
          <w:rFonts w:ascii="Times New Roman" w:eastAsia="SimSun" w:hAnsi="Times New Roman" w:cs="Times New Roman"/>
          <w:kern w:val="3"/>
          <w:sz w:val="28"/>
          <w:szCs w:val="28"/>
          <w:lang w:eastAsia="uk-UA"/>
        </w:rPr>
      </w:pPr>
      <w:r>
        <w:rPr>
          <w:rFonts w:ascii="Times New Roman" w:eastAsia="SimSun" w:hAnsi="Times New Roman" w:cs="Times New Roman"/>
          <w:noProof/>
          <w:kern w:val="3"/>
          <w:sz w:val="28"/>
          <w:szCs w:val="28"/>
          <w:lang w:eastAsia="uk-UA"/>
        </w:rPr>
        <w:drawing>
          <wp:inline distT="0" distB="0" distL="0" distR="0" wp14:anchorId="3E63042F" wp14:editId="73C355F8">
            <wp:extent cx="5486400" cy="27622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E8393B2" w14:textId="77777777" w:rsidR="00C0164F" w:rsidRDefault="00C0164F" w:rsidP="000027BC">
      <w:pPr>
        <w:suppressAutoHyphens/>
        <w:autoSpaceDN w:val="0"/>
        <w:spacing w:after="0" w:line="240" w:lineRule="auto"/>
        <w:ind w:firstLine="708"/>
        <w:jc w:val="both"/>
        <w:textAlignment w:val="baseline"/>
        <w:rPr>
          <w:rFonts w:ascii="Times New Roman" w:eastAsia="SimSun" w:hAnsi="Times New Roman" w:cs="Times New Roman"/>
          <w:kern w:val="3"/>
          <w:sz w:val="28"/>
          <w:szCs w:val="28"/>
          <w:lang w:eastAsia="uk-UA"/>
        </w:rPr>
      </w:pPr>
    </w:p>
    <w:p w14:paraId="28C5F081" w14:textId="18F0453F" w:rsidR="007D6083" w:rsidRPr="00D87AE8" w:rsidRDefault="007D6083" w:rsidP="000027BC">
      <w:pPr>
        <w:suppressAutoHyphens/>
        <w:autoSpaceDN w:val="0"/>
        <w:spacing w:after="0" w:line="240" w:lineRule="auto"/>
        <w:ind w:firstLine="708"/>
        <w:jc w:val="both"/>
        <w:textAlignment w:val="baseline"/>
        <w:rPr>
          <w:rFonts w:ascii="Times New Roman" w:eastAsia="SimSun" w:hAnsi="Times New Roman" w:cs="Times New Roman"/>
          <w:kern w:val="3"/>
          <w:sz w:val="28"/>
          <w:szCs w:val="28"/>
          <w:lang w:eastAsia="uk-UA"/>
        </w:rPr>
      </w:pPr>
      <w:r w:rsidRPr="00D87AE8">
        <w:rPr>
          <w:rFonts w:ascii="Times New Roman" w:eastAsia="SimSun" w:hAnsi="Times New Roman" w:cs="Times New Roman"/>
          <w:kern w:val="3"/>
          <w:sz w:val="28"/>
          <w:szCs w:val="28"/>
          <w:lang w:eastAsia="uk-UA"/>
        </w:rPr>
        <w:t xml:space="preserve">У </w:t>
      </w:r>
      <w:r w:rsidR="00986BB1">
        <w:rPr>
          <w:rFonts w:ascii="Times New Roman" w:eastAsia="SimSun" w:hAnsi="Times New Roman" w:cs="Times New Roman"/>
          <w:kern w:val="3"/>
          <w:sz w:val="28"/>
          <w:szCs w:val="28"/>
          <w:lang w:eastAsia="uk-UA"/>
        </w:rPr>
        <w:t>38</w:t>
      </w:r>
      <w:r w:rsidRPr="00D87AE8">
        <w:rPr>
          <w:rFonts w:ascii="Times New Roman" w:eastAsia="SimSun" w:hAnsi="Times New Roman" w:cs="Times New Roman"/>
          <w:kern w:val="3"/>
          <w:sz w:val="28"/>
          <w:szCs w:val="28"/>
          <w:lang w:eastAsia="uk-UA"/>
        </w:rPr>
        <w:t xml:space="preserve"> випадках громадяни звернулися до Мінветеранів повторно, тобто з одного і того самого питання, вважаючи, що воно не було вирішено по суті. </w:t>
      </w:r>
    </w:p>
    <w:p w14:paraId="4CA83A5D" w14:textId="77777777" w:rsidR="00B306C6" w:rsidRDefault="00B306C6" w:rsidP="00B306C6">
      <w:pPr>
        <w:suppressAutoHyphens/>
        <w:autoSpaceDN w:val="0"/>
        <w:spacing w:after="0" w:line="240" w:lineRule="auto"/>
        <w:ind w:firstLine="708"/>
        <w:jc w:val="both"/>
        <w:textAlignment w:val="baseline"/>
        <w:rPr>
          <w:rFonts w:ascii="Times New Roman" w:hAnsi="Times New Roman" w:cs="Times New Roman"/>
          <w:sz w:val="28"/>
          <w:szCs w:val="28"/>
        </w:rPr>
      </w:pPr>
    </w:p>
    <w:p w14:paraId="6CD3CFC8" w14:textId="012532F1" w:rsidR="00E1120D" w:rsidRDefault="00E1120D" w:rsidP="00E1120D">
      <w:pPr>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uk-UA"/>
        </w:rPr>
      </w:pPr>
      <w:r>
        <w:rPr>
          <w:rFonts w:ascii="Times New Roman" w:eastAsia="SimSun" w:hAnsi="Times New Roman" w:cs="Times New Roman"/>
          <w:kern w:val="3"/>
          <w:sz w:val="28"/>
          <w:szCs w:val="28"/>
          <w:lang w:eastAsia="uk-UA"/>
        </w:rPr>
        <w:t xml:space="preserve">Аналіз надходження звернень за категоріями заявників свідчить, що </w:t>
      </w:r>
      <w:r w:rsidR="001632BB">
        <w:rPr>
          <w:rFonts w:ascii="Times New Roman" w:eastAsia="SimSun" w:hAnsi="Times New Roman" w:cs="Times New Roman"/>
          <w:kern w:val="3"/>
          <w:sz w:val="28"/>
          <w:szCs w:val="28"/>
          <w:lang w:eastAsia="uk-UA"/>
        </w:rPr>
        <w:br/>
      </w:r>
      <w:r w:rsidR="00AC231A">
        <w:rPr>
          <w:rFonts w:ascii="Times New Roman" w:eastAsia="SimSun" w:hAnsi="Times New Roman" w:cs="Times New Roman"/>
          <w:kern w:val="3"/>
          <w:sz w:val="28"/>
          <w:szCs w:val="28"/>
          <w:lang w:eastAsia="uk-UA"/>
        </w:rPr>
        <w:t>41</w:t>
      </w:r>
      <w:r w:rsidRPr="004D3E68">
        <w:rPr>
          <w:rFonts w:ascii="Times New Roman" w:eastAsia="SimSun" w:hAnsi="Times New Roman" w:cs="Times New Roman"/>
          <w:kern w:val="3"/>
          <w:sz w:val="28"/>
          <w:szCs w:val="28"/>
          <w:lang w:eastAsia="uk-UA"/>
        </w:rPr>
        <w:t xml:space="preserve"> % звернень над</w:t>
      </w:r>
      <w:r w:rsidR="001632BB">
        <w:rPr>
          <w:rFonts w:ascii="Times New Roman" w:eastAsia="SimSun" w:hAnsi="Times New Roman" w:cs="Times New Roman"/>
          <w:kern w:val="3"/>
          <w:sz w:val="28"/>
          <w:szCs w:val="28"/>
          <w:lang w:eastAsia="uk-UA"/>
        </w:rPr>
        <w:t>ійшло</w:t>
      </w:r>
      <w:r w:rsidRPr="004D3E68">
        <w:rPr>
          <w:rFonts w:ascii="Times New Roman" w:eastAsia="SimSun" w:hAnsi="Times New Roman" w:cs="Times New Roman"/>
          <w:kern w:val="3"/>
          <w:sz w:val="28"/>
          <w:szCs w:val="28"/>
          <w:lang w:eastAsia="uk-UA"/>
        </w:rPr>
        <w:t xml:space="preserve"> від  учасників бойових дій та учасників АТО/ООС, </w:t>
      </w:r>
      <w:r w:rsidR="001632BB">
        <w:rPr>
          <w:rFonts w:ascii="Times New Roman" w:eastAsia="SimSun" w:hAnsi="Times New Roman" w:cs="Times New Roman"/>
          <w:kern w:val="3"/>
          <w:sz w:val="28"/>
          <w:szCs w:val="28"/>
          <w:lang w:eastAsia="uk-UA"/>
        </w:rPr>
        <w:br/>
      </w:r>
      <w:r w:rsidR="004D3E68">
        <w:rPr>
          <w:rFonts w:ascii="Times New Roman" w:eastAsia="SimSun" w:hAnsi="Times New Roman" w:cs="Times New Roman"/>
          <w:kern w:val="3"/>
          <w:sz w:val="28"/>
          <w:szCs w:val="28"/>
          <w:lang w:eastAsia="uk-UA"/>
        </w:rPr>
        <w:t>32</w:t>
      </w:r>
      <w:r w:rsidRPr="004D3E68">
        <w:rPr>
          <w:rFonts w:ascii="Times New Roman" w:eastAsia="SimSun" w:hAnsi="Times New Roman" w:cs="Times New Roman"/>
          <w:kern w:val="3"/>
          <w:sz w:val="28"/>
          <w:szCs w:val="28"/>
          <w:lang w:eastAsia="uk-UA"/>
        </w:rPr>
        <w:t xml:space="preserve"> % </w:t>
      </w:r>
      <w:r w:rsidR="001632BB">
        <w:rPr>
          <w:rFonts w:ascii="Times New Roman" w:eastAsia="SimSun" w:hAnsi="Times New Roman" w:cs="Times New Roman"/>
          <w:kern w:val="3"/>
          <w:sz w:val="28"/>
          <w:szCs w:val="28"/>
          <w:lang w:eastAsia="uk-UA"/>
        </w:rPr>
        <w:softHyphen/>
        <w:t xml:space="preserve">– </w:t>
      </w:r>
      <w:r w:rsidR="004D3E68" w:rsidRPr="004D3E68">
        <w:rPr>
          <w:rFonts w:ascii="Times New Roman" w:eastAsia="SimSun" w:hAnsi="Times New Roman" w:cs="Times New Roman"/>
          <w:kern w:val="3"/>
          <w:sz w:val="28"/>
          <w:szCs w:val="28"/>
          <w:lang w:eastAsia="uk-UA"/>
        </w:rPr>
        <w:t>від осіб з інвалідністю внаслідок війни</w:t>
      </w:r>
      <w:r w:rsidR="001632BB">
        <w:rPr>
          <w:rFonts w:ascii="Times New Roman" w:eastAsia="SimSun" w:hAnsi="Times New Roman" w:cs="Times New Roman"/>
          <w:kern w:val="3"/>
          <w:sz w:val="28"/>
          <w:szCs w:val="28"/>
          <w:lang w:eastAsia="uk-UA"/>
        </w:rPr>
        <w:t xml:space="preserve"> та</w:t>
      </w:r>
      <w:r w:rsidR="004D3E68" w:rsidRPr="004D3E68">
        <w:rPr>
          <w:rFonts w:ascii="Times New Roman" w:eastAsia="SimSun" w:hAnsi="Times New Roman" w:cs="Times New Roman"/>
          <w:kern w:val="3"/>
          <w:sz w:val="28"/>
          <w:szCs w:val="28"/>
          <w:lang w:eastAsia="uk-UA"/>
        </w:rPr>
        <w:t xml:space="preserve"> </w:t>
      </w:r>
      <w:r w:rsidRPr="004D3E68">
        <w:rPr>
          <w:rFonts w:ascii="Times New Roman" w:eastAsia="SimSun" w:hAnsi="Times New Roman" w:cs="Times New Roman"/>
          <w:kern w:val="3"/>
          <w:sz w:val="28"/>
          <w:szCs w:val="28"/>
          <w:lang w:eastAsia="uk-UA"/>
        </w:rPr>
        <w:t>ос</w:t>
      </w:r>
      <w:r w:rsidR="004D3E68">
        <w:rPr>
          <w:rFonts w:ascii="Times New Roman" w:eastAsia="SimSun" w:hAnsi="Times New Roman" w:cs="Times New Roman"/>
          <w:kern w:val="3"/>
          <w:sz w:val="28"/>
          <w:szCs w:val="28"/>
          <w:lang w:eastAsia="uk-UA"/>
        </w:rPr>
        <w:t>і</w:t>
      </w:r>
      <w:r w:rsidRPr="004D3E68">
        <w:rPr>
          <w:rFonts w:ascii="Times New Roman" w:eastAsia="SimSun" w:hAnsi="Times New Roman" w:cs="Times New Roman"/>
          <w:kern w:val="3"/>
          <w:sz w:val="28"/>
          <w:szCs w:val="28"/>
          <w:lang w:eastAsia="uk-UA"/>
        </w:rPr>
        <w:t xml:space="preserve">б з інвалідністю І-ІІІ груп, решта </w:t>
      </w:r>
      <w:r w:rsidR="00AC231A">
        <w:rPr>
          <w:rFonts w:ascii="Times New Roman" w:eastAsia="SimSun" w:hAnsi="Times New Roman" w:cs="Times New Roman"/>
          <w:kern w:val="3"/>
          <w:sz w:val="28"/>
          <w:szCs w:val="28"/>
          <w:lang w:eastAsia="uk-UA"/>
        </w:rPr>
        <w:t>27</w:t>
      </w:r>
      <w:r w:rsidRPr="004D3E68">
        <w:rPr>
          <w:rFonts w:ascii="Times New Roman" w:eastAsia="SimSun" w:hAnsi="Times New Roman" w:cs="Times New Roman"/>
          <w:kern w:val="3"/>
          <w:sz w:val="28"/>
          <w:szCs w:val="28"/>
          <w:lang w:eastAsia="uk-UA"/>
        </w:rPr>
        <w:t xml:space="preserve"> % – </w:t>
      </w:r>
      <w:r w:rsidR="001632BB">
        <w:rPr>
          <w:rFonts w:ascii="Times New Roman" w:eastAsia="SimSun" w:hAnsi="Times New Roman" w:cs="Times New Roman"/>
          <w:kern w:val="3"/>
          <w:sz w:val="28"/>
          <w:szCs w:val="28"/>
          <w:lang w:eastAsia="uk-UA"/>
        </w:rPr>
        <w:t xml:space="preserve">від </w:t>
      </w:r>
      <w:r w:rsidRPr="004D3E68">
        <w:rPr>
          <w:rFonts w:ascii="Times New Roman" w:eastAsia="SimSun" w:hAnsi="Times New Roman" w:cs="Times New Roman"/>
          <w:kern w:val="3"/>
          <w:sz w:val="28"/>
          <w:szCs w:val="28"/>
          <w:lang w:eastAsia="uk-UA"/>
        </w:rPr>
        <w:t>внутрішньо переміщен</w:t>
      </w:r>
      <w:r w:rsidR="001632BB">
        <w:rPr>
          <w:rFonts w:ascii="Times New Roman" w:eastAsia="SimSun" w:hAnsi="Times New Roman" w:cs="Times New Roman"/>
          <w:kern w:val="3"/>
          <w:sz w:val="28"/>
          <w:szCs w:val="28"/>
          <w:lang w:eastAsia="uk-UA"/>
        </w:rPr>
        <w:t>их осіб</w:t>
      </w:r>
      <w:r w:rsidRPr="004D3E68">
        <w:rPr>
          <w:rFonts w:ascii="Times New Roman" w:eastAsia="SimSun" w:hAnsi="Times New Roman" w:cs="Times New Roman"/>
          <w:kern w:val="3"/>
          <w:sz w:val="28"/>
          <w:szCs w:val="28"/>
          <w:lang w:eastAsia="uk-UA"/>
        </w:rPr>
        <w:t>, які приймали участь в АТО/ООС, військовослужбовці</w:t>
      </w:r>
      <w:r w:rsidR="001632BB">
        <w:rPr>
          <w:rFonts w:ascii="Times New Roman" w:eastAsia="SimSun" w:hAnsi="Times New Roman" w:cs="Times New Roman"/>
          <w:kern w:val="3"/>
          <w:sz w:val="28"/>
          <w:szCs w:val="28"/>
          <w:lang w:eastAsia="uk-UA"/>
        </w:rPr>
        <w:t>в</w:t>
      </w:r>
      <w:r w:rsidRPr="004D3E68">
        <w:rPr>
          <w:rFonts w:ascii="Times New Roman" w:eastAsia="SimSun" w:hAnsi="Times New Roman" w:cs="Times New Roman"/>
          <w:kern w:val="3"/>
          <w:sz w:val="28"/>
          <w:szCs w:val="28"/>
          <w:lang w:eastAsia="uk-UA"/>
        </w:rPr>
        <w:t>, член</w:t>
      </w:r>
      <w:r w:rsidR="001632BB">
        <w:rPr>
          <w:rFonts w:ascii="Times New Roman" w:eastAsia="SimSun" w:hAnsi="Times New Roman" w:cs="Times New Roman"/>
          <w:kern w:val="3"/>
          <w:sz w:val="28"/>
          <w:szCs w:val="28"/>
          <w:lang w:eastAsia="uk-UA"/>
        </w:rPr>
        <w:t>ів</w:t>
      </w:r>
      <w:r w:rsidRPr="004D3E68">
        <w:rPr>
          <w:rFonts w:ascii="Times New Roman" w:eastAsia="SimSun" w:hAnsi="Times New Roman" w:cs="Times New Roman"/>
          <w:kern w:val="3"/>
          <w:sz w:val="28"/>
          <w:szCs w:val="28"/>
          <w:lang w:eastAsia="uk-UA"/>
        </w:rPr>
        <w:t xml:space="preserve"> сімей загиблих, ветеранів </w:t>
      </w:r>
      <w:r w:rsidR="001632BB">
        <w:rPr>
          <w:rFonts w:ascii="Times New Roman" w:eastAsia="SimSun" w:hAnsi="Times New Roman" w:cs="Times New Roman"/>
          <w:kern w:val="3"/>
          <w:sz w:val="28"/>
          <w:szCs w:val="28"/>
          <w:lang w:eastAsia="uk-UA"/>
        </w:rPr>
        <w:t>військової служби та праці, інших</w:t>
      </w:r>
      <w:r w:rsidRPr="004D3E68">
        <w:rPr>
          <w:rFonts w:ascii="Times New Roman" w:eastAsia="SimSun" w:hAnsi="Times New Roman" w:cs="Times New Roman"/>
          <w:kern w:val="3"/>
          <w:sz w:val="28"/>
          <w:szCs w:val="28"/>
          <w:lang w:eastAsia="uk-UA"/>
        </w:rPr>
        <w:t>.</w:t>
      </w:r>
    </w:p>
    <w:p w14:paraId="14D72F3C" w14:textId="77777777" w:rsidR="00E1120D" w:rsidRDefault="00E1120D" w:rsidP="00E1120D">
      <w:pPr>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uk-UA"/>
        </w:rPr>
      </w:pPr>
      <w:r>
        <w:rPr>
          <w:rFonts w:ascii="Times New Roman" w:eastAsia="SimSun" w:hAnsi="Times New Roman" w:cs="Times New Roman"/>
          <w:noProof/>
          <w:kern w:val="3"/>
          <w:sz w:val="28"/>
          <w:szCs w:val="28"/>
          <w:lang w:eastAsia="uk-UA"/>
        </w:rPr>
        <w:drawing>
          <wp:inline distT="0" distB="0" distL="0" distR="0" wp14:anchorId="7918E1FA" wp14:editId="3C174F90">
            <wp:extent cx="4868741" cy="2993048"/>
            <wp:effectExtent l="0" t="0" r="825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E3BC2C7" w14:textId="77777777" w:rsidR="00E1120D" w:rsidRDefault="00E1120D" w:rsidP="00B306C6">
      <w:pPr>
        <w:suppressAutoHyphens/>
        <w:autoSpaceDN w:val="0"/>
        <w:spacing w:after="0" w:line="240" w:lineRule="auto"/>
        <w:ind w:firstLine="708"/>
        <w:jc w:val="both"/>
        <w:textAlignment w:val="baseline"/>
        <w:rPr>
          <w:rFonts w:ascii="Times New Roman" w:hAnsi="Times New Roman" w:cs="Times New Roman"/>
          <w:sz w:val="28"/>
          <w:szCs w:val="28"/>
        </w:rPr>
      </w:pPr>
    </w:p>
    <w:p w14:paraId="75AC05AF" w14:textId="5DBD51E2" w:rsidR="00B306C6" w:rsidRPr="002A0671" w:rsidRDefault="00B306C6" w:rsidP="00B306C6">
      <w:pPr>
        <w:suppressAutoHyphens/>
        <w:autoSpaceDN w:val="0"/>
        <w:spacing w:after="0" w:line="240" w:lineRule="auto"/>
        <w:ind w:firstLine="708"/>
        <w:jc w:val="both"/>
        <w:textAlignment w:val="baseline"/>
        <w:rPr>
          <w:rFonts w:ascii="Times New Roman" w:hAnsi="Times New Roman" w:cs="Times New Roman"/>
          <w:sz w:val="28"/>
          <w:szCs w:val="28"/>
        </w:rPr>
      </w:pPr>
      <w:r w:rsidRPr="002A0671">
        <w:rPr>
          <w:rFonts w:ascii="Times New Roman" w:hAnsi="Times New Roman" w:cs="Times New Roman"/>
          <w:sz w:val="28"/>
          <w:szCs w:val="28"/>
        </w:rPr>
        <w:lastRenderedPageBreak/>
        <w:t>Найбільш</w:t>
      </w:r>
      <w:r>
        <w:rPr>
          <w:rFonts w:ascii="Times New Roman" w:hAnsi="Times New Roman" w:cs="Times New Roman"/>
          <w:sz w:val="28"/>
          <w:szCs w:val="28"/>
        </w:rPr>
        <w:t>а кількість звернень надійшла</w:t>
      </w:r>
      <w:r w:rsidRPr="002A0671">
        <w:rPr>
          <w:rFonts w:ascii="Times New Roman" w:hAnsi="Times New Roman" w:cs="Times New Roman"/>
          <w:sz w:val="28"/>
          <w:szCs w:val="28"/>
        </w:rPr>
        <w:t xml:space="preserve"> від громадян </w:t>
      </w:r>
      <w:r w:rsidRPr="001E1AF4">
        <w:rPr>
          <w:rFonts w:ascii="Times New Roman" w:hAnsi="Times New Roman" w:cs="Times New Roman"/>
          <w:sz w:val="28"/>
          <w:szCs w:val="28"/>
        </w:rPr>
        <w:t xml:space="preserve">м. Києва, Дніпропетровської, </w:t>
      </w:r>
      <w:r w:rsidR="001E1AF4" w:rsidRPr="001E1AF4">
        <w:rPr>
          <w:rFonts w:ascii="Times New Roman" w:hAnsi="Times New Roman" w:cs="Times New Roman"/>
          <w:sz w:val="28"/>
          <w:szCs w:val="28"/>
        </w:rPr>
        <w:t>Київської</w:t>
      </w:r>
      <w:r w:rsidRPr="001E1AF4">
        <w:rPr>
          <w:rFonts w:ascii="Times New Roman" w:hAnsi="Times New Roman" w:cs="Times New Roman"/>
          <w:sz w:val="28"/>
          <w:szCs w:val="28"/>
        </w:rPr>
        <w:t xml:space="preserve">, Полтавської та </w:t>
      </w:r>
      <w:r w:rsidR="001E1AF4" w:rsidRPr="001E1AF4">
        <w:rPr>
          <w:rFonts w:ascii="Times New Roman" w:hAnsi="Times New Roman" w:cs="Times New Roman"/>
          <w:sz w:val="28"/>
          <w:szCs w:val="28"/>
        </w:rPr>
        <w:t xml:space="preserve">Донецької </w:t>
      </w:r>
      <w:r w:rsidRPr="001E1AF4">
        <w:rPr>
          <w:rFonts w:ascii="Times New Roman" w:hAnsi="Times New Roman" w:cs="Times New Roman"/>
          <w:sz w:val="28"/>
          <w:szCs w:val="28"/>
        </w:rPr>
        <w:t>областей.</w:t>
      </w:r>
    </w:p>
    <w:p w14:paraId="63631005" w14:textId="77777777" w:rsidR="00C0164F" w:rsidRDefault="00C0164F" w:rsidP="002F4A11">
      <w:pPr>
        <w:suppressAutoHyphens/>
        <w:autoSpaceDN w:val="0"/>
        <w:spacing w:after="0" w:line="240" w:lineRule="auto"/>
        <w:ind w:firstLine="708"/>
        <w:jc w:val="both"/>
        <w:textAlignment w:val="baseline"/>
        <w:rPr>
          <w:rFonts w:ascii="Times New Roman" w:eastAsia="SimSun" w:hAnsi="Times New Roman" w:cs="Times New Roman"/>
          <w:kern w:val="3"/>
          <w:sz w:val="28"/>
          <w:szCs w:val="28"/>
          <w:lang w:eastAsia="uk-UA"/>
        </w:rPr>
      </w:pPr>
    </w:p>
    <w:p w14:paraId="6A6A7CFC" w14:textId="77777777" w:rsidR="00B306C6" w:rsidRDefault="00B306C6" w:rsidP="002F4A11">
      <w:pPr>
        <w:suppressAutoHyphens/>
        <w:autoSpaceDN w:val="0"/>
        <w:spacing w:after="0" w:line="240" w:lineRule="auto"/>
        <w:ind w:firstLine="708"/>
        <w:jc w:val="both"/>
        <w:textAlignment w:val="baseline"/>
        <w:rPr>
          <w:rFonts w:ascii="Times New Roman" w:eastAsia="SimSun" w:hAnsi="Times New Roman" w:cs="Times New Roman"/>
          <w:kern w:val="3"/>
          <w:sz w:val="28"/>
          <w:szCs w:val="28"/>
          <w:lang w:eastAsia="uk-UA"/>
        </w:rPr>
      </w:pPr>
      <w:r>
        <w:rPr>
          <w:noProof/>
          <w:lang w:eastAsia="uk-UA"/>
        </w:rPr>
        <w:drawing>
          <wp:inline distT="0" distB="0" distL="0" distR="0" wp14:anchorId="48AA7ED8" wp14:editId="08B80D13">
            <wp:extent cx="5514975" cy="6305550"/>
            <wp:effectExtent l="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249C257" w14:textId="77777777" w:rsidR="00B306C6" w:rsidRDefault="00B306C6" w:rsidP="002F4A11">
      <w:pPr>
        <w:suppressAutoHyphens/>
        <w:autoSpaceDN w:val="0"/>
        <w:spacing w:after="0" w:line="240" w:lineRule="auto"/>
        <w:ind w:firstLine="708"/>
        <w:jc w:val="both"/>
        <w:textAlignment w:val="baseline"/>
        <w:rPr>
          <w:rFonts w:ascii="Times New Roman" w:eastAsia="SimSun" w:hAnsi="Times New Roman" w:cs="Times New Roman"/>
          <w:kern w:val="3"/>
          <w:sz w:val="28"/>
          <w:szCs w:val="28"/>
          <w:lang w:eastAsia="uk-UA"/>
        </w:rPr>
      </w:pPr>
    </w:p>
    <w:p w14:paraId="32B14193" w14:textId="77777777" w:rsidR="00B306C6" w:rsidRDefault="00B306C6" w:rsidP="002F4A11">
      <w:pPr>
        <w:suppressAutoHyphens/>
        <w:autoSpaceDN w:val="0"/>
        <w:spacing w:after="0" w:line="240" w:lineRule="auto"/>
        <w:ind w:firstLine="708"/>
        <w:jc w:val="both"/>
        <w:textAlignment w:val="baseline"/>
        <w:rPr>
          <w:rFonts w:ascii="Times New Roman" w:eastAsia="SimSun" w:hAnsi="Times New Roman" w:cs="Times New Roman"/>
          <w:kern w:val="3"/>
          <w:sz w:val="28"/>
          <w:szCs w:val="28"/>
          <w:lang w:eastAsia="uk-UA"/>
        </w:rPr>
      </w:pPr>
    </w:p>
    <w:p w14:paraId="552D6032" w14:textId="77777777" w:rsidR="00022DA5" w:rsidRDefault="00022DA5" w:rsidP="002E4A54">
      <w:pPr>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uk-UA"/>
        </w:rPr>
      </w:pPr>
    </w:p>
    <w:p w14:paraId="48D0360E" w14:textId="0CAEF6E0" w:rsidR="00EA2C2E" w:rsidRDefault="00EA2C2E" w:rsidP="00EA2C2E">
      <w:pPr>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uk-UA"/>
        </w:rPr>
      </w:pPr>
      <w:r w:rsidRPr="00EF66C0">
        <w:rPr>
          <w:rFonts w:ascii="Times New Roman" w:eastAsia="SimSun" w:hAnsi="Times New Roman" w:cs="Times New Roman"/>
          <w:kern w:val="3"/>
          <w:sz w:val="28"/>
          <w:szCs w:val="28"/>
          <w:lang w:eastAsia="uk-UA"/>
        </w:rPr>
        <w:t xml:space="preserve">Найактуальнішим питанням залишається питання соціального захисту ветеранів та членів їх сімей – </w:t>
      </w:r>
      <w:r w:rsidR="001E1AF4" w:rsidRPr="00EF66C0">
        <w:rPr>
          <w:rFonts w:ascii="Times New Roman" w:eastAsia="SimSun" w:hAnsi="Times New Roman" w:cs="Times New Roman"/>
          <w:kern w:val="3"/>
          <w:sz w:val="28"/>
          <w:szCs w:val="28"/>
          <w:lang w:eastAsia="uk-UA"/>
        </w:rPr>
        <w:t>818</w:t>
      </w:r>
      <w:r w:rsidRPr="00EF66C0">
        <w:rPr>
          <w:rFonts w:ascii="Times New Roman" w:eastAsia="SimSun" w:hAnsi="Times New Roman" w:cs="Times New Roman"/>
          <w:kern w:val="3"/>
          <w:sz w:val="28"/>
          <w:szCs w:val="28"/>
          <w:lang w:eastAsia="uk-UA"/>
        </w:rPr>
        <w:t>, що становить</w:t>
      </w:r>
      <w:r w:rsidR="00FA1027" w:rsidRPr="00EF66C0">
        <w:rPr>
          <w:rFonts w:ascii="Times New Roman" w:eastAsia="SimSun" w:hAnsi="Times New Roman" w:cs="Times New Roman"/>
          <w:kern w:val="3"/>
          <w:sz w:val="28"/>
          <w:szCs w:val="28"/>
          <w:lang w:eastAsia="uk-UA"/>
        </w:rPr>
        <w:t xml:space="preserve"> </w:t>
      </w:r>
      <w:r w:rsidR="00A934C1" w:rsidRPr="00EF66C0">
        <w:rPr>
          <w:rFonts w:ascii="Times New Roman" w:eastAsia="SimSun" w:hAnsi="Times New Roman" w:cs="Times New Roman"/>
          <w:kern w:val="3"/>
          <w:sz w:val="28"/>
          <w:szCs w:val="28"/>
          <w:lang w:eastAsia="uk-UA"/>
        </w:rPr>
        <w:t>3</w:t>
      </w:r>
      <w:r w:rsidR="001E1AF4" w:rsidRPr="00EF66C0">
        <w:rPr>
          <w:rFonts w:ascii="Times New Roman" w:eastAsia="SimSun" w:hAnsi="Times New Roman" w:cs="Times New Roman"/>
          <w:kern w:val="3"/>
          <w:sz w:val="28"/>
          <w:szCs w:val="28"/>
          <w:lang w:eastAsia="uk-UA"/>
        </w:rPr>
        <w:t>8</w:t>
      </w:r>
      <w:r w:rsidR="002F301C">
        <w:rPr>
          <w:rFonts w:ascii="Times New Roman" w:eastAsia="SimSun" w:hAnsi="Times New Roman" w:cs="Times New Roman"/>
          <w:kern w:val="3"/>
          <w:sz w:val="28"/>
          <w:szCs w:val="28"/>
          <w:lang w:eastAsia="uk-UA"/>
        </w:rPr>
        <w:t xml:space="preserve"> </w:t>
      </w:r>
      <w:r w:rsidRPr="00EF66C0">
        <w:rPr>
          <w:rFonts w:ascii="Times New Roman" w:eastAsia="SimSun" w:hAnsi="Times New Roman" w:cs="Times New Roman"/>
          <w:kern w:val="3"/>
          <w:sz w:val="28"/>
          <w:szCs w:val="28"/>
          <w:lang w:eastAsia="uk-UA"/>
        </w:rPr>
        <w:t xml:space="preserve">% від загальної кількості звернень. </w:t>
      </w:r>
      <w:bookmarkStart w:id="5" w:name="_Hlk38552244"/>
      <w:r w:rsidRPr="00EF66C0">
        <w:rPr>
          <w:rFonts w:ascii="Times New Roman" w:eastAsia="SimSun" w:hAnsi="Times New Roman" w:cs="Times New Roman"/>
          <w:kern w:val="3"/>
          <w:sz w:val="28"/>
          <w:szCs w:val="28"/>
          <w:lang w:eastAsia="uk-UA"/>
        </w:rPr>
        <w:t>Інші питання стосувались</w:t>
      </w:r>
      <w:r w:rsidR="00F67AFA" w:rsidRPr="00EF66C0">
        <w:rPr>
          <w:rFonts w:ascii="Times New Roman" w:eastAsia="SimSun" w:hAnsi="Times New Roman" w:cs="Times New Roman"/>
          <w:kern w:val="3"/>
          <w:sz w:val="28"/>
          <w:szCs w:val="28"/>
          <w:lang w:eastAsia="uk-UA"/>
        </w:rPr>
        <w:t xml:space="preserve"> </w:t>
      </w:r>
      <w:r w:rsidR="002F301C" w:rsidRPr="00EF66C0">
        <w:rPr>
          <w:rFonts w:ascii="Times New Roman" w:eastAsia="SimSun" w:hAnsi="Times New Roman" w:cs="Times New Roman"/>
          <w:kern w:val="3"/>
          <w:sz w:val="28"/>
          <w:szCs w:val="28"/>
          <w:lang w:eastAsia="uk-UA"/>
        </w:rPr>
        <w:t xml:space="preserve">діяльності </w:t>
      </w:r>
      <w:r w:rsidR="002F301C" w:rsidRPr="00861378">
        <w:rPr>
          <w:rFonts w:ascii="Times New Roman" w:eastAsia="SimSun" w:hAnsi="Times New Roman" w:cs="Times New Roman"/>
          <w:kern w:val="3"/>
          <w:sz w:val="28"/>
          <w:szCs w:val="28"/>
          <w:lang w:eastAsia="uk-UA"/>
        </w:rPr>
        <w:t>центральних органів виконавчої влади</w:t>
      </w:r>
      <w:r w:rsidR="001F0F91" w:rsidRPr="00861378">
        <w:rPr>
          <w:rFonts w:ascii="Times New Roman" w:eastAsia="SimSun" w:hAnsi="Times New Roman" w:cs="Times New Roman"/>
          <w:kern w:val="3"/>
          <w:sz w:val="28"/>
          <w:szCs w:val="28"/>
          <w:lang w:eastAsia="uk-UA"/>
        </w:rPr>
        <w:t xml:space="preserve"> та</w:t>
      </w:r>
      <w:r w:rsidR="002F301C" w:rsidRPr="00861378">
        <w:rPr>
          <w:rFonts w:ascii="Times New Roman" w:eastAsia="SimSun" w:hAnsi="Times New Roman" w:cs="Times New Roman"/>
          <w:kern w:val="3"/>
          <w:sz w:val="28"/>
          <w:szCs w:val="28"/>
          <w:lang w:eastAsia="uk-UA"/>
        </w:rPr>
        <w:t xml:space="preserve"> органів місцевого самоврядування  – </w:t>
      </w:r>
      <w:r w:rsidR="002F301C" w:rsidRPr="00861378">
        <w:rPr>
          <w:rFonts w:ascii="Times New Roman" w:eastAsia="SimSun" w:hAnsi="Times New Roman" w:cs="Times New Roman"/>
          <w:color w:val="C00000"/>
          <w:kern w:val="3"/>
          <w:sz w:val="28"/>
          <w:szCs w:val="28"/>
          <w:lang w:eastAsia="uk-UA"/>
        </w:rPr>
        <w:t xml:space="preserve"> </w:t>
      </w:r>
      <w:r w:rsidR="002F301C" w:rsidRPr="00861378">
        <w:rPr>
          <w:rFonts w:ascii="Times New Roman" w:eastAsia="SimSun" w:hAnsi="Times New Roman" w:cs="Times New Roman"/>
          <w:kern w:val="3"/>
          <w:sz w:val="28"/>
          <w:szCs w:val="28"/>
          <w:lang w:eastAsia="uk-UA"/>
        </w:rPr>
        <w:t>353 (1</w:t>
      </w:r>
      <w:r w:rsidR="00861378" w:rsidRPr="00861378">
        <w:rPr>
          <w:rFonts w:ascii="Times New Roman" w:eastAsia="SimSun" w:hAnsi="Times New Roman" w:cs="Times New Roman"/>
          <w:kern w:val="3"/>
          <w:sz w:val="28"/>
          <w:szCs w:val="28"/>
          <w:lang w:eastAsia="uk-UA"/>
        </w:rPr>
        <w:t>7</w:t>
      </w:r>
      <w:r w:rsidR="002F301C" w:rsidRPr="00861378">
        <w:rPr>
          <w:rFonts w:ascii="Times New Roman" w:eastAsia="SimSun" w:hAnsi="Times New Roman" w:cs="Times New Roman"/>
          <w:kern w:val="3"/>
          <w:sz w:val="28"/>
          <w:szCs w:val="28"/>
          <w:lang w:eastAsia="uk-UA"/>
        </w:rPr>
        <w:t xml:space="preserve"> %), </w:t>
      </w:r>
      <w:r w:rsidRPr="00861378">
        <w:rPr>
          <w:rFonts w:ascii="Times New Roman" w:eastAsia="SimSun" w:hAnsi="Times New Roman" w:cs="Times New Roman"/>
          <w:kern w:val="3"/>
          <w:sz w:val="28"/>
          <w:szCs w:val="28"/>
          <w:lang w:eastAsia="uk-UA"/>
        </w:rPr>
        <w:t>житлової політики</w:t>
      </w:r>
      <w:r w:rsidR="00167C6A" w:rsidRPr="00861378">
        <w:rPr>
          <w:rFonts w:ascii="Times New Roman" w:eastAsia="SimSun" w:hAnsi="Times New Roman" w:cs="Times New Roman"/>
          <w:kern w:val="3"/>
          <w:sz w:val="28"/>
          <w:szCs w:val="28"/>
          <w:lang w:eastAsia="uk-UA"/>
        </w:rPr>
        <w:t>, зокрема, щодо виплати грошової допомоги за належні для отримання жилі приміщення 218 (10</w:t>
      </w:r>
      <w:r w:rsidR="00EF66C0" w:rsidRPr="00861378">
        <w:rPr>
          <w:rFonts w:ascii="Times New Roman" w:eastAsia="SimSun" w:hAnsi="Times New Roman" w:cs="Times New Roman"/>
          <w:kern w:val="3"/>
          <w:sz w:val="28"/>
          <w:szCs w:val="28"/>
          <w:lang w:eastAsia="uk-UA"/>
        </w:rPr>
        <w:t xml:space="preserve"> </w:t>
      </w:r>
      <w:r w:rsidR="00167C6A" w:rsidRPr="00861378">
        <w:rPr>
          <w:rFonts w:ascii="Times New Roman" w:eastAsia="SimSun" w:hAnsi="Times New Roman" w:cs="Times New Roman"/>
          <w:kern w:val="3"/>
          <w:sz w:val="28"/>
          <w:szCs w:val="28"/>
          <w:lang w:eastAsia="uk-UA"/>
        </w:rPr>
        <w:t>%)</w:t>
      </w:r>
      <w:r w:rsidRPr="00861378">
        <w:rPr>
          <w:rFonts w:ascii="Times New Roman" w:eastAsia="SimSun" w:hAnsi="Times New Roman" w:cs="Times New Roman"/>
          <w:kern w:val="3"/>
          <w:sz w:val="28"/>
          <w:szCs w:val="28"/>
          <w:lang w:eastAsia="uk-UA"/>
        </w:rPr>
        <w:t xml:space="preserve">, охорони здоров`я – </w:t>
      </w:r>
      <w:r w:rsidR="00167C6A" w:rsidRPr="00861378">
        <w:rPr>
          <w:rFonts w:ascii="Times New Roman" w:eastAsia="SimSun" w:hAnsi="Times New Roman" w:cs="Times New Roman"/>
          <w:kern w:val="3"/>
          <w:sz w:val="28"/>
          <w:szCs w:val="28"/>
          <w:lang w:eastAsia="uk-UA"/>
        </w:rPr>
        <w:t>144</w:t>
      </w:r>
      <w:r w:rsidRPr="00861378">
        <w:rPr>
          <w:rFonts w:ascii="Times New Roman" w:eastAsia="SimSun" w:hAnsi="Times New Roman" w:cs="Times New Roman"/>
          <w:kern w:val="3"/>
          <w:sz w:val="28"/>
          <w:szCs w:val="28"/>
          <w:lang w:eastAsia="uk-UA"/>
        </w:rPr>
        <w:t xml:space="preserve"> (</w:t>
      </w:r>
      <w:r w:rsidR="00861378" w:rsidRPr="00861378">
        <w:rPr>
          <w:rFonts w:ascii="Times New Roman" w:eastAsia="SimSun" w:hAnsi="Times New Roman" w:cs="Times New Roman"/>
          <w:kern w:val="3"/>
          <w:sz w:val="28"/>
          <w:szCs w:val="28"/>
          <w:lang w:eastAsia="uk-UA"/>
        </w:rPr>
        <w:t>7</w:t>
      </w:r>
      <w:r w:rsidR="002F301C" w:rsidRPr="00861378">
        <w:rPr>
          <w:rFonts w:ascii="Times New Roman" w:eastAsia="SimSun" w:hAnsi="Times New Roman" w:cs="Times New Roman"/>
          <w:kern w:val="3"/>
          <w:sz w:val="28"/>
          <w:szCs w:val="28"/>
          <w:lang w:eastAsia="uk-UA"/>
        </w:rPr>
        <w:t xml:space="preserve"> </w:t>
      </w:r>
      <w:r w:rsidRPr="00861378">
        <w:rPr>
          <w:rFonts w:ascii="Times New Roman" w:eastAsia="SimSun" w:hAnsi="Times New Roman" w:cs="Times New Roman"/>
          <w:kern w:val="3"/>
          <w:sz w:val="28"/>
          <w:szCs w:val="28"/>
          <w:lang w:eastAsia="uk-UA"/>
        </w:rPr>
        <w:t>%),</w:t>
      </w:r>
      <w:r w:rsidR="00A934C1" w:rsidRPr="00EF66C0">
        <w:rPr>
          <w:sz w:val="20"/>
          <w:szCs w:val="20"/>
        </w:rPr>
        <w:t xml:space="preserve"> </w:t>
      </w:r>
      <w:r w:rsidR="002F301C" w:rsidRPr="00EF66C0">
        <w:rPr>
          <w:rFonts w:ascii="Times New Roman" w:eastAsia="SimSun" w:hAnsi="Times New Roman" w:cs="Times New Roman"/>
          <w:kern w:val="3"/>
          <w:sz w:val="28"/>
          <w:szCs w:val="28"/>
          <w:lang w:eastAsia="uk-UA"/>
        </w:rPr>
        <w:t xml:space="preserve">діяльності Верховної Ради України, Президента України та Кабінету Міністрів України – </w:t>
      </w:r>
      <w:r w:rsidR="002F301C" w:rsidRPr="00EF66C0">
        <w:rPr>
          <w:rFonts w:ascii="Times New Roman" w:eastAsia="SimSun" w:hAnsi="Times New Roman" w:cs="Times New Roman"/>
          <w:kern w:val="3"/>
          <w:sz w:val="28"/>
          <w:szCs w:val="28"/>
          <w:lang w:eastAsia="uk-UA"/>
        </w:rPr>
        <w:lastRenderedPageBreak/>
        <w:t>4</w:t>
      </w:r>
      <w:r w:rsidR="001F0F91">
        <w:rPr>
          <w:rFonts w:ascii="Times New Roman" w:eastAsia="SimSun" w:hAnsi="Times New Roman" w:cs="Times New Roman"/>
          <w:kern w:val="3"/>
          <w:sz w:val="28"/>
          <w:szCs w:val="28"/>
          <w:lang w:eastAsia="uk-UA"/>
        </w:rPr>
        <w:t>3 (2</w:t>
      </w:r>
      <w:r w:rsidR="002F301C" w:rsidRPr="00EF66C0">
        <w:rPr>
          <w:rFonts w:ascii="Times New Roman" w:eastAsia="SimSun" w:hAnsi="Times New Roman" w:cs="Times New Roman"/>
          <w:kern w:val="3"/>
          <w:sz w:val="28"/>
          <w:szCs w:val="28"/>
          <w:lang w:eastAsia="uk-UA"/>
        </w:rPr>
        <w:t xml:space="preserve"> %), </w:t>
      </w:r>
      <w:r w:rsidRPr="00EF66C0">
        <w:rPr>
          <w:rFonts w:ascii="Times New Roman" w:eastAsia="SimSun" w:hAnsi="Times New Roman" w:cs="Times New Roman"/>
          <w:kern w:val="3"/>
          <w:sz w:val="28"/>
          <w:szCs w:val="28"/>
          <w:lang w:eastAsia="uk-UA"/>
        </w:rPr>
        <w:t xml:space="preserve">забезпечення </w:t>
      </w:r>
      <w:r w:rsidR="00F67AFA" w:rsidRPr="00EF66C0">
        <w:rPr>
          <w:rFonts w:ascii="Times New Roman" w:eastAsia="SimSun" w:hAnsi="Times New Roman" w:cs="Times New Roman"/>
          <w:kern w:val="3"/>
          <w:sz w:val="28"/>
          <w:szCs w:val="28"/>
          <w:lang w:eastAsia="uk-UA"/>
        </w:rPr>
        <w:t xml:space="preserve"> </w:t>
      </w:r>
      <w:r w:rsidRPr="00EF66C0">
        <w:rPr>
          <w:rFonts w:ascii="Times New Roman" w:eastAsia="SimSun" w:hAnsi="Times New Roman" w:cs="Times New Roman"/>
          <w:kern w:val="3"/>
          <w:sz w:val="28"/>
          <w:szCs w:val="28"/>
          <w:lang w:eastAsia="uk-UA"/>
        </w:rPr>
        <w:t xml:space="preserve">дотримання </w:t>
      </w:r>
      <w:r w:rsidR="00F67AFA" w:rsidRPr="00EF66C0">
        <w:rPr>
          <w:rFonts w:ascii="Times New Roman" w:eastAsia="SimSun" w:hAnsi="Times New Roman" w:cs="Times New Roman"/>
          <w:kern w:val="3"/>
          <w:sz w:val="28"/>
          <w:szCs w:val="28"/>
          <w:lang w:eastAsia="uk-UA"/>
        </w:rPr>
        <w:t xml:space="preserve"> </w:t>
      </w:r>
      <w:r w:rsidRPr="00EF66C0">
        <w:rPr>
          <w:rFonts w:ascii="Times New Roman" w:eastAsia="SimSun" w:hAnsi="Times New Roman" w:cs="Times New Roman"/>
          <w:kern w:val="3"/>
          <w:sz w:val="28"/>
          <w:szCs w:val="28"/>
          <w:lang w:eastAsia="uk-UA"/>
        </w:rPr>
        <w:t xml:space="preserve">законності, </w:t>
      </w:r>
      <w:r w:rsidR="00F67AFA" w:rsidRPr="00EF66C0">
        <w:rPr>
          <w:rFonts w:ascii="Times New Roman" w:eastAsia="SimSun" w:hAnsi="Times New Roman" w:cs="Times New Roman"/>
          <w:kern w:val="3"/>
          <w:sz w:val="28"/>
          <w:szCs w:val="28"/>
          <w:lang w:eastAsia="uk-UA"/>
        </w:rPr>
        <w:t xml:space="preserve"> </w:t>
      </w:r>
      <w:r w:rsidRPr="00EF66C0">
        <w:rPr>
          <w:rFonts w:ascii="Times New Roman" w:eastAsia="SimSun" w:hAnsi="Times New Roman" w:cs="Times New Roman"/>
          <w:kern w:val="3"/>
          <w:sz w:val="28"/>
          <w:szCs w:val="28"/>
          <w:lang w:eastAsia="uk-UA"/>
        </w:rPr>
        <w:t xml:space="preserve">реалізації </w:t>
      </w:r>
      <w:r w:rsidR="00F62559" w:rsidRPr="00EF66C0">
        <w:rPr>
          <w:rFonts w:ascii="Times New Roman" w:eastAsia="SimSun" w:hAnsi="Times New Roman" w:cs="Times New Roman"/>
          <w:kern w:val="3"/>
          <w:sz w:val="28"/>
          <w:szCs w:val="28"/>
          <w:lang w:eastAsia="uk-UA"/>
        </w:rPr>
        <w:t xml:space="preserve"> </w:t>
      </w:r>
      <w:r w:rsidRPr="00EF66C0">
        <w:rPr>
          <w:rFonts w:ascii="Times New Roman" w:eastAsia="SimSun" w:hAnsi="Times New Roman" w:cs="Times New Roman"/>
          <w:kern w:val="3"/>
          <w:sz w:val="28"/>
          <w:szCs w:val="28"/>
          <w:lang w:eastAsia="uk-UA"/>
        </w:rPr>
        <w:t xml:space="preserve">прав </w:t>
      </w:r>
      <w:r w:rsidR="00F62559" w:rsidRPr="00EF66C0">
        <w:rPr>
          <w:rFonts w:ascii="Times New Roman" w:eastAsia="SimSun" w:hAnsi="Times New Roman" w:cs="Times New Roman"/>
          <w:kern w:val="3"/>
          <w:sz w:val="28"/>
          <w:szCs w:val="28"/>
          <w:lang w:eastAsia="uk-UA"/>
        </w:rPr>
        <w:t xml:space="preserve"> </w:t>
      </w:r>
      <w:r w:rsidRPr="00EF66C0">
        <w:rPr>
          <w:rFonts w:ascii="Times New Roman" w:eastAsia="SimSun" w:hAnsi="Times New Roman" w:cs="Times New Roman"/>
          <w:kern w:val="3"/>
          <w:sz w:val="28"/>
          <w:szCs w:val="28"/>
          <w:lang w:eastAsia="uk-UA"/>
        </w:rPr>
        <w:t xml:space="preserve">і </w:t>
      </w:r>
      <w:r w:rsidR="00F62559" w:rsidRPr="00EF66C0">
        <w:rPr>
          <w:rFonts w:ascii="Times New Roman" w:eastAsia="SimSun" w:hAnsi="Times New Roman" w:cs="Times New Roman"/>
          <w:kern w:val="3"/>
          <w:sz w:val="28"/>
          <w:szCs w:val="28"/>
          <w:lang w:eastAsia="uk-UA"/>
        </w:rPr>
        <w:t xml:space="preserve"> </w:t>
      </w:r>
      <w:r w:rsidRPr="00EF66C0">
        <w:rPr>
          <w:rFonts w:ascii="Times New Roman" w:eastAsia="SimSun" w:hAnsi="Times New Roman" w:cs="Times New Roman"/>
          <w:kern w:val="3"/>
          <w:sz w:val="28"/>
          <w:szCs w:val="28"/>
          <w:lang w:eastAsia="uk-UA"/>
        </w:rPr>
        <w:t xml:space="preserve">свобод </w:t>
      </w:r>
      <w:r w:rsidR="00F62559" w:rsidRPr="00EF66C0">
        <w:rPr>
          <w:rFonts w:ascii="Times New Roman" w:eastAsia="SimSun" w:hAnsi="Times New Roman" w:cs="Times New Roman"/>
          <w:kern w:val="3"/>
          <w:sz w:val="28"/>
          <w:szCs w:val="28"/>
          <w:lang w:eastAsia="uk-UA"/>
        </w:rPr>
        <w:t xml:space="preserve"> </w:t>
      </w:r>
      <w:r w:rsidRPr="00EF66C0">
        <w:rPr>
          <w:rFonts w:ascii="Times New Roman" w:eastAsia="SimSun" w:hAnsi="Times New Roman" w:cs="Times New Roman"/>
          <w:kern w:val="3"/>
          <w:sz w:val="28"/>
          <w:szCs w:val="28"/>
          <w:lang w:eastAsia="uk-UA"/>
        </w:rPr>
        <w:t xml:space="preserve">громадян – </w:t>
      </w:r>
      <w:r w:rsidR="00167C6A" w:rsidRPr="00EF66C0">
        <w:rPr>
          <w:rFonts w:ascii="Times New Roman" w:eastAsia="SimSun" w:hAnsi="Times New Roman" w:cs="Times New Roman"/>
          <w:kern w:val="3"/>
          <w:sz w:val="28"/>
          <w:szCs w:val="28"/>
          <w:lang w:eastAsia="uk-UA"/>
        </w:rPr>
        <w:t>28</w:t>
      </w:r>
      <w:r w:rsidR="00F67AFA" w:rsidRPr="00EF66C0">
        <w:rPr>
          <w:rFonts w:ascii="Times New Roman" w:eastAsia="SimSun" w:hAnsi="Times New Roman" w:cs="Times New Roman"/>
          <w:kern w:val="3"/>
          <w:sz w:val="28"/>
          <w:szCs w:val="28"/>
          <w:lang w:eastAsia="uk-UA"/>
        </w:rPr>
        <w:t xml:space="preserve"> </w:t>
      </w:r>
      <w:r w:rsidRPr="00EF66C0">
        <w:rPr>
          <w:rFonts w:ascii="Times New Roman" w:eastAsia="SimSun" w:hAnsi="Times New Roman" w:cs="Times New Roman"/>
          <w:kern w:val="3"/>
          <w:sz w:val="28"/>
          <w:szCs w:val="28"/>
          <w:lang w:eastAsia="uk-UA"/>
        </w:rPr>
        <w:t>(</w:t>
      </w:r>
      <w:r w:rsidR="00FA1027" w:rsidRPr="00EF66C0">
        <w:rPr>
          <w:rFonts w:ascii="Times New Roman" w:eastAsia="SimSun" w:hAnsi="Times New Roman" w:cs="Times New Roman"/>
          <w:kern w:val="3"/>
          <w:sz w:val="28"/>
          <w:szCs w:val="28"/>
          <w:lang w:eastAsia="uk-UA"/>
        </w:rPr>
        <w:t>1</w:t>
      </w:r>
      <w:r w:rsidR="00F67AFA" w:rsidRPr="00EF66C0">
        <w:rPr>
          <w:rFonts w:ascii="Times New Roman" w:eastAsia="SimSun" w:hAnsi="Times New Roman" w:cs="Times New Roman"/>
          <w:kern w:val="3"/>
          <w:sz w:val="28"/>
          <w:szCs w:val="28"/>
          <w:lang w:eastAsia="uk-UA"/>
        </w:rPr>
        <w:t xml:space="preserve"> </w:t>
      </w:r>
      <w:r w:rsidRPr="00EF66C0">
        <w:rPr>
          <w:rFonts w:ascii="Times New Roman" w:eastAsia="SimSun" w:hAnsi="Times New Roman" w:cs="Times New Roman"/>
          <w:kern w:val="3"/>
          <w:sz w:val="28"/>
          <w:szCs w:val="28"/>
          <w:lang w:eastAsia="uk-UA"/>
        </w:rPr>
        <w:t xml:space="preserve">%), інше – </w:t>
      </w:r>
      <w:r w:rsidR="00EF66C0">
        <w:rPr>
          <w:rFonts w:ascii="Times New Roman" w:eastAsia="SimSun" w:hAnsi="Times New Roman" w:cs="Times New Roman"/>
          <w:kern w:val="3"/>
          <w:sz w:val="28"/>
          <w:szCs w:val="28"/>
          <w:lang w:eastAsia="uk-UA"/>
        </w:rPr>
        <w:t>540</w:t>
      </w:r>
      <w:r w:rsidRPr="00EF66C0">
        <w:rPr>
          <w:rFonts w:ascii="Times New Roman" w:eastAsia="SimSun" w:hAnsi="Times New Roman" w:cs="Times New Roman"/>
          <w:kern w:val="3"/>
          <w:sz w:val="28"/>
          <w:szCs w:val="28"/>
          <w:lang w:eastAsia="uk-UA"/>
        </w:rPr>
        <w:t xml:space="preserve"> (</w:t>
      </w:r>
      <w:r w:rsidR="00167C6A" w:rsidRPr="00EF66C0">
        <w:rPr>
          <w:rFonts w:ascii="Times New Roman" w:eastAsia="SimSun" w:hAnsi="Times New Roman" w:cs="Times New Roman"/>
          <w:kern w:val="3"/>
          <w:sz w:val="28"/>
          <w:szCs w:val="28"/>
          <w:lang w:eastAsia="uk-UA"/>
        </w:rPr>
        <w:t>2</w:t>
      </w:r>
      <w:r w:rsidR="00EF66C0">
        <w:rPr>
          <w:rFonts w:ascii="Times New Roman" w:eastAsia="SimSun" w:hAnsi="Times New Roman" w:cs="Times New Roman"/>
          <w:kern w:val="3"/>
          <w:sz w:val="28"/>
          <w:szCs w:val="28"/>
          <w:lang w:eastAsia="uk-UA"/>
        </w:rPr>
        <w:t>5</w:t>
      </w:r>
      <w:r w:rsidR="00F67AFA" w:rsidRPr="00EF66C0">
        <w:rPr>
          <w:rFonts w:ascii="Times New Roman" w:eastAsia="SimSun" w:hAnsi="Times New Roman" w:cs="Times New Roman"/>
          <w:kern w:val="3"/>
          <w:sz w:val="28"/>
          <w:szCs w:val="28"/>
          <w:lang w:eastAsia="uk-UA"/>
        </w:rPr>
        <w:t xml:space="preserve"> </w:t>
      </w:r>
      <w:r w:rsidRPr="00EF66C0">
        <w:rPr>
          <w:rFonts w:ascii="Times New Roman" w:eastAsia="SimSun" w:hAnsi="Times New Roman" w:cs="Times New Roman"/>
          <w:kern w:val="3"/>
          <w:sz w:val="28"/>
          <w:szCs w:val="28"/>
          <w:lang w:eastAsia="uk-UA"/>
        </w:rPr>
        <w:t>%).</w:t>
      </w:r>
      <w:bookmarkEnd w:id="5"/>
    </w:p>
    <w:p w14:paraId="16E50142" w14:textId="77777777" w:rsidR="002F301C" w:rsidRDefault="002F301C" w:rsidP="00377380">
      <w:pPr>
        <w:suppressAutoHyphens/>
        <w:autoSpaceDN w:val="0"/>
        <w:spacing w:after="0" w:line="240" w:lineRule="auto"/>
        <w:ind w:firstLine="709"/>
        <w:jc w:val="both"/>
        <w:textAlignment w:val="baseline"/>
        <w:rPr>
          <w:rFonts w:ascii="Times New Roman" w:hAnsi="Times New Roman" w:cs="Times New Roman"/>
          <w:color w:val="1D1D1B"/>
          <w:sz w:val="28"/>
          <w:szCs w:val="28"/>
          <w:shd w:val="clear" w:color="auto" w:fill="FFFFFF"/>
        </w:rPr>
      </w:pPr>
    </w:p>
    <w:p w14:paraId="55418180" w14:textId="77777777" w:rsidR="002F0F43" w:rsidRPr="00F92EF4" w:rsidRDefault="002F0F43" w:rsidP="002F0F43">
      <w:pPr>
        <w:suppressAutoHyphens/>
        <w:autoSpaceDN w:val="0"/>
        <w:spacing w:after="0" w:line="240" w:lineRule="auto"/>
        <w:ind w:firstLine="708"/>
        <w:jc w:val="both"/>
        <w:textAlignment w:val="baseline"/>
        <w:rPr>
          <w:rFonts w:ascii="Times New Roman" w:hAnsi="Times New Roman" w:cs="Times New Roman"/>
          <w:sz w:val="28"/>
          <w:szCs w:val="28"/>
        </w:rPr>
      </w:pPr>
      <w:r w:rsidRPr="00F92EF4">
        <w:rPr>
          <w:rFonts w:ascii="Times New Roman" w:hAnsi="Times New Roman" w:cs="Times New Roman"/>
          <w:sz w:val="28"/>
          <w:szCs w:val="28"/>
        </w:rPr>
        <w:t xml:space="preserve">За </w:t>
      </w:r>
      <w:r>
        <w:rPr>
          <w:rFonts w:ascii="Times New Roman" w:hAnsi="Times New Roman" w:cs="Times New Roman"/>
          <w:sz w:val="28"/>
          <w:szCs w:val="28"/>
        </w:rPr>
        <w:t xml:space="preserve">підсумками </w:t>
      </w:r>
      <w:r w:rsidRPr="00F92EF4">
        <w:rPr>
          <w:rFonts w:ascii="Times New Roman" w:hAnsi="Times New Roman" w:cs="Times New Roman"/>
          <w:sz w:val="28"/>
          <w:szCs w:val="28"/>
        </w:rPr>
        <w:t>розгляду</w:t>
      </w:r>
      <w:r>
        <w:rPr>
          <w:rFonts w:ascii="Times New Roman" w:hAnsi="Times New Roman" w:cs="Times New Roman"/>
          <w:sz w:val="28"/>
          <w:szCs w:val="28"/>
        </w:rPr>
        <w:t xml:space="preserve"> звернень</w:t>
      </w:r>
      <w:r w:rsidRPr="00F92EF4">
        <w:rPr>
          <w:rFonts w:ascii="Times New Roman" w:hAnsi="Times New Roman" w:cs="Times New Roman"/>
          <w:sz w:val="28"/>
          <w:szCs w:val="28"/>
        </w:rPr>
        <w:t xml:space="preserve">, зокрема: </w:t>
      </w:r>
    </w:p>
    <w:p w14:paraId="4D11F66C" w14:textId="2C1567EB" w:rsidR="002F0F43" w:rsidRPr="00E25EA4" w:rsidRDefault="002F0F43" w:rsidP="002F0F43">
      <w:pPr>
        <w:suppressAutoHyphens/>
        <w:autoSpaceDN w:val="0"/>
        <w:spacing w:after="0" w:line="240" w:lineRule="auto"/>
        <w:ind w:firstLine="708"/>
        <w:jc w:val="both"/>
        <w:textAlignment w:val="baseline"/>
        <w:rPr>
          <w:rFonts w:ascii="Times New Roman" w:hAnsi="Times New Roman" w:cs="Times New Roman"/>
          <w:sz w:val="28"/>
          <w:szCs w:val="28"/>
        </w:rPr>
      </w:pPr>
      <w:r w:rsidRPr="00E25EA4">
        <w:rPr>
          <w:rFonts w:ascii="Times New Roman" w:hAnsi="Times New Roman" w:cs="Times New Roman"/>
          <w:sz w:val="28"/>
          <w:szCs w:val="28"/>
        </w:rPr>
        <w:t xml:space="preserve">вирішено позитивно – </w:t>
      </w:r>
      <w:r w:rsidR="00167C6A" w:rsidRPr="00E25EA4">
        <w:rPr>
          <w:rFonts w:ascii="Times New Roman" w:hAnsi="Times New Roman" w:cs="Times New Roman"/>
          <w:sz w:val="28"/>
          <w:szCs w:val="28"/>
        </w:rPr>
        <w:t>564</w:t>
      </w:r>
      <w:r w:rsidRPr="00E25EA4">
        <w:rPr>
          <w:rFonts w:ascii="Times New Roman" w:hAnsi="Times New Roman" w:cs="Times New Roman"/>
          <w:sz w:val="28"/>
          <w:szCs w:val="28"/>
        </w:rPr>
        <w:t xml:space="preserve"> (</w:t>
      </w:r>
      <w:r w:rsidR="00167C6A" w:rsidRPr="00E25EA4">
        <w:rPr>
          <w:rFonts w:ascii="Times New Roman" w:hAnsi="Times New Roman" w:cs="Times New Roman"/>
          <w:sz w:val="28"/>
          <w:szCs w:val="28"/>
        </w:rPr>
        <w:t>26</w:t>
      </w:r>
      <w:r w:rsidRPr="00E25EA4">
        <w:rPr>
          <w:rFonts w:ascii="Times New Roman" w:hAnsi="Times New Roman" w:cs="Times New Roman"/>
          <w:sz w:val="28"/>
          <w:szCs w:val="28"/>
        </w:rPr>
        <w:t xml:space="preserve"> %);</w:t>
      </w:r>
    </w:p>
    <w:p w14:paraId="45276ECB" w14:textId="33DA03E6" w:rsidR="002F0F43" w:rsidRPr="00E25EA4" w:rsidRDefault="002F0F43" w:rsidP="002F0F43">
      <w:pPr>
        <w:suppressAutoHyphens/>
        <w:autoSpaceDN w:val="0"/>
        <w:spacing w:after="0" w:line="240" w:lineRule="auto"/>
        <w:ind w:firstLine="708"/>
        <w:jc w:val="both"/>
        <w:textAlignment w:val="baseline"/>
        <w:rPr>
          <w:rFonts w:ascii="Times New Roman" w:hAnsi="Times New Roman" w:cs="Times New Roman"/>
          <w:sz w:val="28"/>
          <w:szCs w:val="28"/>
        </w:rPr>
      </w:pPr>
      <w:r w:rsidRPr="00E25EA4">
        <w:rPr>
          <w:rFonts w:ascii="Times New Roman" w:hAnsi="Times New Roman" w:cs="Times New Roman"/>
          <w:sz w:val="28"/>
          <w:szCs w:val="28"/>
        </w:rPr>
        <w:t xml:space="preserve">надано розʼяснення – </w:t>
      </w:r>
      <w:r w:rsidR="00167C6A" w:rsidRPr="00E25EA4">
        <w:rPr>
          <w:rFonts w:ascii="Times New Roman" w:hAnsi="Times New Roman" w:cs="Times New Roman"/>
          <w:sz w:val="28"/>
          <w:szCs w:val="28"/>
        </w:rPr>
        <w:t>1207</w:t>
      </w:r>
      <w:r w:rsidRPr="00E25EA4">
        <w:rPr>
          <w:rFonts w:ascii="Times New Roman" w:hAnsi="Times New Roman" w:cs="Times New Roman"/>
          <w:sz w:val="28"/>
          <w:szCs w:val="28"/>
        </w:rPr>
        <w:t xml:space="preserve"> (</w:t>
      </w:r>
      <w:r w:rsidR="00167C6A" w:rsidRPr="00E25EA4">
        <w:rPr>
          <w:rFonts w:ascii="Times New Roman" w:hAnsi="Times New Roman" w:cs="Times New Roman"/>
          <w:sz w:val="28"/>
          <w:szCs w:val="28"/>
        </w:rPr>
        <w:t>56</w:t>
      </w:r>
      <w:r w:rsidRPr="00E25EA4">
        <w:rPr>
          <w:rFonts w:ascii="Times New Roman" w:hAnsi="Times New Roman" w:cs="Times New Roman"/>
          <w:sz w:val="28"/>
          <w:szCs w:val="28"/>
        </w:rPr>
        <w:t xml:space="preserve"> %); </w:t>
      </w:r>
    </w:p>
    <w:p w14:paraId="14D22842" w14:textId="2E33E8A1" w:rsidR="002F0F43" w:rsidRPr="00E25EA4" w:rsidRDefault="002F0F43" w:rsidP="002F0F43">
      <w:pPr>
        <w:suppressAutoHyphens/>
        <w:autoSpaceDN w:val="0"/>
        <w:spacing w:after="0" w:line="240" w:lineRule="auto"/>
        <w:ind w:firstLine="708"/>
        <w:jc w:val="both"/>
        <w:textAlignment w:val="baseline"/>
        <w:rPr>
          <w:rFonts w:ascii="Times New Roman" w:hAnsi="Times New Roman" w:cs="Times New Roman"/>
          <w:sz w:val="28"/>
          <w:szCs w:val="28"/>
        </w:rPr>
      </w:pPr>
      <w:r w:rsidRPr="00E25EA4">
        <w:rPr>
          <w:rFonts w:ascii="Times New Roman" w:hAnsi="Times New Roman" w:cs="Times New Roman"/>
          <w:sz w:val="28"/>
          <w:szCs w:val="28"/>
        </w:rPr>
        <w:t xml:space="preserve">повернуто авторові відповідно до статей 5 і 7 Закону України “Про звернення громадян” – </w:t>
      </w:r>
      <w:r w:rsidR="00167C6A" w:rsidRPr="00E25EA4">
        <w:rPr>
          <w:rFonts w:ascii="Times New Roman" w:hAnsi="Times New Roman" w:cs="Times New Roman"/>
          <w:sz w:val="28"/>
          <w:szCs w:val="28"/>
        </w:rPr>
        <w:t>4</w:t>
      </w:r>
      <w:r w:rsidR="00210A9B" w:rsidRPr="00E25EA4">
        <w:rPr>
          <w:rFonts w:ascii="Times New Roman" w:hAnsi="Times New Roman" w:cs="Times New Roman"/>
          <w:sz w:val="28"/>
          <w:szCs w:val="28"/>
        </w:rPr>
        <w:t xml:space="preserve"> (0,2%)</w:t>
      </w:r>
      <w:r w:rsidRPr="00E25EA4">
        <w:rPr>
          <w:rFonts w:ascii="Times New Roman" w:hAnsi="Times New Roman" w:cs="Times New Roman"/>
          <w:sz w:val="28"/>
          <w:szCs w:val="28"/>
        </w:rPr>
        <w:t xml:space="preserve">; </w:t>
      </w:r>
    </w:p>
    <w:p w14:paraId="5D5F1C87" w14:textId="3AA73583" w:rsidR="002F0F43" w:rsidRPr="00E25EA4" w:rsidRDefault="002F0F43" w:rsidP="002F0F43">
      <w:pPr>
        <w:suppressAutoHyphens/>
        <w:autoSpaceDN w:val="0"/>
        <w:spacing w:after="0" w:line="240" w:lineRule="auto"/>
        <w:ind w:firstLine="708"/>
        <w:jc w:val="both"/>
        <w:textAlignment w:val="baseline"/>
        <w:rPr>
          <w:rFonts w:ascii="Times New Roman" w:hAnsi="Times New Roman" w:cs="Times New Roman"/>
          <w:sz w:val="28"/>
          <w:szCs w:val="28"/>
        </w:rPr>
      </w:pPr>
      <w:r w:rsidRPr="00E25EA4">
        <w:rPr>
          <w:rFonts w:ascii="Times New Roman" w:hAnsi="Times New Roman" w:cs="Times New Roman"/>
          <w:sz w:val="28"/>
          <w:szCs w:val="28"/>
        </w:rPr>
        <w:t xml:space="preserve">надiслано за належнiстю до iнших органiв державної влади, відповідно до статті 7 Закону України “Про звернення громадян” – </w:t>
      </w:r>
      <w:r w:rsidR="00167C6A" w:rsidRPr="00E25EA4">
        <w:rPr>
          <w:rFonts w:ascii="Times New Roman" w:hAnsi="Times New Roman" w:cs="Times New Roman"/>
          <w:sz w:val="28"/>
          <w:szCs w:val="28"/>
        </w:rPr>
        <w:t>205</w:t>
      </w:r>
      <w:r w:rsidRPr="00E25EA4">
        <w:rPr>
          <w:rFonts w:ascii="Times New Roman" w:hAnsi="Times New Roman" w:cs="Times New Roman"/>
          <w:sz w:val="28"/>
          <w:szCs w:val="28"/>
        </w:rPr>
        <w:t xml:space="preserve"> (</w:t>
      </w:r>
      <w:r w:rsidR="00E25EA4" w:rsidRPr="00E25EA4">
        <w:rPr>
          <w:rFonts w:ascii="Times New Roman" w:hAnsi="Times New Roman" w:cs="Times New Roman"/>
          <w:sz w:val="28"/>
          <w:szCs w:val="28"/>
        </w:rPr>
        <w:t>10</w:t>
      </w:r>
      <w:r w:rsidRPr="00E25EA4">
        <w:rPr>
          <w:rFonts w:ascii="Times New Roman" w:hAnsi="Times New Roman" w:cs="Times New Roman"/>
          <w:sz w:val="28"/>
          <w:szCs w:val="28"/>
        </w:rPr>
        <w:t xml:space="preserve"> %); </w:t>
      </w:r>
    </w:p>
    <w:p w14:paraId="24D65BDC" w14:textId="77777777" w:rsidR="002F0F43" w:rsidRPr="00E25EA4" w:rsidRDefault="002F0F43" w:rsidP="002F0F43">
      <w:pPr>
        <w:suppressAutoHyphens/>
        <w:autoSpaceDN w:val="0"/>
        <w:spacing w:after="0" w:line="240" w:lineRule="auto"/>
        <w:ind w:firstLine="708"/>
        <w:jc w:val="both"/>
        <w:textAlignment w:val="baseline"/>
        <w:rPr>
          <w:rFonts w:ascii="Times New Roman" w:hAnsi="Times New Roman" w:cs="Times New Roman"/>
          <w:sz w:val="28"/>
          <w:szCs w:val="28"/>
        </w:rPr>
      </w:pPr>
      <w:r w:rsidRPr="00E25EA4">
        <w:rPr>
          <w:rFonts w:ascii="Times New Roman" w:hAnsi="Times New Roman" w:cs="Times New Roman"/>
          <w:sz w:val="28"/>
          <w:szCs w:val="28"/>
        </w:rPr>
        <w:t xml:space="preserve">не підлягають розгляду відповідно до статей 8 і 17 Закону України “Про звернення громадян” – 0; </w:t>
      </w:r>
    </w:p>
    <w:p w14:paraId="4E8EC137" w14:textId="769DF681" w:rsidR="002F0F43" w:rsidRPr="00E25EA4" w:rsidRDefault="002F0F43" w:rsidP="002F0F43">
      <w:pPr>
        <w:suppressAutoHyphens/>
        <w:autoSpaceDN w:val="0"/>
        <w:spacing w:after="0" w:line="240" w:lineRule="auto"/>
        <w:ind w:firstLine="708"/>
        <w:jc w:val="both"/>
        <w:textAlignment w:val="baseline"/>
        <w:rPr>
          <w:rFonts w:ascii="Times New Roman" w:hAnsi="Times New Roman" w:cs="Times New Roman"/>
          <w:sz w:val="28"/>
          <w:szCs w:val="28"/>
        </w:rPr>
      </w:pPr>
      <w:r w:rsidRPr="00E25EA4">
        <w:rPr>
          <w:rFonts w:ascii="Times New Roman" w:hAnsi="Times New Roman" w:cs="Times New Roman"/>
          <w:sz w:val="28"/>
          <w:szCs w:val="28"/>
        </w:rPr>
        <w:t>відмовлено у задоволенні</w:t>
      </w:r>
      <w:r w:rsidR="00F50C22">
        <w:rPr>
          <w:rFonts w:ascii="Times New Roman" w:hAnsi="Times New Roman" w:cs="Times New Roman"/>
          <w:sz w:val="28"/>
          <w:szCs w:val="28"/>
        </w:rPr>
        <w:t xml:space="preserve"> </w:t>
      </w:r>
      <w:r w:rsidRPr="00E25EA4">
        <w:rPr>
          <w:rFonts w:ascii="Times New Roman" w:hAnsi="Times New Roman" w:cs="Times New Roman"/>
          <w:sz w:val="28"/>
          <w:szCs w:val="28"/>
        </w:rPr>
        <w:t xml:space="preserve"> – </w:t>
      </w:r>
      <w:r w:rsidR="00167C6A" w:rsidRPr="00E25EA4">
        <w:rPr>
          <w:rFonts w:ascii="Times New Roman" w:hAnsi="Times New Roman" w:cs="Times New Roman"/>
          <w:sz w:val="28"/>
          <w:szCs w:val="28"/>
        </w:rPr>
        <w:t>58</w:t>
      </w:r>
      <w:r w:rsidRPr="00E25EA4">
        <w:rPr>
          <w:rFonts w:ascii="Times New Roman" w:hAnsi="Times New Roman" w:cs="Times New Roman"/>
          <w:sz w:val="28"/>
          <w:szCs w:val="28"/>
        </w:rPr>
        <w:t xml:space="preserve"> (</w:t>
      </w:r>
      <w:r w:rsidR="00E25EA4" w:rsidRPr="00E25EA4">
        <w:rPr>
          <w:rFonts w:ascii="Times New Roman" w:hAnsi="Times New Roman" w:cs="Times New Roman"/>
          <w:sz w:val="28"/>
          <w:szCs w:val="28"/>
        </w:rPr>
        <w:t>2,</w:t>
      </w:r>
      <w:r w:rsidR="00F50C22">
        <w:rPr>
          <w:rFonts w:ascii="Times New Roman" w:hAnsi="Times New Roman" w:cs="Times New Roman"/>
          <w:sz w:val="28"/>
          <w:szCs w:val="28"/>
        </w:rPr>
        <w:t>8</w:t>
      </w:r>
      <w:r w:rsidRPr="00E25EA4">
        <w:rPr>
          <w:rFonts w:ascii="Times New Roman" w:hAnsi="Times New Roman" w:cs="Times New Roman"/>
          <w:sz w:val="28"/>
          <w:szCs w:val="28"/>
        </w:rPr>
        <w:t xml:space="preserve"> %);</w:t>
      </w:r>
    </w:p>
    <w:p w14:paraId="559740F5" w14:textId="3F4817D9" w:rsidR="002F0F43" w:rsidRPr="0055385C" w:rsidRDefault="002F0F43" w:rsidP="002F0F43">
      <w:pPr>
        <w:suppressAutoHyphens/>
        <w:autoSpaceDN w:val="0"/>
        <w:spacing w:after="0" w:line="240" w:lineRule="auto"/>
        <w:ind w:firstLine="708"/>
        <w:jc w:val="both"/>
        <w:textAlignment w:val="baseline"/>
        <w:rPr>
          <w:rFonts w:ascii="Times New Roman" w:hAnsi="Times New Roman" w:cs="Times New Roman"/>
          <w:sz w:val="28"/>
          <w:szCs w:val="28"/>
        </w:rPr>
      </w:pPr>
      <w:r w:rsidRPr="00E25EA4">
        <w:rPr>
          <w:rFonts w:ascii="Times New Roman" w:hAnsi="Times New Roman" w:cs="Times New Roman"/>
          <w:sz w:val="28"/>
          <w:szCs w:val="28"/>
        </w:rPr>
        <w:t xml:space="preserve">знаходяться на розгляді та виконанні – </w:t>
      </w:r>
      <w:r w:rsidR="00167C6A" w:rsidRPr="00E25EA4">
        <w:rPr>
          <w:rFonts w:ascii="Times New Roman" w:hAnsi="Times New Roman" w:cs="Times New Roman"/>
          <w:sz w:val="28"/>
          <w:szCs w:val="28"/>
        </w:rPr>
        <w:t>106</w:t>
      </w:r>
      <w:r w:rsidRPr="00E25EA4">
        <w:rPr>
          <w:rFonts w:ascii="Times New Roman" w:hAnsi="Times New Roman" w:cs="Times New Roman"/>
          <w:sz w:val="28"/>
          <w:szCs w:val="28"/>
        </w:rPr>
        <w:t xml:space="preserve"> (</w:t>
      </w:r>
      <w:r w:rsidR="00E25EA4" w:rsidRPr="00E25EA4">
        <w:rPr>
          <w:rFonts w:ascii="Times New Roman" w:hAnsi="Times New Roman" w:cs="Times New Roman"/>
          <w:sz w:val="28"/>
          <w:szCs w:val="28"/>
        </w:rPr>
        <w:t>5</w:t>
      </w:r>
      <w:r w:rsidRPr="00E25EA4">
        <w:rPr>
          <w:rFonts w:ascii="Times New Roman" w:hAnsi="Times New Roman" w:cs="Times New Roman"/>
          <w:sz w:val="28"/>
          <w:szCs w:val="28"/>
        </w:rPr>
        <w:t xml:space="preserve"> %).</w:t>
      </w:r>
    </w:p>
    <w:p w14:paraId="26A3D903" w14:textId="77777777" w:rsidR="002F0F43" w:rsidRDefault="002F0F43" w:rsidP="002F0F43">
      <w:pPr>
        <w:suppressAutoHyphens/>
        <w:autoSpaceDN w:val="0"/>
        <w:spacing w:after="0" w:line="240" w:lineRule="auto"/>
        <w:ind w:firstLine="708"/>
        <w:jc w:val="both"/>
        <w:textAlignment w:val="baseline"/>
        <w:rPr>
          <w:rFonts w:ascii="Times New Roman" w:hAnsi="Times New Roman" w:cs="Times New Roman"/>
          <w:sz w:val="28"/>
          <w:szCs w:val="28"/>
        </w:rPr>
      </w:pPr>
    </w:p>
    <w:p w14:paraId="76C9120B" w14:textId="77777777" w:rsidR="002F0F43" w:rsidRDefault="002F0F43" w:rsidP="002F0F43">
      <w:pPr>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uk-UA"/>
        </w:rPr>
      </w:pPr>
    </w:p>
    <w:p w14:paraId="1AC6148D" w14:textId="77777777" w:rsidR="002F0F43" w:rsidRDefault="002F0F43" w:rsidP="002F0F43">
      <w:pPr>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uk-UA"/>
        </w:rPr>
      </w:pPr>
      <w:r w:rsidRPr="00B306C6">
        <w:rPr>
          <w:rFonts w:ascii="Times New Roman" w:eastAsia="SimSun" w:hAnsi="Times New Roman" w:cs="Times New Roman"/>
          <w:noProof/>
          <w:kern w:val="3"/>
          <w:sz w:val="28"/>
          <w:szCs w:val="28"/>
          <w:lang w:eastAsia="uk-UA"/>
        </w:rPr>
        <w:drawing>
          <wp:inline distT="0" distB="0" distL="0" distR="0" wp14:anchorId="20B8C2DD" wp14:editId="2F80D2A2">
            <wp:extent cx="5634404" cy="4149237"/>
            <wp:effectExtent l="0" t="0" r="4445" b="381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C0F3612" w14:textId="77777777" w:rsidR="002F0F43" w:rsidRDefault="002F0F43" w:rsidP="002F0F43">
      <w:pPr>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uk-UA"/>
        </w:rPr>
      </w:pPr>
    </w:p>
    <w:p w14:paraId="2E9A2A01" w14:textId="77777777" w:rsidR="002F0F43" w:rsidRDefault="002F0F43" w:rsidP="00377380">
      <w:pPr>
        <w:suppressAutoHyphens/>
        <w:autoSpaceDN w:val="0"/>
        <w:spacing w:after="0" w:line="240" w:lineRule="auto"/>
        <w:ind w:firstLine="709"/>
        <w:jc w:val="both"/>
        <w:textAlignment w:val="baseline"/>
        <w:rPr>
          <w:rFonts w:ascii="Times New Roman" w:hAnsi="Times New Roman" w:cs="Times New Roman"/>
          <w:color w:val="1D1D1B"/>
          <w:sz w:val="28"/>
          <w:szCs w:val="28"/>
          <w:shd w:val="clear" w:color="auto" w:fill="FFFFFF"/>
        </w:rPr>
      </w:pPr>
    </w:p>
    <w:p w14:paraId="6B4A3D8E" w14:textId="77777777" w:rsidR="002F0F43" w:rsidRDefault="002F0F43" w:rsidP="00377380">
      <w:pPr>
        <w:suppressAutoHyphens/>
        <w:autoSpaceDN w:val="0"/>
        <w:spacing w:after="0" w:line="240" w:lineRule="auto"/>
        <w:ind w:firstLine="709"/>
        <w:jc w:val="both"/>
        <w:textAlignment w:val="baseline"/>
        <w:rPr>
          <w:rFonts w:ascii="Times New Roman" w:hAnsi="Times New Roman" w:cs="Times New Roman"/>
          <w:color w:val="1D1D1B"/>
          <w:sz w:val="28"/>
          <w:szCs w:val="28"/>
          <w:shd w:val="clear" w:color="auto" w:fill="FFFFFF"/>
        </w:rPr>
      </w:pPr>
    </w:p>
    <w:p w14:paraId="1A285E95" w14:textId="77777777" w:rsidR="00377380" w:rsidRDefault="00472821" w:rsidP="00377380">
      <w:pPr>
        <w:suppressAutoHyphens/>
        <w:autoSpaceDN w:val="0"/>
        <w:spacing w:after="0" w:line="240" w:lineRule="auto"/>
        <w:ind w:firstLine="709"/>
        <w:jc w:val="both"/>
        <w:textAlignment w:val="baseline"/>
        <w:rPr>
          <w:rFonts w:ascii="Times New Roman" w:hAnsi="Times New Roman" w:cs="Times New Roman"/>
          <w:color w:val="000000"/>
          <w:sz w:val="28"/>
          <w:szCs w:val="28"/>
          <w:shd w:val="clear" w:color="auto" w:fill="FFFFFF"/>
        </w:rPr>
      </w:pPr>
      <w:r w:rsidRPr="00377380">
        <w:rPr>
          <w:rFonts w:ascii="Times New Roman" w:hAnsi="Times New Roman" w:cs="Times New Roman"/>
          <w:color w:val="1D1D1B"/>
          <w:sz w:val="28"/>
          <w:szCs w:val="28"/>
          <w:shd w:val="clear" w:color="auto" w:fill="FFFFFF"/>
        </w:rPr>
        <w:t>Мінветеранів постійно здійснюються заходи, спрямовані на оперативне вирішення проблемних питань громадян. На відділ звернень громадян та доступу до публічної інформації Управл</w:t>
      </w:r>
      <w:r w:rsidR="003B6DBA">
        <w:rPr>
          <w:rFonts w:ascii="Times New Roman" w:hAnsi="Times New Roman" w:cs="Times New Roman"/>
          <w:color w:val="1D1D1B"/>
          <w:sz w:val="28"/>
          <w:szCs w:val="28"/>
          <w:shd w:val="clear" w:color="auto" w:fill="FFFFFF"/>
        </w:rPr>
        <w:t>ін</w:t>
      </w:r>
      <w:r w:rsidRPr="00377380">
        <w:rPr>
          <w:rFonts w:ascii="Times New Roman" w:hAnsi="Times New Roman" w:cs="Times New Roman"/>
          <w:color w:val="1D1D1B"/>
          <w:sz w:val="28"/>
          <w:szCs w:val="28"/>
          <w:shd w:val="clear" w:color="auto" w:fill="FFFFFF"/>
        </w:rPr>
        <w:t xml:space="preserve">ня документообігу та звернень громадян покладені функції </w:t>
      </w:r>
      <w:r w:rsidRPr="00377380">
        <w:rPr>
          <w:rFonts w:ascii="Times New Roman" w:hAnsi="Times New Roman" w:cs="Times New Roman"/>
          <w:sz w:val="28"/>
          <w:szCs w:val="28"/>
        </w:rPr>
        <w:t xml:space="preserve">телефонної «гарячої лінії» за тел. (063) 035-40-92. Зазначений телефон працює у робочі години у режимі надання довідки та </w:t>
      </w:r>
      <w:r w:rsidRPr="00377380">
        <w:rPr>
          <w:rFonts w:ascii="Times New Roman" w:hAnsi="Times New Roman" w:cs="Times New Roman"/>
          <w:sz w:val="28"/>
          <w:szCs w:val="28"/>
        </w:rPr>
        <w:lastRenderedPageBreak/>
        <w:t xml:space="preserve">консультації громадянам. Також </w:t>
      </w:r>
      <w:r w:rsidR="00377380" w:rsidRPr="00377380">
        <w:rPr>
          <w:rFonts w:ascii="Times New Roman" w:hAnsi="Times New Roman" w:cs="Times New Roman"/>
          <w:sz w:val="28"/>
          <w:szCs w:val="28"/>
        </w:rPr>
        <w:t xml:space="preserve">громадяни </w:t>
      </w:r>
      <w:r w:rsidRPr="00377380">
        <w:rPr>
          <w:rFonts w:ascii="Times New Roman" w:hAnsi="Times New Roman" w:cs="Times New Roman"/>
          <w:sz w:val="28"/>
          <w:szCs w:val="28"/>
        </w:rPr>
        <w:t xml:space="preserve">мають можливість </w:t>
      </w:r>
      <w:r w:rsidR="00377380" w:rsidRPr="00377380">
        <w:rPr>
          <w:rFonts w:ascii="Times New Roman" w:hAnsi="Times New Roman" w:cs="Times New Roman"/>
          <w:sz w:val="28"/>
          <w:szCs w:val="28"/>
        </w:rPr>
        <w:t xml:space="preserve">звернутись  </w:t>
      </w:r>
      <w:r w:rsidR="00377380" w:rsidRPr="00377380">
        <w:rPr>
          <w:rFonts w:ascii="Times New Roman" w:hAnsi="Times New Roman" w:cs="Times New Roman"/>
          <w:color w:val="000000"/>
          <w:sz w:val="28"/>
          <w:szCs w:val="28"/>
          <w:shd w:val="clear" w:color="auto" w:fill="FFFFFF"/>
        </w:rPr>
        <w:t xml:space="preserve">на спільну Мінветеранів та ДУ “Урядовий контактний центр” “гарячу лінію” з питань ветеранів війни та членів їх сімей за телефоном 15-45 </w:t>
      </w:r>
      <w:r w:rsidR="00377380" w:rsidRPr="00377380">
        <w:rPr>
          <w:rFonts w:ascii="Times New Roman" w:hAnsi="Times New Roman" w:cs="Times New Roman"/>
          <w:color w:val="000000"/>
          <w:sz w:val="28"/>
          <w:szCs w:val="28"/>
          <w:shd w:val="clear" w:color="auto" w:fill="FFFFFF"/>
          <w:lang w:val="en-US"/>
        </w:rPr>
        <w:t>IVR</w:t>
      </w:r>
      <w:r w:rsidR="00377380" w:rsidRPr="00377380">
        <w:rPr>
          <w:rFonts w:ascii="Times New Roman" w:hAnsi="Times New Roman" w:cs="Times New Roman"/>
          <w:color w:val="000000"/>
          <w:sz w:val="28"/>
          <w:szCs w:val="28"/>
          <w:shd w:val="clear" w:color="auto" w:fill="FFFFFF"/>
        </w:rPr>
        <w:t xml:space="preserve"> кнопка 9, роботу якої з 15 червня поточного року відновлено.</w:t>
      </w:r>
    </w:p>
    <w:p w14:paraId="19C1467C" w14:textId="77777777" w:rsidR="00E1120D" w:rsidRDefault="00E1120D" w:rsidP="00377380">
      <w:pPr>
        <w:suppressAutoHyphens/>
        <w:autoSpaceDN w:val="0"/>
        <w:spacing w:after="0" w:line="240" w:lineRule="auto"/>
        <w:ind w:firstLine="709"/>
        <w:jc w:val="both"/>
        <w:textAlignment w:val="baseline"/>
        <w:rPr>
          <w:rFonts w:ascii="Times New Roman" w:hAnsi="Times New Roman" w:cs="Times New Roman"/>
          <w:color w:val="000000"/>
          <w:sz w:val="28"/>
          <w:szCs w:val="28"/>
          <w:shd w:val="clear" w:color="auto" w:fill="FFFFFF"/>
        </w:rPr>
      </w:pPr>
    </w:p>
    <w:p w14:paraId="26B9BA0C" w14:textId="77777777" w:rsidR="00B306C6" w:rsidRDefault="00B306C6" w:rsidP="00377380">
      <w:pPr>
        <w:suppressAutoHyphens/>
        <w:autoSpaceDN w:val="0"/>
        <w:spacing w:after="0" w:line="240" w:lineRule="auto"/>
        <w:ind w:firstLine="709"/>
        <w:jc w:val="both"/>
        <w:textAlignment w:val="baseline"/>
        <w:rPr>
          <w:rFonts w:ascii="Times New Roman" w:hAnsi="Times New Roman" w:cs="Times New Roman"/>
          <w:sz w:val="28"/>
          <w:szCs w:val="28"/>
        </w:rPr>
      </w:pPr>
      <w:r w:rsidRPr="00B306C6">
        <w:rPr>
          <w:rFonts w:ascii="Times New Roman" w:hAnsi="Times New Roman" w:cs="Times New Roman"/>
          <w:noProof/>
          <w:sz w:val="28"/>
          <w:szCs w:val="28"/>
          <w:lang w:eastAsia="uk-UA"/>
        </w:rPr>
        <w:drawing>
          <wp:inline distT="0" distB="0" distL="0" distR="0" wp14:anchorId="2094CD31" wp14:editId="1AEECBD5">
            <wp:extent cx="4381500" cy="3480858"/>
            <wp:effectExtent l="0" t="0" r="0" b="571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E231E46" w14:textId="77777777" w:rsidR="00E1120D" w:rsidRPr="00377380" w:rsidRDefault="00E1120D" w:rsidP="00377380">
      <w:pPr>
        <w:suppressAutoHyphens/>
        <w:autoSpaceDN w:val="0"/>
        <w:spacing w:after="0" w:line="240" w:lineRule="auto"/>
        <w:ind w:firstLine="709"/>
        <w:jc w:val="both"/>
        <w:textAlignment w:val="baseline"/>
        <w:rPr>
          <w:rFonts w:ascii="Times New Roman" w:hAnsi="Times New Roman" w:cs="Times New Roman"/>
          <w:sz w:val="28"/>
          <w:szCs w:val="28"/>
        </w:rPr>
      </w:pPr>
    </w:p>
    <w:p w14:paraId="644D3AF2" w14:textId="43AD8245" w:rsidR="00F57216" w:rsidRPr="00297109" w:rsidRDefault="00F57216" w:rsidP="00F57216">
      <w:pPr>
        <w:suppressAutoHyphens/>
        <w:autoSpaceDN w:val="0"/>
        <w:spacing w:after="0" w:line="240" w:lineRule="auto"/>
        <w:ind w:firstLine="708"/>
        <w:jc w:val="both"/>
        <w:textAlignment w:val="baseline"/>
        <w:rPr>
          <w:rFonts w:ascii="Calibri" w:eastAsia="SimSun" w:hAnsi="Calibri" w:cs="F"/>
          <w:kern w:val="3"/>
        </w:rPr>
      </w:pPr>
      <w:r w:rsidRPr="00297109">
        <w:rPr>
          <w:rFonts w:ascii="Times New Roman" w:eastAsia="SimSun" w:hAnsi="Times New Roman" w:cs="Times New Roman"/>
          <w:kern w:val="3"/>
          <w:sz w:val="28"/>
          <w:szCs w:val="28"/>
          <w:lang w:eastAsia="uk-UA"/>
        </w:rPr>
        <w:t>Усі пропозиції, заяви та скарги розглянуто згідно з чинним законодавством. Звернення, що містили пропозиції, було вивчено та узагальнено. Листи, в яких порушували</w:t>
      </w:r>
      <w:r w:rsidR="00F50C22">
        <w:rPr>
          <w:rFonts w:ascii="Times New Roman" w:eastAsia="SimSun" w:hAnsi="Times New Roman" w:cs="Times New Roman"/>
          <w:kern w:val="3"/>
          <w:sz w:val="28"/>
          <w:szCs w:val="28"/>
          <w:lang w:eastAsia="uk-UA"/>
        </w:rPr>
        <w:t>сь</w:t>
      </w:r>
      <w:r w:rsidRPr="00297109">
        <w:rPr>
          <w:rFonts w:ascii="Times New Roman" w:eastAsia="SimSun" w:hAnsi="Times New Roman" w:cs="Times New Roman"/>
          <w:kern w:val="3"/>
          <w:sz w:val="28"/>
          <w:szCs w:val="28"/>
          <w:lang w:eastAsia="uk-UA"/>
        </w:rPr>
        <w:t xml:space="preserve"> питання, що не належать до повноважень Мін</w:t>
      </w:r>
      <w:r w:rsidR="00C01403" w:rsidRPr="00297109">
        <w:rPr>
          <w:rFonts w:ascii="Times New Roman" w:eastAsia="SimSun" w:hAnsi="Times New Roman" w:cs="Times New Roman"/>
          <w:kern w:val="3"/>
          <w:sz w:val="28"/>
          <w:szCs w:val="28"/>
          <w:lang w:eastAsia="uk-UA"/>
        </w:rPr>
        <w:t>ветеранів</w:t>
      </w:r>
      <w:r w:rsidRPr="00297109">
        <w:rPr>
          <w:rFonts w:ascii="Times New Roman" w:eastAsia="SimSun" w:hAnsi="Times New Roman" w:cs="Times New Roman"/>
          <w:kern w:val="3"/>
          <w:sz w:val="28"/>
          <w:szCs w:val="28"/>
          <w:lang w:eastAsia="uk-UA"/>
        </w:rPr>
        <w:t xml:space="preserve">, </w:t>
      </w:r>
      <w:r w:rsidR="00F50C22">
        <w:rPr>
          <w:rFonts w:ascii="Times New Roman" w:eastAsia="SimSun" w:hAnsi="Times New Roman" w:cs="Times New Roman"/>
          <w:kern w:val="3"/>
          <w:sz w:val="28"/>
          <w:szCs w:val="28"/>
          <w:lang w:eastAsia="uk-UA"/>
        </w:rPr>
        <w:t>були надіслані</w:t>
      </w:r>
      <w:r w:rsidRPr="00297109">
        <w:rPr>
          <w:rFonts w:ascii="Times New Roman" w:eastAsia="SimSun" w:hAnsi="Times New Roman" w:cs="Times New Roman"/>
          <w:kern w:val="3"/>
          <w:sz w:val="28"/>
          <w:szCs w:val="28"/>
          <w:lang w:eastAsia="uk-UA"/>
        </w:rPr>
        <w:t xml:space="preserve"> для вирішення по суті до органів виконавчої влади, місцевого самоврядування, правоохоронних та судових органів</w:t>
      </w:r>
      <w:r w:rsidR="00F50C22">
        <w:rPr>
          <w:rFonts w:ascii="Times New Roman" w:eastAsia="SimSun" w:hAnsi="Times New Roman" w:cs="Times New Roman"/>
          <w:kern w:val="3"/>
          <w:sz w:val="28"/>
          <w:szCs w:val="28"/>
          <w:lang w:eastAsia="uk-UA"/>
        </w:rPr>
        <w:t xml:space="preserve"> відповідно до компетенції</w:t>
      </w:r>
      <w:r w:rsidRPr="00297109">
        <w:rPr>
          <w:rFonts w:ascii="Times New Roman" w:eastAsia="SimSun" w:hAnsi="Times New Roman" w:cs="Times New Roman"/>
          <w:kern w:val="3"/>
          <w:sz w:val="28"/>
          <w:szCs w:val="28"/>
          <w:lang w:eastAsia="uk-UA"/>
        </w:rPr>
        <w:t>.</w:t>
      </w:r>
    </w:p>
    <w:p w14:paraId="01DB35C0" w14:textId="67EA9EF2" w:rsidR="00152141" w:rsidRDefault="00F532B6" w:rsidP="004E2E53">
      <w:pPr>
        <w:pStyle w:val="a3"/>
        <w:ind w:firstLine="708"/>
        <w:jc w:val="both"/>
        <w:rPr>
          <w:rFonts w:ascii="Times New Roman" w:hAnsi="Times New Roman" w:cs="Times New Roman"/>
          <w:sz w:val="28"/>
          <w:szCs w:val="28"/>
        </w:rPr>
      </w:pPr>
      <w:r w:rsidRPr="00297109">
        <w:rPr>
          <w:rFonts w:ascii="Times New Roman" w:hAnsi="Times New Roman" w:cs="Times New Roman"/>
          <w:sz w:val="28"/>
          <w:szCs w:val="28"/>
        </w:rPr>
        <w:t>Слід зазначити, що Мінветеранів при</w:t>
      </w:r>
      <w:r w:rsidR="00C87734" w:rsidRPr="00297109">
        <w:rPr>
          <w:rFonts w:ascii="Times New Roman" w:hAnsi="Times New Roman" w:cs="Times New Roman"/>
          <w:sz w:val="28"/>
          <w:szCs w:val="28"/>
        </w:rPr>
        <w:t>діляє підвищену увагу зверненням громадян</w:t>
      </w:r>
      <w:r w:rsidRPr="00297109">
        <w:rPr>
          <w:rFonts w:ascii="Times New Roman" w:hAnsi="Times New Roman" w:cs="Times New Roman"/>
          <w:sz w:val="28"/>
          <w:szCs w:val="28"/>
        </w:rPr>
        <w:t>, як одно</w:t>
      </w:r>
      <w:r w:rsidR="00C87734" w:rsidRPr="00297109">
        <w:rPr>
          <w:rFonts w:ascii="Times New Roman" w:hAnsi="Times New Roman" w:cs="Times New Roman"/>
          <w:sz w:val="28"/>
          <w:szCs w:val="28"/>
        </w:rPr>
        <w:t>му з п</w:t>
      </w:r>
      <w:r w:rsidRPr="00297109">
        <w:rPr>
          <w:rFonts w:ascii="Times New Roman" w:hAnsi="Times New Roman" w:cs="Times New Roman"/>
          <w:sz w:val="28"/>
          <w:szCs w:val="28"/>
        </w:rPr>
        <w:t>ріор</w:t>
      </w:r>
      <w:r w:rsidR="00C87734" w:rsidRPr="00297109">
        <w:rPr>
          <w:rFonts w:ascii="Times New Roman" w:hAnsi="Times New Roman" w:cs="Times New Roman"/>
          <w:sz w:val="28"/>
          <w:szCs w:val="28"/>
        </w:rPr>
        <w:t>и</w:t>
      </w:r>
      <w:r w:rsidRPr="00297109">
        <w:rPr>
          <w:rFonts w:ascii="Times New Roman" w:hAnsi="Times New Roman" w:cs="Times New Roman"/>
          <w:sz w:val="28"/>
          <w:szCs w:val="28"/>
        </w:rPr>
        <w:t>тетних на</w:t>
      </w:r>
      <w:r w:rsidR="00C87734" w:rsidRPr="00297109">
        <w:rPr>
          <w:rFonts w:ascii="Times New Roman" w:hAnsi="Times New Roman" w:cs="Times New Roman"/>
          <w:sz w:val="28"/>
          <w:szCs w:val="28"/>
        </w:rPr>
        <w:t>прямків роботи, оскільки вважає</w:t>
      </w:r>
      <w:r w:rsidRPr="00297109">
        <w:rPr>
          <w:rFonts w:ascii="Times New Roman" w:hAnsi="Times New Roman" w:cs="Times New Roman"/>
          <w:sz w:val="28"/>
          <w:szCs w:val="28"/>
        </w:rPr>
        <w:t>, що дотримання норм до</w:t>
      </w:r>
      <w:r w:rsidR="00C87734" w:rsidRPr="00297109">
        <w:rPr>
          <w:rFonts w:ascii="Times New Roman" w:hAnsi="Times New Roman" w:cs="Times New Roman"/>
          <w:sz w:val="28"/>
          <w:szCs w:val="28"/>
        </w:rPr>
        <w:t xml:space="preserve">брочесності є важливим фактором, органічно пов’язаним з місією, на якій ґрунтується діяльність Мінветеранів, </w:t>
      </w:r>
      <w:r w:rsidR="00F50C22">
        <w:rPr>
          <w:rFonts w:ascii="Times New Roman" w:hAnsi="Times New Roman" w:cs="Times New Roman"/>
          <w:sz w:val="28"/>
          <w:szCs w:val="28"/>
        </w:rPr>
        <w:t xml:space="preserve">яка </w:t>
      </w:r>
      <w:r w:rsidR="00C87734" w:rsidRPr="00297109">
        <w:rPr>
          <w:rFonts w:ascii="Times New Roman" w:hAnsi="Times New Roman" w:cs="Times New Roman"/>
          <w:sz w:val="28"/>
          <w:szCs w:val="28"/>
        </w:rPr>
        <w:t xml:space="preserve">спрямована на зростання рівня соціального захисту ветеранів війни та </w:t>
      </w:r>
      <w:r w:rsidR="00C96541">
        <w:rPr>
          <w:rFonts w:ascii="Times New Roman" w:hAnsi="Times New Roman" w:cs="Times New Roman"/>
          <w:sz w:val="28"/>
          <w:szCs w:val="28"/>
        </w:rPr>
        <w:t>членів їх сімей</w:t>
      </w:r>
      <w:r w:rsidR="00C87734" w:rsidRPr="00297109">
        <w:rPr>
          <w:rFonts w:ascii="Times New Roman" w:hAnsi="Times New Roman" w:cs="Times New Roman"/>
          <w:sz w:val="28"/>
          <w:szCs w:val="28"/>
        </w:rPr>
        <w:t>.</w:t>
      </w:r>
    </w:p>
    <w:p w14:paraId="51A9C670" w14:textId="77777777" w:rsidR="0055385C" w:rsidRDefault="0055385C" w:rsidP="004E2E53">
      <w:pPr>
        <w:pStyle w:val="a3"/>
        <w:ind w:firstLine="708"/>
        <w:jc w:val="both"/>
        <w:rPr>
          <w:rFonts w:ascii="Times New Roman" w:hAnsi="Times New Roman" w:cs="Times New Roman"/>
          <w:sz w:val="28"/>
          <w:szCs w:val="28"/>
        </w:rPr>
      </w:pPr>
      <w:r w:rsidRPr="0055385C">
        <w:rPr>
          <w:rFonts w:ascii="Times New Roman" w:hAnsi="Times New Roman" w:cs="Times New Roman"/>
          <w:sz w:val="28"/>
          <w:szCs w:val="28"/>
        </w:rPr>
        <w:t>Питання організації розгляду звернень громадян, як один із ключових елементів налагодження діалогу влади та суспільства, й надалі перебуватиме на постійному контролі керівництва Мін</w:t>
      </w:r>
      <w:r>
        <w:rPr>
          <w:rFonts w:ascii="Times New Roman" w:hAnsi="Times New Roman" w:cs="Times New Roman"/>
          <w:sz w:val="28"/>
          <w:szCs w:val="28"/>
        </w:rPr>
        <w:t>ветеранів</w:t>
      </w:r>
      <w:r w:rsidRPr="0055385C">
        <w:rPr>
          <w:rFonts w:ascii="Times New Roman" w:hAnsi="Times New Roman" w:cs="Times New Roman"/>
          <w:sz w:val="28"/>
          <w:szCs w:val="28"/>
        </w:rPr>
        <w:t>.</w:t>
      </w:r>
    </w:p>
    <w:p w14:paraId="792E9FA9" w14:textId="77777777" w:rsidR="00E1120D" w:rsidRDefault="00E1120D" w:rsidP="00E1120D">
      <w:pPr>
        <w:pStyle w:val="a3"/>
        <w:jc w:val="both"/>
        <w:rPr>
          <w:rFonts w:ascii="Times New Roman" w:hAnsi="Times New Roman" w:cs="Times New Roman"/>
          <w:sz w:val="28"/>
          <w:szCs w:val="28"/>
        </w:rPr>
      </w:pPr>
    </w:p>
    <w:p w14:paraId="0CB01999" w14:textId="77777777" w:rsidR="00E1120D" w:rsidRDefault="00E1120D" w:rsidP="00E1120D">
      <w:pPr>
        <w:pStyle w:val="a3"/>
        <w:jc w:val="both"/>
        <w:rPr>
          <w:rFonts w:ascii="Times New Roman" w:hAnsi="Times New Roman" w:cs="Times New Roman"/>
          <w:sz w:val="28"/>
          <w:szCs w:val="28"/>
        </w:rPr>
      </w:pPr>
    </w:p>
    <w:p w14:paraId="5AD2B828" w14:textId="77777777" w:rsidR="00E1120D" w:rsidRDefault="00E1120D" w:rsidP="00E1120D">
      <w:pPr>
        <w:pStyle w:val="a3"/>
        <w:jc w:val="both"/>
        <w:rPr>
          <w:rFonts w:ascii="Times New Roman" w:hAnsi="Times New Roman" w:cs="Times New Roman"/>
          <w:sz w:val="28"/>
          <w:szCs w:val="28"/>
        </w:rPr>
      </w:pPr>
    </w:p>
    <w:p w14:paraId="60EFAB80" w14:textId="77777777" w:rsidR="00E1120D" w:rsidRPr="00E1120D" w:rsidRDefault="00E1120D" w:rsidP="00E1120D">
      <w:pPr>
        <w:pStyle w:val="a3"/>
        <w:jc w:val="right"/>
        <w:rPr>
          <w:rFonts w:ascii="Times New Roman" w:hAnsi="Times New Roman" w:cs="Times New Roman"/>
          <w:b/>
          <w:i/>
          <w:sz w:val="24"/>
          <w:szCs w:val="24"/>
        </w:rPr>
      </w:pPr>
      <w:r w:rsidRPr="00E1120D">
        <w:rPr>
          <w:rFonts w:ascii="Times New Roman" w:hAnsi="Times New Roman" w:cs="Times New Roman"/>
          <w:b/>
          <w:i/>
          <w:sz w:val="24"/>
          <w:szCs w:val="24"/>
        </w:rPr>
        <w:t xml:space="preserve">Відділ звернень громадян та доступу до публічної інформації </w:t>
      </w:r>
    </w:p>
    <w:p w14:paraId="65932696" w14:textId="77777777" w:rsidR="00E1120D" w:rsidRPr="00E1120D" w:rsidRDefault="00E1120D" w:rsidP="00E1120D">
      <w:pPr>
        <w:pStyle w:val="a3"/>
        <w:jc w:val="right"/>
        <w:rPr>
          <w:rFonts w:ascii="Times New Roman" w:hAnsi="Times New Roman" w:cs="Times New Roman"/>
          <w:b/>
          <w:i/>
          <w:sz w:val="24"/>
          <w:szCs w:val="24"/>
        </w:rPr>
      </w:pPr>
      <w:r w:rsidRPr="00E1120D">
        <w:rPr>
          <w:rFonts w:ascii="Times New Roman" w:hAnsi="Times New Roman" w:cs="Times New Roman"/>
          <w:b/>
          <w:i/>
          <w:sz w:val="24"/>
          <w:szCs w:val="24"/>
        </w:rPr>
        <w:t>Управління документообігу та звернень громадян</w:t>
      </w:r>
    </w:p>
    <w:p w14:paraId="593C4792" w14:textId="77777777" w:rsidR="00E1120D" w:rsidRPr="00E1120D" w:rsidRDefault="00E1120D" w:rsidP="00E1120D">
      <w:pPr>
        <w:pStyle w:val="a3"/>
        <w:jc w:val="right"/>
        <w:rPr>
          <w:rFonts w:ascii="Times New Roman" w:hAnsi="Times New Roman" w:cs="Times New Roman"/>
          <w:b/>
          <w:i/>
          <w:sz w:val="24"/>
          <w:szCs w:val="24"/>
        </w:rPr>
      </w:pPr>
      <w:r w:rsidRPr="00E1120D">
        <w:rPr>
          <w:rFonts w:ascii="Times New Roman" w:hAnsi="Times New Roman" w:cs="Times New Roman"/>
          <w:b/>
          <w:i/>
          <w:sz w:val="24"/>
          <w:szCs w:val="24"/>
        </w:rPr>
        <w:t>Міністерства у справах ветеранів України</w:t>
      </w:r>
    </w:p>
    <w:sectPr w:rsidR="00E1120D" w:rsidRPr="00E1120D" w:rsidSect="00E1120D">
      <w:headerReference w:type="default" r:id="rId13"/>
      <w:pgSz w:w="11906" w:h="16838"/>
      <w:pgMar w:top="1134" w:right="851" w:bottom="1134" w:left="1701"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37316" w14:textId="77777777" w:rsidR="00C713A5" w:rsidRDefault="00C713A5" w:rsidP="00CD51CE">
      <w:pPr>
        <w:spacing w:after="0" w:line="240" w:lineRule="auto"/>
      </w:pPr>
      <w:r>
        <w:separator/>
      </w:r>
    </w:p>
  </w:endnote>
  <w:endnote w:type="continuationSeparator" w:id="0">
    <w:p w14:paraId="602ACBE0" w14:textId="77777777" w:rsidR="00C713A5" w:rsidRDefault="00C713A5" w:rsidP="00CD5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ritannic Bold">
    <w:panose1 w:val="020B0903060703020204"/>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8F0F6" w14:textId="77777777" w:rsidR="00C713A5" w:rsidRDefault="00C713A5" w:rsidP="00CD51CE">
      <w:pPr>
        <w:spacing w:after="0" w:line="240" w:lineRule="auto"/>
      </w:pPr>
      <w:r>
        <w:separator/>
      </w:r>
    </w:p>
  </w:footnote>
  <w:footnote w:type="continuationSeparator" w:id="0">
    <w:p w14:paraId="23C3139A" w14:textId="77777777" w:rsidR="00C713A5" w:rsidRDefault="00C713A5" w:rsidP="00CD5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588370"/>
      <w:docPartObj>
        <w:docPartGallery w:val="Page Numbers (Top of Page)"/>
        <w:docPartUnique/>
      </w:docPartObj>
    </w:sdtPr>
    <w:sdtEndPr>
      <w:rPr>
        <w:rFonts w:ascii="Times New Roman" w:hAnsi="Times New Roman" w:cs="Times New Roman"/>
        <w:sz w:val="28"/>
        <w:szCs w:val="28"/>
      </w:rPr>
    </w:sdtEndPr>
    <w:sdtContent>
      <w:p w14:paraId="37DE2C7E" w14:textId="52BC723E" w:rsidR="00CD51CE" w:rsidRPr="00CD51CE" w:rsidRDefault="000F3201">
        <w:pPr>
          <w:pStyle w:val="a7"/>
          <w:jc w:val="center"/>
          <w:rPr>
            <w:rFonts w:ascii="Times New Roman" w:hAnsi="Times New Roman" w:cs="Times New Roman"/>
            <w:sz w:val="28"/>
            <w:szCs w:val="28"/>
          </w:rPr>
        </w:pPr>
        <w:r w:rsidRPr="00CD51CE">
          <w:rPr>
            <w:rFonts w:ascii="Times New Roman" w:hAnsi="Times New Roman" w:cs="Times New Roman"/>
            <w:sz w:val="28"/>
            <w:szCs w:val="28"/>
          </w:rPr>
          <w:fldChar w:fldCharType="begin"/>
        </w:r>
        <w:r w:rsidR="00CD51CE" w:rsidRPr="00CD51CE">
          <w:rPr>
            <w:rFonts w:ascii="Times New Roman" w:hAnsi="Times New Roman" w:cs="Times New Roman"/>
            <w:sz w:val="28"/>
            <w:szCs w:val="28"/>
          </w:rPr>
          <w:instrText>PAGE   \* MERGEFORMAT</w:instrText>
        </w:r>
        <w:r w:rsidRPr="00CD51CE">
          <w:rPr>
            <w:rFonts w:ascii="Times New Roman" w:hAnsi="Times New Roman" w:cs="Times New Roman"/>
            <w:sz w:val="28"/>
            <w:szCs w:val="28"/>
          </w:rPr>
          <w:fldChar w:fldCharType="separate"/>
        </w:r>
        <w:r w:rsidR="002F6E4A">
          <w:rPr>
            <w:rFonts w:ascii="Times New Roman" w:hAnsi="Times New Roman" w:cs="Times New Roman"/>
            <w:noProof/>
            <w:sz w:val="28"/>
            <w:szCs w:val="28"/>
          </w:rPr>
          <w:t>4</w:t>
        </w:r>
        <w:r w:rsidRPr="00CD51CE">
          <w:rPr>
            <w:rFonts w:ascii="Times New Roman" w:hAnsi="Times New Roman" w:cs="Times New Roman"/>
            <w:sz w:val="28"/>
            <w:szCs w:val="28"/>
          </w:rPr>
          <w:fldChar w:fldCharType="end"/>
        </w:r>
      </w:p>
    </w:sdtContent>
  </w:sdt>
  <w:p w14:paraId="615DB06B" w14:textId="77777777" w:rsidR="00CD51CE" w:rsidRDefault="00CD51CE">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91301C"/>
    <w:multiLevelType w:val="hybridMultilevel"/>
    <w:tmpl w:val="D28E32C8"/>
    <w:lvl w:ilvl="0" w:tplc="435A5DAA">
      <w:start w:val="1"/>
      <w:numFmt w:val="bullet"/>
      <w:lvlText w:val="-"/>
      <w:lvlJc w:val="left"/>
      <w:pPr>
        <w:tabs>
          <w:tab w:val="num" w:pos="1980"/>
        </w:tabs>
        <w:ind w:left="1980" w:hanging="360"/>
      </w:pPr>
      <w:rPr>
        <w:rFonts w:ascii="Britannic Bold" w:hAnsi="Britannic Bold"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15:restartNumberingAfterBreak="0">
    <w:nsid w:val="604A2F3D"/>
    <w:multiLevelType w:val="hybridMultilevel"/>
    <w:tmpl w:val="71704FC0"/>
    <w:lvl w:ilvl="0" w:tplc="DBB67824">
      <w:start w:val="222"/>
      <w:numFmt w:val="bullet"/>
      <w:lvlText w:val="-"/>
      <w:lvlJc w:val="left"/>
      <w:pPr>
        <w:ind w:left="1068" w:hanging="360"/>
      </w:pPr>
      <w:rPr>
        <w:rFonts w:ascii="Calibri" w:eastAsiaTheme="minorHAnsi" w:hAnsi="Calibri" w:cs="Calibri" w:hint="default"/>
        <w:sz w:val="22"/>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758F30B9"/>
    <w:multiLevelType w:val="hybridMultilevel"/>
    <w:tmpl w:val="D444AD5A"/>
    <w:lvl w:ilvl="0" w:tplc="C2D4C0E0">
      <w:start w:val="1"/>
      <w:numFmt w:val="bullet"/>
      <w:lvlText w:val=""/>
      <w:lvlJc w:val="left"/>
      <w:pPr>
        <w:tabs>
          <w:tab w:val="num" w:pos="1260"/>
        </w:tabs>
        <w:ind w:left="1260" w:hanging="360"/>
      </w:pPr>
      <w:rPr>
        <w:rFonts w:ascii="Wingdings" w:hAnsi="Wingdings"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7C30117A"/>
    <w:multiLevelType w:val="multilevel"/>
    <w:tmpl w:val="405C8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9A1"/>
    <w:rsid w:val="000027BC"/>
    <w:rsid w:val="00013B9F"/>
    <w:rsid w:val="000145A6"/>
    <w:rsid w:val="00014F88"/>
    <w:rsid w:val="00022DA5"/>
    <w:rsid w:val="00036DB9"/>
    <w:rsid w:val="00052962"/>
    <w:rsid w:val="00080686"/>
    <w:rsid w:val="0008744A"/>
    <w:rsid w:val="000B51F1"/>
    <w:rsid w:val="000C785C"/>
    <w:rsid w:val="000F3201"/>
    <w:rsid w:val="00100045"/>
    <w:rsid w:val="00124E48"/>
    <w:rsid w:val="00126B84"/>
    <w:rsid w:val="001279B5"/>
    <w:rsid w:val="0013460E"/>
    <w:rsid w:val="00152141"/>
    <w:rsid w:val="00152F37"/>
    <w:rsid w:val="00162093"/>
    <w:rsid w:val="001632BB"/>
    <w:rsid w:val="00167C6A"/>
    <w:rsid w:val="00194231"/>
    <w:rsid w:val="001B08AE"/>
    <w:rsid w:val="001B2847"/>
    <w:rsid w:val="001B3AF7"/>
    <w:rsid w:val="001C59E0"/>
    <w:rsid w:val="001C7F5F"/>
    <w:rsid w:val="001D19FC"/>
    <w:rsid w:val="001D4610"/>
    <w:rsid w:val="001E1AF4"/>
    <w:rsid w:val="001E4953"/>
    <w:rsid w:val="001F0F91"/>
    <w:rsid w:val="001F480E"/>
    <w:rsid w:val="00205482"/>
    <w:rsid w:val="00210A9B"/>
    <w:rsid w:val="002264A6"/>
    <w:rsid w:val="00227E35"/>
    <w:rsid w:val="00232832"/>
    <w:rsid w:val="00243EE5"/>
    <w:rsid w:val="002718E5"/>
    <w:rsid w:val="00296C5C"/>
    <w:rsid w:val="00297109"/>
    <w:rsid w:val="002B2CEC"/>
    <w:rsid w:val="002B76B0"/>
    <w:rsid w:val="002C6922"/>
    <w:rsid w:val="002C744C"/>
    <w:rsid w:val="002E4A54"/>
    <w:rsid w:val="002F0F43"/>
    <w:rsid w:val="002F301C"/>
    <w:rsid w:val="002F4A11"/>
    <w:rsid w:val="002F6E4A"/>
    <w:rsid w:val="0031484E"/>
    <w:rsid w:val="0031674C"/>
    <w:rsid w:val="0034376D"/>
    <w:rsid w:val="00344482"/>
    <w:rsid w:val="00354A4B"/>
    <w:rsid w:val="00356615"/>
    <w:rsid w:val="00356C42"/>
    <w:rsid w:val="00367AAB"/>
    <w:rsid w:val="00370D2E"/>
    <w:rsid w:val="00371902"/>
    <w:rsid w:val="00372AA5"/>
    <w:rsid w:val="00377380"/>
    <w:rsid w:val="003B6DBA"/>
    <w:rsid w:val="003C64E1"/>
    <w:rsid w:val="003E05B8"/>
    <w:rsid w:val="003E7F8E"/>
    <w:rsid w:val="00426F3F"/>
    <w:rsid w:val="0043436A"/>
    <w:rsid w:val="0045150C"/>
    <w:rsid w:val="00462853"/>
    <w:rsid w:val="00472821"/>
    <w:rsid w:val="0047471C"/>
    <w:rsid w:val="004764CE"/>
    <w:rsid w:val="00491E71"/>
    <w:rsid w:val="00493D44"/>
    <w:rsid w:val="004A0D8E"/>
    <w:rsid w:val="004A190E"/>
    <w:rsid w:val="004A3A84"/>
    <w:rsid w:val="004A5911"/>
    <w:rsid w:val="004A5F1B"/>
    <w:rsid w:val="004B6C25"/>
    <w:rsid w:val="004D1D54"/>
    <w:rsid w:val="004D3E68"/>
    <w:rsid w:val="004E0B40"/>
    <w:rsid w:val="004E2E53"/>
    <w:rsid w:val="004F29EE"/>
    <w:rsid w:val="005003A6"/>
    <w:rsid w:val="00522E90"/>
    <w:rsid w:val="005342F7"/>
    <w:rsid w:val="005357A3"/>
    <w:rsid w:val="00535FF5"/>
    <w:rsid w:val="0054577B"/>
    <w:rsid w:val="0055385C"/>
    <w:rsid w:val="00556B26"/>
    <w:rsid w:val="00557C68"/>
    <w:rsid w:val="005671C5"/>
    <w:rsid w:val="00570335"/>
    <w:rsid w:val="0058069D"/>
    <w:rsid w:val="00584EDB"/>
    <w:rsid w:val="0059138A"/>
    <w:rsid w:val="005A29E6"/>
    <w:rsid w:val="005A52F7"/>
    <w:rsid w:val="005A72D3"/>
    <w:rsid w:val="005B2467"/>
    <w:rsid w:val="005C5BC2"/>
    <w:rsid w:val="005D187A"/>
    <w:rsid w:val="005D5AE0"/>
    <w:rsid w:val="005F3E9C"/>
    <w:rsid w:val="00607646"/>
    <w:rsid w:val="0062061C"/>
    <w:rsid w:val="006365AC"/>
    <w:rsid w:val="0064774A"/>
    <w:rsid w:val="00662D67"/>
    <w:rsid w:val="0066593E"/>
    <w:rsid w:val="00682923"/>
    <w:rsid w:val="006936BC"/>
    <w:rsid w:val="006A0DCD"/>
    <w:rsid w:val="006A2B90"/>
    <w:rsid w:val="006F7480"/>
    <w:rsid w:val="007131BC"/>
    <w:rsid w:val="00714354"/>
    <w:rsid w:val="007200FC"/>
    <w:rsid w:val="00727CA5"/>
    <w:rsid w:val="0073357C"/>
    <w:rsid w:val="007339D5"/>
    <w:rsid w:val="00736DF8"/>
    <w:rsid w:val="00740EF7"/>
    <w:rsid w:val="0079755E"/>
    <w:rsid w:val="007A0E70"/>
    <w:rsid w:val="007A5F20"/>
    <w:rsid w:val="007A772B"/>
    <w:rsid w:val="007D5490"/>
    <w:rsid w:val="007D6083"/>
    <w:rsid w:val="007E1F12"/>
    <w:rsid w:val="007E7527"/>
    <w:rsid w:val="007F6B21"/>
    <w:rsid w:val="00806847"/>
    <w:rsid w:val="00840C11"/>
    <w:rsid w:val="00841AE6"/>
    <w:rsid w:val="0085709F"/>
    <w:rsid w:val="00861378"/>
    <w:rsid w:val="00876D4D"/>
    <w:rsid w:val="008B75E1"/>
    <w:rsid w:val="008F1AF0"/>
    <w:rsid w:val="008F74C8"/>
    <w:rsid w:val="009216FE"/>
    <w:rsid w:val="00923E7D"/>
    <w:rsid w:val="00945909"/>
    <w:rsid w:val="00964874"/>
    <w:rsid w:val="00973B61"/>
    <w:rsid w:val="00986BB1"/>
    <w:rsid w:val="00987B8A"/>
    <w:rsid w:val="00995557"/>
    <w:rsid w:val="00995643"/>
    <w:rsid w:val="00996030"/>
    <w:rsid w:val="00996114"/>
    <w:rsid w:val="009A2BF5"/>
    <w:rsid w:val="009B4986"/>
    <w:rsid w:val="009D4DEB"/>
    <w:rsid w:val="009E4D07"/>
    <w:rsid w:val="009E6E2F"/>
    <w:rsid w:val="00A1127B"/>
    <w:rsid w:val="00A32EDA"/>
    <w:rsid w:val="00A35C47"/>
    <w:rsid w:val="00A4735E"/>
    <w:rsid w:val="00A60E43"/>
    <w:rsid w:val="00A6228B"/>
    <w:rsid w:val="00A8009C"/>
    <w:rsid w:val="00A86F5F"/>
    <w:rsid w:val="00A934C1"/>
    <w:rsid w:val="00AA1D82"/>
    <w:rsid w:val="00AC231A"/>
    <w:rsid w:val="00AD4C0E"/>
    <w:rsid w:val="00AD5DD1"/>
    <w:rsid w:val="00AE2A8E"/>
    <w:rsid w:val="00B03156"/>
    <w:rsid w:val="00B06EC9"/>
    <w:rsid w:val="00B14E69"/>
    <w:rsid w:val="00B25F27"/>
    <w:rsid w:val="00B306C6"/>
    <w:rsid w:val="00B30ACE"/>
    <w:rsid w:val="00B405BC"/>
    <w:rsid w:val="00B47FB4"/>
    <w:rsid w:val="00B57A6D"/>
    <w:rsid w:val="00B854AC"/>
    <w:rsid w:val="00B8639B"/>
    <w:rsid w:val="00B9788A"/>
    <w:rsid w:val="00BA1AD1"/>
    <w:rsid w:val="00BA51AB"/>
    <w:rsid w:val="00BB2A51"/>
    <w:rsid w:val="00BC0BCE"/>
    <w:rsid w:val="00BC1A40"/>
    <w:rsid w:val="00BC467E"/>
    <w:rsid w:val="00BD38C2"/>
    <w:rsid w:val="00BF030D"/>
    <w:rsid w:val="00BF4DD8"/>
    <w:rsid w:val="00C01403"/>
    <w:rsid w:val="00C0164F"/>
    <w:rsid w:val="00C15069"/>
    <w:rsid w:val="00C31717"/>
    <w:rsid w:val="00C3199E"/>
    <w:rsid w:val="00C321E7"/>
    <w:rsid w:val="00C43D7B"/>
    <w:rsid w:val="00C667EF"/>
    <w:rsid w:val="00C713A5"/>
    <w:rsid w:val="00C715E7"/>
    <w:rsid w:val="00C87734"/>
    <w:rsid w:val="00C96541"/>
    <w:rsid w:val="00CB1054"/>
    <w:rsid w:val="00CB1DB3"/>
    <w:rsid w:val="00CC0A7C"/>
    <w:rsid w:val="00CC5129"/>
    <w:rsid w:val="00CD51CE"/>
    <w:rsid w:val="00CE164F"/>
    <w:rsid w:val="00CF03C4"/>
    <w:rsid w:val="00CF08AD"/>
    <w:rsid w:val="00D06588"/>
    <w:rsid w:val="00D2432E"/>
    <w:rsid w:val="00D31857"/>
    <w:rsid w:val="00D33169"/>
    <w:rsid w:val="00D40638"/>
    <w:rsid w:val="00D44A8A"/>
    <w:rsid w:val="00D87AE8"/>
    <w:rsid w:val="00D95CDD"/>
    <w:rsid w:val="00DA41FD"/>
    <w:rsid w:val="00DC7110"/>
    <w:rsid w:val="00E03657"/>
    <w:rsid w:val="00E0527E"/>
    <w:rsid w:val="00E06D47"/>
    <w:rsid w:val="00E1120D"/>
    <w:rsid w:val="00E16803"/>
    <w:rsid w:val="00E25EA4"/>
    <w:rsid w:val="00E344AC"/>
    <w:rsid w:val="00E37836"/>
    <w:rsid w:val="00E45374"/>
    <w:rsid w:val="00E528F7"/>
    <w:rsid w:val="00E53631"/>
    <w:rsid w:val="00E65291"/>
    <w:rsid w:val="00E66522"/>
    <w:rsid w:val="00E678D7"/>
    <w:rsid w:val="00E7608E"/>
    <w:rsid w:val="00EA2C2E"/>
    <w:rsid w:val="00EB5AF2"/>
    <w:rsid w:val="00ED6809"/>
    <w:rsid w:val="00EE1AA2"/>
    <w:rsid w:val="00EE20D4"/>
    <w:rsid w:val="00EE5A8A"/>
    <w:rsid w:val="00EE69DF"/>
    <w:rsid w:val="00EE78D0"/>
    <w:rsid w:val="00EF66C0"/>
    <w:rsid w:val="00F06725"/>
    <w:rsid w:val="00F15FC9"/>
    <w:rsid w:val="00F242F8"/>
    <w:rsid w:val="00F4413C"/>
    <w:rsid w:val="00F50C22"/>
    <w:rsid w:val="00F519E9"/>
    <w:rsid w:val="00F532B6"/>
    <w:rsid w:val="00F54396"/>
    <w:rsid w:val="00F57216"/>
    <w:rsid w:val="00F62559"/>
    <w:rsid w:val="00F67AFA"/>
    <w:rsid w:val="00F7372F"/>
    <w:rsid w:val="00F7443C"/>
    <w:rsid w:val="00F82CA5"/>
    <w:rsid w:val="00F8325D"/>
    <w:rsid w:val="00F92915"/>
    <w:rsid w:val="00F92EF4"/>
    <w:rsid w:val="00FA0F26"/>
    <w:rsid w:val="00FA1027"/>
    <w:rsid w:val="00FA1609"/>
    <w:rsid w:val="00FB6593"/>
    <w:rsid w:val="00FB7C78"/>
    <w:rsid w:val="00FC4BFC"/>
    <w:rsid w:val="00FD0469"/>
    <w:rsid w:val="00FD1960"/>
    <w:rsid w:val="00FD27A3"/>
    <w:rsid w:val="00FD3575"/>
    <w:rsid w:val="00FD5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AEDE2"/>
  <w15:docId w15:val="{23E0C60C-ABE2-4514-BC10-71145FE40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9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D59A1"/>
    <w:pPr>
      <w:spacing w:after="0" w:line="240" w:lineRule="auto"/>
    </w:pPr>
  </w:style>
  <w:style w:type="paragraph" w:styleId="HTML">
    <w:name w:val="HTML Preformatted"/>
    <w:basedOn w:val="a"/>
    <w:link w:val="HTML0"/>
    <w:unhideWhenUsed/>
    <w:rsid w:val="00FD5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FD59A1"/>
    <w:rPr>
      <w:rFonts w:ascii="Courier New" w:eastAsia="Times New Roman" w:hAnsi="Courier New" w:cs="Courier New"/>
      <w:sz w:val="20"/>
      <w:szCs w:val="20"/>
      <w:lang w:eastAsia="uk-UA"/>
    </w:rPr>
  </w:style>
  <w:style w:type="character" w:styleId="a4">
    <w:name w:val="Hyperlink"/>
    <w:basedOn w:val="a0"/>
    <w:uiPriority w:val="99"/>
    <w:semiHidden/>
    <w:unhideWhenUsed/>
    <w:rsid w:val="00FD59A1"/>
    <w:rPr>
      <w:color w:val="0000FF"/>
      <w:u w:val="single"/>
    </w:rPr>
  </w:style>
  <w:style w:type="paragraph" w:styleId="a5">
    <w:name w:val="Balloon Text"/>
    <w:basedOn w:val="a"/>
    <w:link w:val="a6"/>
    <w:uiPriority w:val="99"/>
    <w:semiHidden/>
    <w:unhideWhenUsed/>
    <w:rsid w:val="009216F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216FE"/>
    <w:rPr>
      <w:rFonts w:ascii="Segoe UI" w:hAnsi="Segoe UI" w:cs="Segoe UI"/>
      <w:sz w:val="18"/>
      <w:szCs w:val="18"/>
    </w:rPr>
  </w:style>
  <w:style w:type="paragraph" w:styleId="a7">
    <w:name w:val="header"/>
    <w:basedOn w:val="a"/>
    <w:link w:val="a8"/>
    <w:uiPriority w:val="99"/>
    <w:unhideWhenUsed/>
    <w:rsid w:val="00CD51C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51CE"/>
  </w:style>
  <w:style w:type="paragraph" w:styleId="a9">
    <w:name w:val="footer"/>
    <w:basedOn w:val="a"/>
    <w:link w:val="aa"/>
    <w:uiPriority w:val="99"/>
    <w:unhideWhenUsed/>
    <w:rsid w:val="00CD51C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51CE"/>
  </w:style>
  <w:style w:type="paragraph" w:styleId="ab">
    <w:name w:val="List Paragraph"/>
    <w:basedOn w:val="a"/>
    <w:uiPriority w:val="34"/>
    <w:qFormat/>
    <w:rsid w:val="00E0527E"/>
    <w:pPr>
      <w:ind w:left="720"/>
      <w:contextualSpacing/>
    </w:pPr>
  </w:style>
  <w:style w:type="paragraph" w:customStyle="1" w:styleId="rvps2">
    <w:name w:val="rvps2"/>
    <w:basedOn w:val="a"/>
    <w:rsid w:val="009E6E2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6675">
      <w:bodyDiv w:val="1"/>
      <w:marLeft w:val="0"/>
      <w:marRight w:val="0"/>
      <w:marTop w:val="0"/>
      <w:marBottom w:val="0"/>
      <w:divBdr>
        <w:top w:val="none" w:sz="0" w:space="0" w:color="auto"/>
        <w:left w:val="none" w:sz="0" w:space="0" w:color="auto"/>
        <w:bottom w:val="none" w:sz="0" w:space="0" w:color="auto"/>
        <w:right w:val="none" w:sz="0" w:space="0" w:color="auto"/>
      </w:divBdr>
    </w:div>
    <w:div w:id="497573627">
      <w:bodyDiv w:val="1"/>
      <w:marLeft w:val="0"/>
      <w:marRight w:val="0"/>
      <w:marTop w:val="0"/>
      <w:marBottom w:val="0"/>
      <w:divBdr>
        <w:top w:val="none" w:sz="0" w:space="0" w:color="auto"/>
        <w:left w:val="none" w:sz="0" w:space="0" w:color="auto"/>
        <w:bottom w:val="none" w:sz="0" w:space="0" w:color="auto"/>
        <w:right w:val="none" w:sz="0" w:space="0" w:color="auto"/>
      </w:divBdr>
    </w:div>
    <w:div w:id="6364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128" b="1" i="0" u="none" strike="noStrike" kern="1200" baseline="0">
                <a:solidFill>
                  <a:schemeClr val="tx2"/>
                </a:solidFill>
                <a:latin typeface="+mn-lt"/>
                <a:ea typeface="+mn-ea"/>
                <a:cs typeface="+mn-cs"/>
              </a:defRPr>
            </a:pPr>
            <a:r>
              <a:rPr lang="uk-UA" sz="1800" dirty="0">
                <a:solidFill>
                  <a:schemeClr val="tx1"/>
                </a:solidFill>
                <a:latin typeface="+mn-lt"/>
              </a:rPr>
              <a:t>Динаміка </a:t>
            </a:r>
          </a:p>
          <a:p>
            <a:pPr>
              <a:defRPr/>
            </a:pPr>
            <a:r>
              <a:rPr lang="uk-UA" sz="1800" dirty="0">
                <a:solidFill>
                  <a:schemeClr val="tx1"/>
                </a:solidFill>
                <a:latin typeface="+mn-lt"/>
              </a:rPr>
              <a:t>надходження </a:t>
            </a:r>
            <a:r>
              <a:rPr lang="uk-UA" sz="1800" baseline="0" dirty="0">
                <a:solidFill>
                  <a:schemeClr val="tx1"/>
                </a:solidFill>
                <a:latin typeface="+mn-lt"/>
              </a:rPr>
              <a:t>звернень</a:t>
            </a:r>
            <a:endParaRPr lang="uk-UA" sz="1800" dirty="0">
              <a:solidFill>
                <a:schemeClr val="tx1"/>
              </a:solidFill>
              <a:latin typeface="+mn-lt"/>
            </a:endParaRPr>
          </a:p>
        </c:rich>
      </c:tx>
      <c:layout>
        <c:manualLayout>
          <c:xMode val="edge"/>
          <c:yMode val="edge"/>
          <c:x val="0.2057925681544969"/>
          <c:y val="2.832229432885083E-2"/>
        </c:manualLayout>
      </c:layout>
      <c:overlay val="0"/>
      <c:spPr>
        <a:noFill/>
        <a:ln>
          <a:noFill/>
        </a:ln>
        <a:effectLst/>
      </c:spPr>
      <c:txPr>
        <a:bodyPr rot="0" spcFirstLastPara="1" vertOverflow="ellipsis" vert="horz" wrap="square" anchor="ctr" anchorCtr="1"/>
        <a:lstStyle/>
        <a:p>
          <a:pPr>
            <a:defRPr sz="2128" b="1" i="0" u="none" strike="noStrike" kern="1200" baseline="0">
              <a:solidFill>
                <a:schemeClr val="tx2"/>
              </a:solidFill>
              <a:latin typeface="+mn-lt"/>
              <a:ea typeface="+mn-ea"/>
              <a:cs typeface="+mn-cs"/>
            </a:defRPr>
          </a:pPr>
          <a:endParaRPr lang="uk-UA"/>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2019 рік</c:v>
                </c:pt>
              </c:strCache>
            </c:strRef>
          </c:tx>
          <c:spPr>
            <a:gradFill rotWithShape="1">
              <a:gsLst>
                <a:gs pos="0">
                  <a:schemeClr val="accent1">
                    <a:tint val="96000"/>
                    <a:lumMod val="100000"/>
                  </a:schemeClr>
                </a:gs>
                <a:gs pos="78000">
                  <a:schemeClr val="accent1">
                    <a:shade val="94000"/>
                    <a:lumMod val="94000"/>
                  </a:schemeClr>
                </a:gs>
              </a:gsLst>
              <a:lin ang="5400000" scaled="0"/>
            </a:gradFill>
            <a:ln>
              <a:noFill/>
            </a:ln>
            <a:effectLst>
              <a:outerShdw blurRad="38100" dist="25400" dir="5400000" rotWithShape="0">
                <a:srgbClr val="000000">
                  <a:alpha val="35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2"/>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Лист1!$A$2</c:f>
              <c:strCache>
                <c:ptCount val="1"/>
                <c:pt idx="0">
                  <c:v>Період надходження</c:v>
                </c:pt>
              </c:strCache>
            </c:strRef>
          </c:cat>
          <c:val>
            <c:numRef>
              <c:f>Лист1!$B$2</c:f>
              <c:numCache>
                <c:formatCode>General</c:formatCode>
                <c:ptCount val="1"/>
                <c:pt idx="0">
                  <c:v>2501</c:v>
                </c:pt>
              </c:numCache>
            </c:numRef>
          </c:val>
          <c:extLst>
            <c:ext xmlns:c16="http://schemas.microsoft.com/office/drawing/2014/chart" uri="{C3380CC4-5D6E-409C-BE32-E72D297353CC}">
              <c16:uniqueId val="{00000000-F71D-4A76-9A6D-075C6EEB7B06}"/>
            </c:ext>
          </c:extLst>
        </c:ser>
        <c:ser>
          <c:idx val="1"/>
          <c:order val="1"/>
          <c:tx>
            <c:strRef>
              <c:f>Лист1!$C$1</c:f>
              <c:strCache>
                <c:ptCount val="1"/>
                <c:pt idx="0">
                  <c:v>2020 рік</c:v>
                </c:pt>
              </c:strCache>
            </c:strRef>
          </c:tx>
          <c:spPr>
            <a:gradFill rotWithShape="1">
              <a:gsLst>
                <a:gs pos="0">
                  <a:schemeClr val="accent2">
                    <a:tint val="96000"/>
                    <a:lumMod val="100000"/>
                  </a:schemeClr>
                </a:gs>
                <a:gs pos="78000">
                  <a:schemeClr val="accent2">
                    <a:shade val="94000"/>
                    <a:lumMod val="94000"/>
                  </a:schemeClr>
                </a:gs>
              </a:gsLst>
              <a:lin ang="5400000" scaled="0"/>
            </a:gradFill>
            <a:ln>
              <a:noFill/>
            </a:ln>
            <a:effectLst>
              <a:outerShdw blurRad="38100" dist="25400" dir="5400000" rotWithShape="0">
                <a:srgbClr val="000000">
                  <a:alpha val="35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2"/>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Лист1!$A$2</c:f>
              <c:strCache>
                <c:ptCount val="1"/>
                <c:pt idx="0">
                  <c:v>Період надходження</c:v>
                </c:pt>
              </c:strCache>
            </c:strRef>
          </c:cat>
          <c:val>
            <c:numRef>
              <c:f>Лист1!$C$2</c:f>
              <c:numCache>
                <c:formatCode>General</c:formatCode>
                <c:ptCount val="1"/>
                <c:pt idx="0">
                  <c:v>3915</c:v>
                </c:pt>
              </c:numCache>
            </c:numRef>
          </c:val>
          <c:extLst>
            <c:ext xmlns:c16="http://schemas.microsoft.com/office/drawing/2014/chart" uri="{C3380CC4-5D6E-409C-BE32-E72D297353CC}">
              <c16:uniqueId val="{00000001-F71D-4A76-9A6D-075C6EEB7B06}"/>
            </c:ext>
          </c:extLst>
        </c:ser>
        <c:ser>
          <c:idx val="2"/>
          <c:order val="2"/>
          <c:tx>
            <c:strRef>
              <c:f>Лист1!$D$1</c:f>
              <c:strCache>
                <c:ptCount val="1"/>
                <c:pt idx="0">
                  <c:v>2021 рік</c:v>
                </c:pt>
              </c:strCache>
            </c:strRef>
          </c:tx>
          <c:spPr>
            <a:gradFill rotWithShape="1">
              <a:gsLst>
                <a:gs pos="0">
                  <a:schemeClr val="accent3">
                    <a:tint val="96000"/>
                    <a:lumMod val="100000"/>
                  </a:schemeClr>
                </a:gs>
                <a:gs pos="78000">
                  <a:schemeClr val="accent3">
                    <a:shade val="94000"/>
                    <a:lumMod val="94000"/>
                  </a:schemeClr>
                </a:gs>
              </a:gsLst>
              <a:lin ang="5400000" scaled="0"/>
            </a:gradFill>
            <a:ln>
              <a:noFill/>
            </a:ln>
            <a:effectLst>
              <a:outerShdw blurRad="38100" dist="25400" dir="5400000" rotWithShape="0">
                <a:srgbClr val="000000">
                  <a:alpha val="35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2"/>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Лист1!$A$2</c:f>
              <c:strCache>
                <c:ptCount val="1"/>
                <c:pt idx="0">
                  <c:v>Період надходження</c:v>
                </c:pt>
              </c:strCache>
            </c:strRef>
          </c:cat>
          <c:val>
            <c:numRef>
              <c:f>Лист1!$D$2</c:f>
              <c:numCache>
                <c:formatCode>General</c:formatCode>
                <c:ptCount val="1"/>
                <c:pt idx="0">
                  <c:v>4355</c:v>
                </c:pt>
              </c:numCache>
            </c:numRef>
          </c:val>
          <c:extLst>
            <c:ext xmlns:c16="http://schemas.microsoft.com/office/drawing/2014/chart" uri="{C3380CC4-5D6E-409C-BE32-E72D297353CC}">
              <c16:uniqueId val="{00000002-F71D-4A76-9A6D-075C6EEB7B06}"/>
            </c:ext>
          </c:extLst>
        </c:ser>
        <c:ser>
          <c:idx val="3"/>
          <c:order val="3"/>
          <c:tx>
            <c:strRef>
              <c:f>Лист1!$E$1</c:f>
              <c:strCache>
                <c:ptCount val="1"/>
                <c:pt idx="0">
                  <c:v>2022 рік</c:v>
                </c:pt>
              </c:strCache>
            </c:strRef>
          </c:tx>
          <c:spPr>
            <a:gradFill rotWithShape="1">
              <a:gsLst>
                <a:gs pos="0">
                  <a:schemeClr val="accent4">
                    <a:tint val="96000"/>
                    <a:lumMod val="100000"/>
                  </a:schemeClr>
                </a:gs>
                <a:gs pos="78000">
                  <a:schemeClr val="accent4">
                    <a:shade val="94000"/>
                    <a:lumMod val="94000"/>
                  </a:schemeClr>
                </a:gs>
              </a:gsLst>
              <a:lin ang="5400000" scaled="0"/>
            </a:gradFill>
            <a:ln>
              <a:noFill/>
            </a:ln>
            <a:effectLst>
              <a:outerShdw blurRad="38100" dist="25400" dir="5400000" rotWithShape="0">
                <a:srgbClr val="000000">
                  <a:alpha val="35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2"/>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Лист1!$A$2</c:f>
              <c:strCache>
                <c:ptCount val="1"/>
                <c:pt idx="0">
                  <c:v>Період надходження</c:v>
                </c:pt>
              </c:strCache>
            </c:strRef>
          </c:cat>
          <c:val>
            <c:numRef>
              <c:f>Лист1!$E$2</c:f>
              <c:numCache>
                <c:formatCode>General</c:formatCode>
                <c:ptCount val="1"/>
                <c:pt idx="0">
                  <c:v>2144</c:v>
                </c:pt>
              </c:numCache>
            </c:numRef>
          </c:val>
          <c:extLst>
            <c:ext xmlns:c16="http://schemas.microsoft.com/office/drawing/2014/chart" uri="{C3380CC4-5D6E-409C-BE32-E72D297353CC}">
              <c16:uniqueId val="{00000003-F71D-4A76-9A6D-075C6EEB7B06}"/>
            </c:ext>
          </c:extLst>
        </c:ser>
        <c:dLbls>
          <c:showLegendKey val="0"/>
          <c:showVal val="1"/>
          <c:showCatName val="0"/>
          <c:showSerName val="0"/>
          <c:showPercent val="0"/>
          <c:showBubbleSize val="0"/>
        </c:dLbls>
        <c:gapWidth val="150"/>
        <c:shape val="box"/>
        <c:axId val="1913701392"/>
        <c:axId val="1913705136"/>
        <c:axId val="0"/>
      </c:bar3DChart>
      <c:catAx>
        <c:axId val="191370139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2"/>
                </a:solidFill>
                <a:latin typeface="+mn-lt"/>
                <a:ea typeface="+mn-ea"/>
                <a:cs typeface="+mn-cs"/>
              </a:defRPr>
            </a:pPr>
            <a:endParaRPr lang="uk-UA"/>
          </a:p>
        </c:txPr>
        <c:crossAx val="1913705136"/>
        <c:crosses val="autoZero"/>
        <c:auto val="1"/>
        <c:lblAlgn val="ctr"/>
        <c:lblOffset val="100"/>
        <c:noMultiLvlLbl val="0"/>
      </c:catAx>
      <c:valAx>
        <c:axId val="191370513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2"/>
                </a:solidFill>
                <a:latin typeface="+mn-lt"/>
                <a:ea typeface="+mn-ea"/>
                <a:cs typeface="+mn-cs"/>
              </a:defRPr>
            </a:pPr>
            <a:endParaRPr lang="uk-UA"/>
          </a:p>
        </c:txPr>
        <c:crossAx val="19137013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97" b="0" i="0" u="none" strike="noStrike" kern="1200" baseline="0">
              <a:solidFill>
                <a:schemeClr val="tx2"/>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uk-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a:t>Звернення, що надійшли до Мінветеранів за 12 місяців 2022 року, за видами</a:t>
            </a:r>
          </a:p>
        </c:rich>
      </c:tx>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Звернення, що надійшли до Мінветеранів за перше півріччя 2022 року, за видами</c:v>
                </c:pt>
              </c:strCache>
            </c:strRef>
          </c:tx>
          <c:explosion val="25"/>
          <c:dLbls>
            <c:dLbl>
              <c:idx val="2"/>
              <c:layout>
                <c:manualLayout>
                  <c:x val="6.116451589384661E-2"/>
                  <c:y val="2.4605211641362517E-3"/>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0-AAEF-48C6-94BF-D4A77840ACFC}"/>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Лист1!$A$2:$A$4</c:f>
              <c:strCache>
                <c:ptCount val="3"/>
                <c:pt idx="0">
                  <c:v>заяви (клопотання)</c:v>
                </c:pt>
                <c:pt idx="1">
                  <c:v>скарги</c:v>
                </c:pt>
                <c:pt idx="2">
                  <c:v>пропозиції (зауваження)</c:v>
                </c:pt>
              </c:strCache>
            </c:strRef>
          </c:cat>
          <c:val>
            <c:numRef>
              <c:f>Лист1!$B$2:$B$4</c:f>
              <c:numCache>
                <c:formatCode>General</c:formatCode>
                <c:ptCount val="3"/>
                <c:pt idx="0">
                  <c:v>2067</c:v>
                </c:pt>
                <c:pt idx="1">
                  <c:v>38</c:v>
                </c:pt>
                <c:pt idx="2">
                  <c:v>39</c:v>
                </c:pt>
              </c:numCache>
            </c:numRef>
          </c:val>
          <c:extLst>
            <c:ext xmlns:c16="http://schemas.microsoft.com/office/drawing/2014/chart" uri="{C3380CC4-5D6E-409C-BE32-E72D297353CC}">
              <c16:uniqueId val="{00000001-AAEF-48C6-94BF-D4A77840ACFC}"/>
            </c:ext>
          </c:extLst>
        </c:ser>
        <c:dLbls>
          <c:showLegendKey val="0"/>
          <c:showVal val="0"/>
          <c:showCatName val="0"/>
          <c:showSerName val="0"/>
          <c:showPercent val="1"/>
          <c:showBubbleSize val="0"/>
          <c:showLeaderLines val="1"/>
        </c:dLbls>
      </c:pie3DChart>
    </c:plotArea>
    <c:legend>
      <c:legendPos val="r"/>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15"/>
      <c:rotY val="0"/>
      <c:rAngAx val="0"/>
    </c:view3D>
    <c:floor>
      <c:thickness val="0"/>
    </c:floor>
    <c:sideWall>
      <c:thickness val="0"/>
    </c:sideWall>
    <c:backWall>
      <c:thickness val="0"/>
    </c:backWall>
    <c:plotArea>
      <c:layout/>
      <c:pie3DChart>
        <c:varyColors val="1"/>
        <c:ser>
          <c:idx val="0"/>
          <c:order val="0"/>
          <c:tx>
            <c:strRef>
              <c:f>Лист1!$B$1</c:f>
              <c:strCache>
                <c:ptCount val="1"/>
                <c:pt idx="0">
                  <c:v>Розподіл звернень за категоріями заявників</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Лист1!$A$2:$A$7</c:f>
              <c:strCache>
                <c:ptCount val="6"/>
                <c:pt idx="0">
                  <c:v>учасники бойових дій</c:v>
                </c:pt>
                <c:pt idx="1">
                  <c:v>особи з інвалідністю</c:v>
                </c:pt>
                <c:pt idx="2">
                  <c:v>ВПО АТО/ООС</c:v>
                </c:pt>
                <c:pt idx="3">
                  <c:v>учасники АТО/ООС</c:v>
                </c:pt>
                <c:pt idx="4">
                  <c:v>члени сімей загиблих</c:v>
                </c:pt>
                <c:pt idx="5">
                  <c:v>інші</c:v>
                </c:pt>
              </c:strCache>
            </c:strRef>
          </c:cat>
          <c:val>
            <c:numRef>
              <c:f>Лист1!$B$2:$B$7</c:f>
              <c:numCache>
                <c:formatCode>General</c:formatCode>
                <c:ptCount val="6"/>
                <c:pt idx="0">
                  <c:v>882</c:v>
                </c:pt>
                <c:pt idx="1">
                  <c:v>685</c:v>
                </c:pt>
                <c:pt idx="2">
                  <c:v>139</c:v>
                </c:pt>
                <c:pt idx="3">
                  <c:v>98</c:v>
                </c:pt>
                <c:pt idx="4">
                  <c:v>150</c:v>
                </c:pt>
                <c:pt idx="5">
                  <c:v>190</c:v>
                </c:pt>
              </c:numCache>
            </c:numRef>
          </c:val>
          <c:extLst>
            <c:ext xmlns:c16="http://schemas.microsoft.com/office/drawing/2014/chart" uri="{C3380CC4-5D6E-409C-BE32-E72D297353CC}">
              <c16:uniqueId val="{00000000-BCF9-495F-A06A-15CBC35F89AA}"/>
            </c:ext>
          </c:extLst>
        </c:ser>
        <c:ser>
          <c:idx val="1"/>
          <c:order val="1"/>
          <c:tx>
            <c:strRef>
              <c:f>Лист1!$C$1</c:f>
              <c:strCache>
                <c:ptCount val="1"/>
                <c:pt idx="0">
                  <c:v>Столбец1</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Лист1!$A$2:$A$7</c:f>
              <c:strCache>
                <c:ptCount val="6"/>
                <c:pt idx="0">
                  <c:v>учасники бойових дій</c:v>
                </c:pt>
                <c:pt idx="1">
                  <c:v>особи з інвалідністю</c:v>
                </c:pt>
                <c:pt idx="2">
                  <c:v>ВПО АТО/ООС</c:v>
                </c:pt>
                <c:pt idx="3">
                  <c:v>учасники АТО/ООС</c:v>
                </c:pt>
                <c:pt idx="4">
                  <c:v>члени сімей загиблих</c:v>
                </c:pt>
                <c:pt idx="5">
                  <c:v>інші</c:v>
                </c:pt>
              </c:strCache>
            </c:strRef>
          </c:cat>
          <c:val>
            <c:numRef>
              <c:f>Лист1!$C$2:$C$7</c:f>
              <c:numCache>
                <c:formatCode>General</c:formatCode>
                <c:ptCount val="6"/>
              </c:numCache>
            </c:numRef>
          </c:val>
          <c:extLst>
            <c:ext xmlns:c16="http://schemas.microsoft.com/office/drawing/2014/chart" uri="{C3380CC4-5D6E-409C-BE32-E72D297353CC}">
              <c16:uniqueId val="{00000001-BCF9-495F-A06A-15CBC35F89AA}"/>
            </c:ext>
          </c:extLst>
        </c:ser>
        <c:ser>
          <c:idx val="2"/>
          <c:order val="2"/>
          <c:tx>
            <c:strRef>
              <c:f>Лист1!$D$1</c:f>
              <c:strCache>
                <c:ptCount val="1"/>
                <c:pt idx="0">
                  <c:v>Столбец2</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Лист1!$A$2:$A$7</c:f>
              <c:strCache>
                <c:ptCount val="6"/>
                <c:pt idx="0">
                  <c:v>учасники бойових дій</c:v>
                </c:pt>
                <c:pt idx="1">
                  <c:v>особи з інвалідністю</c:v>
                </c:pt>
                <c:pt idx="2">
                  <c:v>ВПО АТО/ООС</c:v>
                </c:pt>
                <c:pt idx="3">
                  <c:v>учасники АТО/ООС</c:v>
                </c:pt>
                <c:pt idx="4">
                  <c:v>члени сімей загиблих</c:v>
                </c:pt>
                <c:pt idx="5">
                  <c:v>інші</c:v>
                </c:pt>
              </c:strCache>
            </c:strRef>
          </c:cat>
          <c:val>
            <c:numRef>
              <c:f>Лист1!$D$2:$D$7</c:f>
              <c:numCache>
                <c:formatCode>General</c:formatCode>
                <c:ptCount val="6"/>
              </c:numCache>
            </c:numRef>
          </c:val>
          <c:extLst>
            <c:ext xmlns:c16="http://schemas.microsoft.com/office/drawing/2014/chart" uri="{C3380CC4-5D6E-409C-BE32-E72D297353CC}">
              <c16:uniqueId val="{00000002-BCF9-495F-A06A-15CBC35F89AA}"/>
            </c:ext>
          </c:extLst>
        </c:ser>
        <c:dLbls>
          <c:showLegendKey val="0"/>
          <c:showVal val="0"/>
          <c:showCatName val="0"/>
          <c:showSerName val="0"/>
          <c:showPercent val="1"/>
          <c:showBubbleSize val="0"/>
          <c:showLeaderLines val="1"/>
        </c:dLbls>
      </c:pie3DChart>
    </c:plotArea>
    <c:legend>
      <c:legendPos val="r"/>
      <c:layout/>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r>
              <a:rPr lang="uk-UA" sz="1800" b="1">
                <a:solidFill>
                  <a:schemeClr val="tx1"/>
                </a:solidFill>
                <a:latin typeface="+mn-lt"/>
                <a:cs typeface="Times New Roman" panose="02020603050405020304" pitchFamily="18" charset="0"/>
              </a:rPr>
              <a:t>Розподіл</a:t>
            </a:r>
            <a:r>
              <a:rPr lang="uk-UA" sz="1800" b="1" baseline="0">
                <a:solidFill>
                  <a:schemeClr val="tx1"/>
                </a:solidFill>
                <a:latin typeface="+mn-lt"/>
                <a:cs typeface="Times New Roman" panose="02020603050405020304" pitchFamily="18" charset="0"/>
              </a:rPr>
              <a:t> звернень за адміністративно-територіальними одиницями України</a:t>
            </a:r>
            <a:endParaRPr lang="uk-UA" sz="1800" b="1">
              <a:solidFill>
                <a:schemeClr val="tx1"/>
              </a:solidFill>
              <a:latin typeface="+mn-lt"/>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manualLayout>
          <c:layoutTarget val="inner"/>
          <c:xMode val="edge"/>
          <c:yMode val="edge"/>
          <c:x val="0.2448667491693072"/>
          <c:y val="0.13887210473313191"/>
          <c:w val="0.70253682020317409"/>
          <c:h val="0.77840204264497148"/>
        </c:manualLayout>
      </c:layout>
      <c:barChart>
        <c:barDir val="bar"/>
        <c:grouping val="clustered"/>
        <c:varyColors val="0"/>
        <c:ser>
          <c:idx val="0"/>
          <c:order val="0"/>
          <c:tx>
            <c:strRef>
              <c:f>Лист1!$B$1</c:f>
              <c:strCache>
                <c:ptCount val="1"/>
                <c:pt idx="0">
                  <c:v>Кількість звернень</c:v>
                </c:pt>
              </c:strCache>
            </c:strRef>
          </c:tx>
          <c:spPr>
            <a:solidFill>
              <a:schemeClr val="accent1"/>
            </a:solidFill>
            <a:ln>
              <a:noFill/>
            </a:ln>
            <a:effectLst/>
          </c:spPr>
          <c:invertIfNegative val="0"/>
          <c:cat>
            <c:strRef>
              <c:f>Лист1!$A$2:$A$27</c:f>
              <c:strCache>
                <c:ptCount val="26"/>
                <c:pt idx="0">
                  <c:v>АР Крим</c:v>
                </c:pt>
                <c:pt idx="1">
                  <c:v>Чернівецька</c:v>
                </c:pt>
                <c:pt idx="2">
                  <c:v>Херсонська</c:v>
                </c:pt>
                <c:pt idx="3">
                  <c:v>Миколаївська</c:v>
                </c:pt>
                <c:pt idx="4">
                  <c:v>Рівненська</c:v>
                </c:pt>
                <c:pt idx="5">
                  <c:v>Закарпатська</c:v>
                </c:pt>
                <c:pt idx="6">
                  <c:v>Тернопільська</c:v>
                </c:pt>
                <c:pt idx="7">
                  <c:v>Кіровоградська</c:v>
                </c:pt>
                <c:pt idx="8">
                  <c:v>Волинська</c:v>
                </c:pt>
                <c:pt idx="9">
                  <c:v>Івано-Франківська</c:v>
                </c:pt>
                <c:pt idx="10">
                  <c:v>Сумська</c:v>
                </c:pt>
                <c:pt idx="11">
                  <c:v>Чернігівська</c:v>
                </c:pt>
                <c:pt idx="12">
                  <c:v>Луганська</c:v>
                </c:pt>
                <c:pt idx="13">
                  <c:v>Вінницька</c:v>
                </c:pt>
                <c:pt idx="14">
                  <c:v>Житомирська</c:v>
                </c:pt>
                <c:pt idx="15">
                  <c:v>Одеська</c:v>
                </c:pt>
                <c:pt idx="16">
                  <c:v>Хмельницька </c:v>
                </c:pt>
                <c:pt idx="17">
                  <c:v>Запорізька </c:v>
                </c:pt>
                <c:pt idx="18">
                  <c:v>Черкаська</c:v>
                </c:pt>
                <c:pt idx="19">
                  <c:v>Харківська </c:v>
                </c:pt>
                <c:pt idx="20">
                  <c:v>Львівська </c:v>
                </c:pt>
                <c:pt idx="21">
                  <c:v>Донецька</c:v>
                </c:pt>
                <c:pt idx="22">
                  <c:v>Полтавська</c:v>
                </c:pt>
                <c:pt idx="23">
                  <c:v>Київська</c:v>
                </c:pt>
                <c:pt idx="24">
                  <c:v>Дніпропетровська</c:v>
                </c:pt>
                <c:pt idx="25">
                  <c:v>м. Київ</c:v>
                </c:pt>
              </c:strCache>
            </c:strRef>
          </c:cat>
          <c:val>
            <c:numRef>
              <c:f>Лист1!$B$2:$B$27</c:f>
              <c:numCache>
                <c:formatCode>General</c:formatCode>
                <c:ptCount val="26"/>
                <c:pt idx="0">
                  <c:v>0</c:v>
                </c:pt>
                <c:pt idx="1">
                  <c:v>21</c:v>
                </c:pt>
                <c:pt idx="2">
                  <c:v>21</c:v>
                </c:pt>
                <c:pt idx="3">
                  <c:v>28</c:v>
                </c:pt>
                <c:pt idx="4">
                  <c:v>28</c:v>
                </c:pt>
                <c:pt idx="5">
                  <c:v>28</c:v>
                </c:pt>
                <c:pt idx="6">
                  <c:v>33</c:v>
                </c:pt>
                <c:pt idx="7">
                  <c:v>36</c:v>
                </c:pt>
                <c:pt idx="8">
                  <c:v>37</c:v>
                </c:pt>
                <c:pt idx="9">
                  <c:v>38</c:v>
                </c:pt>
                <c:pt idx="10">
                  <c:v>42</c:v>
                </c:pt>
                <c:pt idx="11">
                  <c:v>47</c:v>
                </c:pt>
                <c:pt idx="12">
                  <c:v>59</c:v>
                </c:pt>
                <c:pt idx="13">
                  <c:v>62</c:v>
                </c:pt>
                <c:pt idx="14">
                  <c:v>63</c:v>
                </c:pt>
                <c:pt idx="15">
                  <c:v>64</c:v>
                </c:pt>
                <c:pt idx="16">
                  <c:v>68</c:v>
                </c:pt>
                <c:pt idx="17">
                  <c:v>72</c:v>
                </c:pt>
                <c:pt idx="18">
                  <c:v>76</c:v>
                </c:pt>
                <c:pt idx="19">
                  <c:v>91</c:v>
                </c:pt>
                <c:pt idx="20">
                  <c:v>108</c:v>
                </c:pt>
                <c:pt idx="21">
                  <c:v>123</c:v>
                </c:pt>
                <c:pt idx="22">
                  <c:v>139</c:v>
                </c:pt>
                <c:pt idx="23">
                  <c:v>167</c:v>
                </c:pt>
                <c:pt idx="24">
                  <c:v>203</c:v>
                </c:pt>
                <c:pt idx="25">
                  <c:v>490</c:v>
                </c:pt>
              </c:numCache>
            </c:numRef>
          </c:val>
          <c:extLst>
            <c:ext xmlns:c16="http://schemas.microsoft.com/office/drawing/2014/chart" uri="{C3380CC4-5D6E-409C-BE32-E72D297353CC}">
              <c16:uniqueId val="{00000000-EAA4-4EFB-9879-880CDCEFE6B5}"/>
            </c:ext>
          </c:extLst>
        </c:ser>
        <c:dLbls>
          <c:showLegendKey val="0"/>
          <c:showVal val="0"/>
          <c:showCatName val="0"/>
          <c:showSerName val="0"/>
          <c:showPercent val="0"/>
          <c:showBubbleSize val="0"/>
        </c:dLbls>
        <c:gapWidth val="182"/>
        <c:axId val="1802562928"/>
        <c:axId val="1802550032"/>
      </c:barChart>
      <c:catAx>
        <c:axId val="18025629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uk-UA"/>
          </a:p>
        </c:txPr>
        <c:crossAx val="1802550032"/>
        <c:crosses val="autoZero"/>
        <c:auto val="1"/>
        <c:lblAlgn val="ctr"/>
        <c:lblOffset val="100"/>
        <c:noMultiLvlLbl val="0"/>
      </c:catAx>
      <c:valAx>
        <c:axId val="18025500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8025629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uk-UA" sz="1800" b="1" dirty="0">
                <a:solidFill>
                  <a:schemeClr val="tx1"/>
                </a:solidFill>
                <a:latin typeface="+mn-lt"/>
              </a:rPr>
              <a:t>РЕЗУЛЬТАТ РОЗГЛЯДУ ЗВЕРНЕНЬ</a:t>
            </a:r>
          </a:p>
        </c:rich>
      </c:tx>
      <c:layout>
        <c:manualLayout>
          <c:xMode val="edge"/>
          <c:yMode val="edge"/>
          <c:x val="0.22118401866433363"/>
          <c:y val="1.532567049808429E-2"/>
        </c:manualLayout>
      </c:layout>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doughnutChart>
        <c:varyColors val="1"/>
        <c:ser>
          <c:idx val="0"/>
          <c:order val="0"/>
          <c:tx>
            <c:strRef>
              <c:f>Лист1!$B$1</c:f>
              <c:strCache>
                <c:ptCount val="1"/>
                <c:pt idx="0">
                  <c:v>РЕЗУЛЬТАТ РОЗГЛЯДУ ЗВЕРНЕНЬ</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FBA-429D-A17E-8A8036C7C57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FBA-429D-A17E-8A8036C7C57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FBA-429D-A17E-8A8036C7C57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FBA-429D-A17E-8A8036C7C57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FBA-429D-A17E-8A8036C7C571}"/>
              </c:ext>
            </c:extLst>
          </c:dPt>
          <c:dLbls>
            <c:dLbl>
              <c:idx val="0"/>
              <c:layout>
                <c:manualLayout>
                  <c:x val="0.10166670704623461"/>
                  <c:y val="-0.13359374178188113"/>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DFBA-429D-A17E-8A8036C7C571}"/>
                </c:ext>
              </c:extLst>
            </c:dLbl>
            <c:dLbl>
              <c:idx val="1"/>
              <c:layout>
                <c:manualLayout>
                  <c:x val="-7.2956672723601859E-2"/>
                  <c:y val="0.12187499250276849"/>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DFBA-429D-A17E-8A8036C7C571}"/>
                </c:ext>
              </c:extLst>
            </c:dLbl>
            <c:dLbl>
              <c:idx val="2"/>
              <c:layout>
                <c:manualLayout>
                  <c:x val="-0.13125798669105757"/>
                  <c:y val="-6.4008688569101302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DFBA-429D-A17E-8A8036C7C571}"/>
                </c:ext>
              </c:extLst>
            </c:dLbl>
            <c:dLbl>
              <c:idx val="3"/>
              <c:layout>
                <c:manualLayout>
                  <c:x val="-9.4290764159530568E-2"/>
                  <c:y val="-0.13197743385525085"/>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DFBA-429D-A17E-8A8036C7C571}"/>
                </c:ext>
              </c:extLst>
            </c:dLbl>
            <c:dLbl>
              <c:idx val="4"/>
              <c:layout>
                <c:manualLayout>
                  <c:x val="0.15997127884266993"/>
                  <c:y val="-8.1040335475306965E-2"/>
                </c:manualLayout>
              </c:layout>
              <c:showLegendKey val="0"/>
              <c:showVal val="0"/>
              <c:showCatName val="1"/>
              <c:showSerName val="0"/>
              <c:showPercent val="1"/>
              <c:showBubbleSize val="0"/>
              <c:extLst>
                <c:ext xmlns:c15="http://schemas.microsoft.com/office/drawing/2012/chart" uri="{CE6537A1-D6FC-4f65-9D91-7224C49458BB}">
                  <c15:layout>
                    <c:manualLayout>
                      <c:w val="0.29024770893537299"/>
                      <c:h val="0.15413738799891391"/>
                    </c:manualLayout>
                  </c15:layout>
                </c:ext>
                <c:ext xmlns:c16="http://schemas.microsoft.com/office/drawing/2014/chart" uri="{C3380CC4-5D6E-409C-BE32-E72D297353CC}">
                  <c16:uniqueId val="{00000009-DFBA-429D-A17E-8A8036C7C571}"/>
                </c:ext>
              </c:extLst>
            </c:dLbl>
            <c:spPr>
              <a:solidFill>
                <a:prstClr val="white"/>
              </a:solidFill>
              <a:ln>
                <a:solidFill>
                  <a:prstClr val="black">
                    <a:lumMod val="25000"/>
                    <a:lumOff val="75000"/>
                  </a:prstClr>
                </a:solidFill>
              </a:ln>
              <a:effectLst/>
            </c:spPr>
            <c:txPr>
              <a:bodyPr rot="0" spcFirstLastPara="1" vertOverflow="clip" horzOverflow="clip" vert="horz" wrap="square" lIns="38100" tIns="19050" rIns="38100" bIns="19050" anchor="ctr" anchorCtr="1">
                <a:spAutoFit/>
              </a:bodyPr>
              <a:lstStyle/>
              <a:p>
                <a:pPr>
                  <a:defRPr sz="1197" b="0" i="0" u="none" strike="noStrike" kern="1200" baseline="0">
                    <a:solidFill>
                      <a:schemeClr val="tx1"/>
                    </a:solidFill>
                    <a:latin typeface="+mn-lt"/>
                    <a:ea typeface="+mn-ea"/>
                    <a:cs typeface="+mn-cs"/>
                  </a:defRPr>
                </a:pPr>
                <a:endParaRPr lang="uk-UA"/>
              </a:p>
            </c:tx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Лист1!$A$2:$A$6</c:f>
              <c:strCache>
                <c:ptCount val="5"/>
                <c:pt idx="0">
                  <c:v>Роз"яснено</c:v>
                </c:pt>
                <c:pt idx="1">
                  <c:v>Вирішено</c:v>
                </c:pt>
                <c:pt idx="2">
                  <c:v>Надіслано за належністю</c:v>
                </c:pt>
                <c:pt idx="3">
                  <c:v>Відмовлено</c:v>
                </c:pt>
                <c:pt idx="4">
                  <c:v>Знаходяться на розгляді</c:v>
                </c:pt>
              </c:strCache>
            </c:strRef>
          </c:cat>
          <c:val>
            <c:numRef>
              <c:f>Лист1!$B$2:$B$6</c:f>
              <c:numCache>
                <c:formatCode>General</c:formatCode>
                <c:ptCount val="5"/>
                <c:pt idx="0">
                  <c:v>1207</c:v>
                </c:pt>
                <c:pt idx="1">
                  <c:v>564</c:v>
                </c:pt>
                <c:pt idx="2">
                  <c:v>205</c:v>
                </c:pt>
                <c:pt idx="3">
                  <c:v>58</c:v>
                </c:pt>
                <c:pt idx="4">
                  <c:v>106</c:v>
                </c:pt>
              </c:numCache>
            </c:numRef>
          </c:val>
          <c:extLst>
            <c:ext xmlns:c16="http://schemas.microsoft.com/office/drawing/2014/chart" uri="{C3380CC4-5D6E-409C-BE32-E72D297353CC}">
              <c16:uniqueId val="{0000000A-DFBA-429D-A17E-8A8036C7C571}"/>
            </c:ext>
          </c:extLst>
        </c:ser>
        <c:dLbls>
          <c:showLegendKey val="0"/>
          <c:showVal val="0"/>
          <c:showCatName val="0"/>
          <c:showSerName val="0"/>
          <c:showPercent val="0"/>
          <c:showBubbleSize val="0"/>
          <c:showLeaderLines val="0"/>
        </c:dLbls>
        <c:firstSliceAng val="0"/>
        <c:holeSize val="75"/>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solidFill>
                <a:latin typeface="Arial Black" panose="020B0A04020102020204" pitchFamily="34" charset="0"/>
                <a:ea typeface="+mn-ea"/>
                <a:cs typeface="+mn-cs"/>
              </a:defRPr>
            </a:pPr>
            <a:r>
              <a:rPr lang="uk-UA" sz="1800" b="1" dirty="0">
                <a:solidFill>
                  <a:schemeClr val="tx1"/>
                </a:solidFill>
                <a:latin typeface="+mn-lt"/>
              </a:rPr>
              <a:t>Кількість</a:t>
            </a:r>
            <a:r>
              <a:rPr lang="uk-UA" sz="1800" b="1" baseline="0" dirty="0">
                <a:solidFill>
                  <a:schemeClr val="tx1"/>
                </a:solidFill>
                <a:latin typeface="+mn-lt"/>
              </a:rPr>
              <a:t> телефонних звернень, що надійшли через ДУ "УКЦ"</a:t>
            </a:r>
            <a:endParaRPr lang="uk-UA" sz="1800" b="1" dirty="0">
              <a:solidFill>
                <a:schemeClr val="tx1"/>
              </a:solidFill>
              <a:latin typeface="+mn-lt"/>
            </a:endParaRPr>
          </a:p>
        </c:rich>
      </c:tx>
      <c:layout/>
      <c:overlay val="0"/>
      <c:spPr>
        <a:noFill/>
        <a:ln>
          <a:noFill/>
        </a:ln>
        <a:effectLst/>
      </c:spPr>
      <c:txPr>
        <a:bodyPr rot="0" spcFirstLastPara="1" vertOverflow="ellipsis" vert="horz" wrap="square" anchor="ctr" anchorCtr="1"/>
        <a:lstStyle/>
        <a:p>
          <a:pPr>
            <a:defRPr sz="1862" b="0" i="0" u="none" strike="noStrike" kern="1200" spc="0" baseline="0">
              <a:solidFill>
                <a:schemeClr val="tx1"/>
              </a:solidFill>
              <a:latin typeface="Arial Black" panose="020B0A04020102020204" pitchFamily="34" charset="0"/>
              <a:ea typeface="+mn-ea"/>
              <a:cs typeface="+mn-cs"/>
            </a:defRPr>
          </a:pPr>
          <a:endParaRPr lang="uk-UA"/>
        </a:p>
      </c:txPr>
    </c:title>
    <c:autoTitleDeleted val="0"/>
    <c:plotArea>
      <c:layout>
        <c:manualLayout>
          <c:layoutTarget val="inner"/>
          <c:xMode val="edge"/>
          <c:yMode val="edge"/>
          <c:x val="0.25714184639963483"/>
          <c:y val="0.26085177849828978"/>
          <c:w val="0.4335423941572521"/>
          <c:h val="0.54571775119812416"/>
        </c:manualLayout>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48D-40B6-80BE-2861BC2DD58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48D-40B6-80BE-2861BC2DD580}"/>
              </c:ext>
            </c:extLst>
          </c:dPt>
          <c:dLbls>
            <c:dLbl>
              <c:idx val="0"/>
              <c:layout>
                <c:manualLayout>
                  <c:x val="-0.16982551637567042"/>
                  <c:y val="-0.12028471141310562"/>
                </c:manualLayout>
              </c:layout>
              <c:tx>
                <c:rich>
                  <a:bodyPr/>
                  <a:lstStyle/>
                  <a:p>
                    <a:fld id="{36DA717F-43CB-49BB-82E0-162587BABE56}" type="VALUE">
                      <a:rPr lang="en-US" sz="1600" b="1"/>
                      <a:pPr/>
                      <a:t>[ЗНАЧЕНИЕ]</a:t>
                    </a:fld>
                    <a:endParaRPr lang="uk-UA"/>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D48D-40B6-80BE-2861BC2DD580}"/>
                </c:ext>
              </c:extLst>
            </c:dLbl>
            <c:dLbl>
              <c:idx val="1"/>
              <c:layout>
                <c:manualLayout>
                  <c:x val="0.15605557457491723"/>
                  <c:y val="0.10279979821067105"/>
                </c:manualLayout>
              </c:layout>
              <c:tx>
                <c:rich>
                  <a:bodyPr rot="0" spcFirstLastPara="1" vertOverflow="ellipsis" vert="horz" wrap="square" lIns="38100" tIns="19050" rIns="38100" bIns="19050" anchor="ctr" anchorCtr="1">
                    <a:noAutofit/>
                  </a:bodyPr>
                  <a:lstStyle/>
                  <a:p>
                    <a:pPr>
                      <a:defRPr sz="1197" b="0" i="0" u="none" strike="noStrike" kern="1200" baseline="0">
                        <a:solidFill>
                          <a:schemeClr val="tx1"/>
                        </a:solidFill>
                        <a:latin typeface="+mn-lt"/>
                        <a:ea typeface="+mn-ea"/>
                        <a:cs typeface="+mn-cs"/>
                      </a:defRPr>
                    </a:pPr>
                    <a:fld id="{8D6AB510-9F85-4285-8DA1-CE89623B04A8}" type="VALUE">
                      <a:rPr lang="en-US" sz="1600" b="1">
                        <a:solidFill>
                          <a:schemeClr val="tx1"/>
                        </a:solidFill>
                      </a:rPr>
                      <a:pPr>
                        <a:defRPr>
                          <a:solidFill>
                            <a:schemeClr val="tx1"/>
                          </a:solidFill>
                        </a:defRPr>
                      </a:pPr>
                      <a:t>[ЗНАЧЕНИЕ]</a:t>
                    </a:fld>
                    <a:endParaRPr lang="uk-UA"/>
                  </a:p>
                </c:rich>
              </c:tx>
              <c:spPr>
                <a:noFill/>
                <a:ln>
                  <a:noFill/>
                </a:ln>
                <a:effectLst/>
              </c:spPr>
              <c:txPr>
                <a:bodyPr rot="0" spcFirstLastPara="1" vertOverflow="ellipsis" vert="horz" wrap="square" lIns="38100" tIns="19050" rIns="38100" bIns="19050" anchor="ctr" anchorCtr="1">
                  <a:noAutofit/>
                </a:bodyPr>
                <a:lstStyle/>
                <a:p>
                  <a:pPr>
                    <a:defRPr sz="1197" b="0" i="0" u="none" strike="noStrike" kern="1200" baseline="0">
                      <a:solidFill>
                        <a:schemeClr val="tx1"/>
                      </a:solidFill>
                      <a:latin typeface="+mn-lt"/>
                      <a:ea typeface="+mn-ea"/>
                      <a:cs typeface="+mn-cs"/>
                    </a:defRPr>
                  </a:pPr>
                  <a:endParaRPr lang="uk-UA"/>
                </a:p>
              </c:txPr>
              <c:showLegendKey val="0"/>
              <c:showVal val="1"/>
              <c:showCatName val="0"/>
              <c:showSerName val="0"/>
              <c:showPercent val="0"/>
              <c:showBubbleSize val="0"/>
              <c:extLst>
                <c:ext xmlns:c15="http://schemas.microsoft.com/office/drawing/2012/chart" uri="{CE6537A1-D6FC-4f65-9D91-7224C49458BB}">
                  <c15:layout>
                    <c:manualLayout>
                      <c:w val="0.17956521739130435"/>
                      <c:h val="7.5086659668392106E-2"/>
                    </c:manualLayout>
                  </c15:layout>
                  <c15:dlblFieldTable/>
                  <c15:showDataLabelsRange val="0"/>
                </c:ext>
                <c:ext xmlns:c16="http://schemas.microsoft.com/office/drawing/2014/chart" uri="{C3380CC4-5D6E-409C-BE32-E72D297353CC}">
                  <c16:uniqueId val="{00000003-D48D-40B6-80BE-2861BC2DD580}"/>
                </c:ext>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solidFill>
                    <a:latin typeface="+mn-lt"/>
                    <a:ea typeface="+mn-ea"/>
                    <a:cs typeface="+mn-cs"/>
                  </a:defRPr>
                </a:pPr>
                <a:endParaRPr lang="uk-UA"/>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Надійшло дзвінків</c:v>
                </c:pt>
                <c:pt idx="1">
                  <c:v>Прийнято дзвінків</c:v>
                </c:pt>
              </c:strCache>
            </c:strRef>
          </c:cat>
          <c:val>
            <c:numRef>
              <c:f>Лист1!$B$2:$B$3</c:f>
              <c:numCache>
                <c:formatCode>General</c:formatCode>
                <c:ptCount val="2"/>
                <c:pt idx="0">
                  <c:v>53814</c:v>
                </c:pt>
                <c:pt idx="1">
                  <c:v>23887</c:v>
                </c:pt>
              </c:numCache>
            </c:numRef>
          </c:val>
          <c:extLst>
            <c:ext xmlns:c16="http://schemas.microsoft.com/office/drawing/2014/chart" uri="{C3380CC4-5D6E-409C-BE32-E72D297353CC}">
              <c16:uniqueId val="{00000004-D48D-40B6-80BE-2861BC2DD580}"/>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97" b="0" i="0" u="none" strike="noStrike" kern="1200" baseline="0">
              <a:solidFill>
                <a:schemeClr val="tx1"/>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1197"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1197" kern="1200"/>
  </cs:chartArea>
  <cs:dataLabel>
    <cs:lnRef idx="0"/>
    <cs:fillRef idx="0"/>
    <cs:effectRef idx="0"/>
    <cs:fontRef idx="minor">
      <a:schemeClr val="tx2"/>
    </cs:fontRef>
    <cs:defRPr sz="1197"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1197"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1197"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2128"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1197"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1197"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0.36278</cdr:x>
      <cdr:y>0.43629</cdr:y>
    </cdr:from>
    <cdr:to>
      <cdr:x>0.64125</cdr:x>
      <cdr:y>0.61629</cdr:y>
    </cdr:to>
    <cdr:sp macro="" textlink="">
      <cdr:nvSpPr>
        <cdr:cNvPr id="3" name="TextBox 2"/>
        <cdr:cNvSpPr txBox="1"/>
      </cdr:nvSpPr>
      <cdr:spPr>
        <a:xfrm xmlns:a="http://schemas.openxmlformats.org/drawingml/2006/main">
          <a:off x="2052572" y="1807705"/>
          <a:ext cx="1575541" cy="7458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uk-UA" sz="3600" b="1" dirty="0">
              <a:latin typeface="Arial Black" panose="020B0A04020102020204" pitchFamily="34" charset="0"/>
            </a:rPr>
            <a:t>2144</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4907</Words>
  <Characters>2798</Characters>
  <Application>Microsoft Office Word</Application>
  <DocSecurity>0</DocSecurity>
  <Lines>23</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Балицька Галина Степанівна</cp:lastModifiedBy>
  <cp:revision>2</cp:revision>
  <cp:lastPrinted>2020-04-13T14:52:00Z</cp:lastPrinted>
  <dcterms:created xsi:type="dcterms:W3CDTF">2023-05-01T12:20:00Z</dcterms:created>
  <dcterms:modified xsi:type="dcterms:W3CDTF">2023-05-01T12:20:00Z</dcterms:modified>
</cp:coreProperties>
</file>