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D528" w14:textId="77777777" w:rsidR="0045249E" w:rsidRPr="00DA364A" w:rsidRDefault="0045249E" w:rsidP="00687A49">
      <w:pPr>
        <w:widowControl w:val="0"/>
        <w:spacing w:line="240" w:lineRule="auto"/>
        <w:ind w:right="-2"/>
        <w:jc w:val="center"/>
        <w:rPr>
          <w:b/>
          <w:bCs/>
          <w:sz w:val="28"/>
          <w:szCs w:val="28"/>
          <w:lang w:val="uk-UA"/>
        </w:rPr>
      </w:pPr>
      <w:r w:rsidRPr="00DA364A">
        <w:rPr>
          <w:b/>
          <w:bCs/>
          <w:sz w:val="28"/>
          <w:szCs w:val="28"/>
          <w:lang w:val="uk-UA"/>
        </w:rPr>
        <w:t>ПОЯСНЮВАЛЬНА ЗАПИСКА</w:t>
      </w:r>
    </w:p>
    <w:p w14:paraId="36272DC2" w14:textId="77777777" w:rsidR="0045249E" w:rsidRPr="00DA364A" w:rsidRDefault="0045249E" w:rsidP="00331906">
      <w:pPr>
        <w:widowControl w:val="0"/>
        <w:spacing w:line="240" w:lineRule="auto"/>
        <w:ind w:right="-2"/>
        <w:jc w:val="center"/>
        <w:rPr>
          <w:b/>
          <w:sz w:val="28"/>
          <w:szCs w:val="28"/>
          <w:lang w:val="uk-UA"/>
        </w:rPr>
      </w:pPr>
      <w:r w:rsidRPr="00DA364A">
        <w:rPr>
          <w:b/>
          <w:sz w:val="28"/>
          <w:szCs w:val="28"/>
          <w:lang w:val="uk-UA"/>
        </w:rPr>
        <w:t xml:space="preserve">до проекту </w:t>
      </w:r>
      <w:r w:rsidR="00331906" w:rsidRPr="00DA364A">
        <w:rPr>
          <w:b/>
          <w:sz w:val="28"/>
          <w:szCs w:val="28"/>
          <w:lang w:val="uk-UA" w:eastAsia="ru-RU"/>
        </w:rPr>
        <w:t>наказу “Про затвердження Порядку розгляду звернень громадян у Міністерстві у справах ветеранів України”</w:t>
      </w:r>
    </w:p>
    <w:p w14:paraId="1813373B" w14:textId="77777777" w:rsidR="009E347D" w:rsidRPr="00DA364A" w:rsidRDefault="009E347D" w:rsidP="00687A49">
      <w:pPr>
        <w:shd w:val="clear" w:color="auto" w:fill="FFFFFF"/>
        <w:spacing w:line="240" w:lineRule="auto"/>
        <w:ind w:firstLine="709"/>
        <w:jc w:val="both"/>
        <w:rPr>
          <w:b/>
          <w:bCs/>
          <w:sz w:val="28"/>
          <w:szCs w:val="28"/>
          <w:lang w:val="uk-UA"/>
        </w:rPr>
      </w:pPr>
    </w:p>
    <w:p w14:paraId="343A9E69" w14:textId="77777777" w:rsidR="0045249E" w:rsidRPr="00DA364A" w:rsidRDefault="0045249E" w:rsidP="00687A49">
      <w:pPr>
        <w:shd w:val="clear" w:color="auto" w:fill="FFFFFF"/>
        <w:spacing w:line="240" w:lineRule="auto"/>
        <w:ind w:firstLine="709"/>
        <w:jc w:val="both"/>
        <w:rPr>
          <w:b/>
          <w:bCs/>
          <w:sz w:val="28"/>
          <w:szCs w:val="28"/>
          <w:lang w:val="uk-UA" w:eastAsia="ru-RU"/>
        </w:rPr>
      </w:pPr>
      <w:r w:rsidRPr="00DA364A">
        <w:rPr>
          <w:b/>
          <w:bCs/>
          <w:sz w:val="28"/>
          <w:szCs w:val="28"/>
          <w:lang w:val="uk-UA"/>
        </w:rPr>
        <w:t>1.</w:t>
      </w:r>
      <w:r w:rsidRPr="00DA364A">
        <w:rPr>
          <w:b/>
          <w:bCs/>
          <w:sz w:val="28"/>
          <w:szCs w:val="28"/>
          <w:lang w:val="uk-UA" w:eastAsia="ru-RU"/>
        </w:rPr>
        <w:t xml:space="preserve"> Мета</w:t>
      </w:r>
    </w:p>
    <w:p w14:paraId="47DC0307" w14:textId="77777777" w:rsidR="00465AA2" w:rsidRPr="00DA364A" w:rsidRDefault="00465AA2" w:rsidP="00687A49">
      <w:pPr>
        <w:shd w:val="clear" w:color="auto" w:fill="FFFFFF"/>
        <w:spacing w:line="240" w:lineRule="auto"/>
        <w:ind w:firstLine="709"/>
        <w:jc w:val="both"/>
        <w:rPr>
          <w:sz w:val="28"/>
          <w:szCs w:val="28"/>
          <w:lang w:val="uk-UA" w:eastAsia="ru-RU"/>
        </w:rPr>
      </w:pPr>
    </w:p>
    <w:p w14:paraId="5E6CF810" w14:textId="77777777" w:rsidR="00B95295" w:rsidRPr="00DA364A" w:rsidRDefault="0045249E" w:rsidP="00687A49">
      <w:pPr>
        <w:shd w:val="clear" w:color="auto" w:fill="FFFFFF"/>
        <w:spacing w:line="240" w:lineRule="auto"/>
        <w:ind w:firstLine="709"/>
        <w:jc w:val="both"/>
        <w:rPr>
          <w:sz w:val="28"/>
          <w:szCs w:val="28"/>
          <w:lang w:val="uk-UA"/>
        </w:rPr>
      </w:pPr>
      <w:bookmarkStart w:id="0" w:name="n1977"/>
      <w:bookmarkStart w:id="1" w:name="_Hlk25649932"/>
      <w:bookmarkEnd w:id="0"/>
      <w:r w:rsidRPr="00DA364A">
        <w:rPr>
          <w:rFonts w:eastAsia="Calibri"/>
          <w:sz w:val="28"/>
          <w:szCs w:val="28"/>
          <w:shd w:val="clear" w:color="auto" w:fill="FFFFFF"/>
          <w:lang w:val="uk-UA" w:eastAsia="en-US"/>
        </w:rPr>
        <w:t xml:space="preserve">Метою прийняття проекту акта є </w:t>
      </w:r>
      <w:r w:rsidRPr="00DA364A">
        <w:rPr>
          <w:sz w:val="28"/>
          <w:szCs w:val="28"/>
          <w:lang w:val="uk-UA"/>
        </w:rPr>
        <w:t xml:space="preserve">забезпечення реалізації норм </w:t>
      </w:r>
      <w:r w:rsidRPr="00DA364A">
        <w:rPr>
          <w:sz w:val="28"/>
          <w:szCs w:val="28"/>
          <w:lang w:val="uk-UA"/>
        </w:rPr>
        <w:br/>
      </w:r>
      <w:r w:rsidR="00331906" w:rsidRPr="00DA364A">
        <w:rPr>
          <w:sz w:val="28"/>
          <w:szCs w:val="28"/>
          <w:lang w:val="uk-UA"/>
        </w:rPr>
        <w:t>Закону України “Про звернення громадян”</w:t>
      </w:r>
      <w:r w:rsidR="00882EED" w:rsidRPr="00DA364A">
        <w:rPr>
          <w:sz w:val="28"/>
          <w:szCs w:val="28"/>
          <w:lang w:val="uk-UA"/>
        </w:rPr>
        <w:t xml:space="preserve"> </w:t>
      </w:r>
      <w:r w:rsidR="00B95295" w:rsidRPr="00DA364A">
        <w:rPr>
          <w:sz w:val="28"/>
          <w:szCs w:val="28"/>
          <w:lang w:val="uk-UA"/>
        </w:rPr>
        <w:t>та установлення вимог до процедури розгляду звернень громадян, здійснення контролю за дотриманням строку їх розгляду, загальні засади ведення діловодства за зверненнями громадян у Мінветеранів.</w:t>
      </w:r>
    </w:p>
    <w:p w14:paraId="15755375" w14:textId="77777777" w:rsidR="00465AA2" w:rsidRPr="00DA364A" w:rsidRDefault="00465AA2" w:rsidP="00687A49">
      <w:pPr>
        <w:shd w:val="clear" w:color="auto" w:fill="FFFFFF"/>
        <w:spacing w:line="240" w:lineRule="auto"/>
        <w:ind w:firstLine="709"/>
        <w:jc w:val="both"/>
        <w:rPr>
          <w:sz w:val="28"/>
          <w:szCs w:val="28"/>
          <w:lang w:val="uk-UA"/>
        </w:rPr>
      </w:pPr>
    </w:p>
    <w:bookmarkEnd w:id="1"/>
    <w:p w14:paraId="510F7A95" w14:textId="77777777" w:rsidR="00B95295" w:rsidRPr="00DA364A" w:rsidRDefault="0045249E" w:rsidP="00B95295">
      <w:pPr>
        <w:widowControl w:val="0"/>
        <w:spacing w:line="240" w:lineRule="auto"/>
        <w:ind w:firstLine="680"/>
        <w:rPr>
          <w:b/>
          <w:bCs/>
          <w:sz w:val="28"/>
          <w:szCs w:val="28"/>
          <w:lang w:val="uk-UA"/>
        </w:rPr>
      </w:pPr>
      <w:r w:rsidRPr="00DA364A">
        <w:rPr>
          <w:b/>
          <w:bCs/>
          <w:sz w:val="28"/>
          <w:szCs w:val="28"/>
          <w:lang w:val="uk-UA"/>
        </w:rPr>
        <w:t xml:space="preserve">2. Обґрунтування необхідності прийняття акта </w:t>
      </w:r>
    </w:p>
    <w:p w14:paraId="59DE801E" w14:textId="77777777" w:rsidR="00B95295" w:rsidRPr="00DA364A" w:rsidRDefault="00B95295" w:rsidP="00B95295">
      <w:pPr>
        <w:widowControl w:val="0"/>
        <w:spacing w:line="240" w:lineRule="auto"/>
        <w:ind w:firstLine="680"/>
        <w:rPr>
          <w:b/>
          <w:bCs/>
          <w:sz w:val="28"/>
          <w:szCs w:val="28"/>
          <w:lang w:val="uk-UA"/>
        </w:rPr>
      </w:pPr>
    </w:p>
    <w:p w14:paraId="47E5DE82" w14:textId="77777777" w:rsidR="00B95295" w:rsidRPr="00DA364A" w:rsidRDefault="00B95295" w:rsidP="00B95295">
      <w:pPr>
        <w:widowControl w:val="0"/>
        <w:spacing w:line="240" w:lineRule="auto"/>
        <w:ind w:firstLine="680"/>
        <w:jc w:val="both"/>
        <w:rPr>
          <w:sz w:val="28"/>
          <w:szCs w:val="28"/>
          <w:lang w:val="uk-UA"/>
        </w:rPr>
      </w:pPr>
      <w:r w:rsidRPr="00DA364A">
        <w:rPr>
          <w:sz w:val="28"/>
          <w:szCs w:val="28"/>
          <w:lang w:val="uk-UA"/>
        </w:rPr>
        <w:t>Розгляд звернень громадян у Мінветеранів є складовою механізму реалізації прав громадян на внесення до органів державної влади пропозицій щодо поліпшення їх діяльності, викриття недоліків та оскарження дій посадових осіб Мінветеранів, установ, організацій та підприємств, що належать до сфери його управління.</w:t>
      </w:r>
    </w:p>
    <w:p w14:paraId="5895F25F" w14:textId="77777777" w:rsidR="00B95295" w:rsidRPr="00DA364A" w:rsidRDefault="005E73A1" w:rsidP="00B95295">
      <w:pPr>
        <w:widowControl w:val="0"/>
        <w:spacing w:line="240" w:lineRule="auto"/>
        <w:ind w:firstLine="680"/>
        <w:jc w:val="both"/>
        <w:rPr>
          <w:b/>
          <w:bCs/>
          <w:sz w:val="28"/>
          <w:szCs w:val="28"/>
          <w:lang w:val="uk-UA"/>
        </w:rPr>
      </w:pPr>
      <w:r w:rsidRPr="00DA364A">
        <w:rPr>
          <w:sz w:val="28"/>
          <w:szCs w:val="28"/>
          <w:lang w:val="uk-UA"/>
        </w:rPr>
        <w:t xml:space="preserve">Враховуючи вищезазначене </w:t>
      </w:r>
      <w:r w:rsidR="00B95295" w:rsidRPr="00DA364A">
        <w:rPr>
          <w:sz w:val="28"/>
          <w:szCs w:val="28"/>
          <w:lang w:val="uk-UA"/>
        </w:rPr>
        <w:t>та з метою здійснення визначених законодавством повноважень Мінветеранів щодо забезпечення кваліфікованого, неупередженого, об’єктивного і своєчасного розгляду звернень громадян</w:t>
      </w:r>
      <w:r w:rsidRPr="00DA364A">
        <w:rPr>
          <w:sz w:val="28"/>
          <w:szCs w:val="28"/>
          <w:lang w:val="uk-UA"/>
        </w:rPr>
        <w:t>, а також</w:t>
      </w:r>
      <w:r w:rsidR="00B95295" w:rsidRPr="00DA364A">
        <w:rPr>
          <w:sz w:val="28"/>
          <w:szCs w:val="28"/>
          <w:lang w:val="uk-UA"/>
        </w:rPr>
        <w:t xml:space="preserve"> з метою оперативного вирішення порушених у них питань, задоволення законних вимог громадян, поновлення порушених конституційних прав та запобігання в подальшому таким порушенням</w:t>
      </w:r>
      <w:r w:rsidRPr="00DA364A">
        <w:rPr>
          <w:sz w:val="28"/>
          <w:szCs w:val="28"/>
          <w:lang w:val="uk-UA"/>
        </w:rPr>
        <w:t xml:space="preserve"> є необхідність прийняття акт</w:t>
      </w:r>
      <w:r w:rsidR="00DA364A">
        <w:rPr>
          <w:sz w:val="28"/>
          <w:szCs w:val="28"/>
          <w:lang w:val="uk-UA"/>
        </w:rPr>
        <w:t>а</w:t>
      </w:r>
      <w:r w:rsidRPr="00DA364A">
        <w:rPr>
          <w:sz w:val="28"/>
          <w:szCs w:val="28"/>
          <w:lang w:val="uk-UA"/>
        </w:rPr>
        <w:t>.</w:t>
      </w:r>
    </w:p>
    <w:p w14:paraId="0B801BDA" w14:textId="77777777" w:rsidR="00974993" w:rsidRPr="00DA364A" w:rsidRDefault="00974993" w:rsidP="00687A49">
      <w:pPr>
        <w:tabs>
          <w:tab w:val="left" w:pos="709"/>
        </w:tabs>
        <w:spacing w:line="240" w:lineRule="auto"/>
        <w:ind w:firstLine="680"/>
        <w:jc w:val="both"/>
        <w:rPr>
          <w:sz w:val="28"/>
          <w:szCs w:val="28"/>
          <w:lang w:val="uk-UA"/>
        </w:rPr>
      </w:pPr>
    </w:p>
    <w:p w14:paraId="4CB93EE7" w14:textId="77777777" w:rsidR="005E73A1" w:rsidRPr="00DA364A" w:rsidRDefault="00C94F98" w:rsidP="005E73A1">
      <w:pPr>
        <w:widowControl w:val="0"/>
        <w:spacing w:line="240" w:lineRule="auto"/>
        <w:ind w:firstLine="680"/>
        <w:rPr>
          <w:b/>
          <w:bCs/>
          <w:color w:val="000000"/>
          <w:sz w:val="28"/>
          <w:szCs w:val="28"/>
          <w:lang w:val="uk-UA"/>
        </w:rPr>
      </w:pPr>
      <w:r w:rsidRPr="00DA364A">
        <w:rPr>
          <w:b/>
          <w:bCs/>
          <w:color w:val="000000"/>
          <w:sz w:val="28"/>
          <w:szCs w:val="28"/>
          <w:lang w:val="uk-UA"/>
        </w:rPr>
        <w:t>3. Основні положення проекту акта</w:t>
      </w:r>
    </w:p>
    <w:p w14:paraId="79AF1368" w14:textId="77777777" w:rsidR="00DA364A" w:rsidRPr="00DA364A" w:rsidRDefault="00DA364A" w:rsidP="005E73A1">
      <w:pPr>
        <w:widowControl w:val="0"/>
        <w:spacing w:line="240" w:lineRule="auto"/>
        <w:ind w:firstLine="680"/>
        <w:rPr>
          <w:b/>
          <w:bCs/>
          <w:color w:val="000000"/>
          <w:sz w:val="28"/>
          <w:szCs w:val="28"/>
          <w:lang w:val="uk-UA"/>
        </w:rPr>
      </w:pPr>
    </w:p>
    <w:p w14:paraId="4C8887C6" w14:textId="77777777" w:rsidR="00974993" w:rsidRPr="00DA364A" w:rsidRDefault="0045249E" w:rsidP="005E73A1">
      <w:pPr>
        <w:widowControl w:val="0"/>
        <w:spacing w:line="240" w:lineRule="auto"/>
        <w:ind w:firstLine="680"/>
        <w:jc w:val="both"/>
        <w:rPr>
          <w:bCs/>
          <w:color w:val="000000"/>
          <w:sz w:val="28"/>
          <w:szCs w:val="28"/>
          <w:lang w:val="uk-UA"/>
        </w:rPr>
      </w:pPr>
      <w:r w:rsidRPr="00DA364A">
        <w:rPr>
          <w:sz w:val="28"/>
          <w:szCs w:val="28"/>
          <w:lang w:val="uk-UA"/>
        </w:rPr>
        <w:t xml:space="preserve">Проектом наказу </w:t>
      </w:r>
      <w:r w:rsidR="00974993" w:rsidRPr="00DA364A">
        <w:rPr>
          <w:sz w:val="28"/>
          <w:szCs w:val="28"/>
          <w:lang w:val="uk-UA"/>
        </w:rPr>
        <w:t xml:space="preserve">пропонується затвердити Порядок </w:t>
      </w:r>
      <w:r w:rsidR="005E73A1" w:rsidRPr="00DA364A">
        <w:rPr>
          <w:rStyle w:val="af9"/>
          <w:b w:val="0"/>
          <w:sz w:val="28"/>
          <w:szCs w:val="28"/>
          <w:lang w:val="uk-UA"/>
        </w:rPr>
        <w:t>розгляду звернень громадян у Міністерстві у справах ветеранів України</w:t>
      </w:r>
      <w:r w:rsidR="00974993" w:rsidRPr="00DA364A">
        <w:rPr>
          <w:b/>
          <w:sz w:val="28"/>
          <w:szCs w:val="28"/>
          <w:lang w:val="uk-UA"/>
        </w:rPr>
        <w:t xml:space="preserve">, </w:t>
      </w:r>
      <w:r w:rsidR="00974993" w:rsidRPr="00DA364A">
        <w:rPr>
          <w:sz w:val="28"/>
          <w:szCs w:val="28"/>
          <w:lang w:val="uk-UA"/>
        </w:rPr>
        <w:t>який визначає:</w:t>
      </w:r>
    </w:p>
    <w:p w14:paraId="2CCD8EAC" w14:textId="77777777" w:rsidR="005E73A1" w:rsidRPr="00DA364A" w:rsidRDefault="005E73A1" w:rsidP="005E73A1">
      <w:pPr>
        <w:tabs>
          <w:tab w:val="num" w:pos="0"/>
        </w:tabs>
        <w:spacing w:line="240" w:lineRule="auto"/>
        <w:ind w:firstLine="680"/>
        <w:jc w:val="both"/>
        <w:rPr>
          <w:sz w:val="28"/>
          <w:szCs w:val="28"/>
          <w:lang w:val="uk-UA"/>
        </w:rPr>
      </w:pPr>
      <w:r w:rsidRPr="00DA364A">
        <w:rPr>
          <w:sz w:val="28"/>
          <w:szCs w:val="28"/>
          <w:lang w:val="uk-UA"/>
        </w:rPr>
        <w:t>попередній розгляд та облік звернень;</w:t>
      </w:r>
    </w:p>
    <w:p w14:paraId="64E72ADC" w14:textId="77777777" w:rsidR="005E73A1" w:rsidRPr="00DA364A" w:rsidRDefault="005E73A1" w:rsidP="005E73A1">
      <w:pPr>
        <w:tabs>
          <w:tab w:val="num" w:pos="0"/>
        </w:tabs>
        <w:spacing w:line="240" w:lineRule="auto"/>
        <w:ind w:firstLine="680"/>
        <w:jc w:val="both"/>
        <w:rPr>
          <w:sz w:val="28"/>
          <w:szCs w:val="28"/>
          <w:lang w:val="uk-UA"/>
        </w:rPr>
      </w:pPr>
      <w:r w:rsidRPr="00DA364A">
        <w:rPr>
          <w:sz w:val="28"/>
          <w:szCs w:val="28"/>
          <w:lang w:val="uk-UA"/>
        </w:rPr>
        <w:t>звернення громадян, які не підлягають розгляду та вирішенню;</w:t>
      </w:r>
    </w:p>
    <w:p w14:paraId="1364139D" w14:textId="77777777" w:rsidR="005E73A1" w:rsidRPr="00DA364A" w:rsidRDefault="005E73A1" w:rsidP="005E73A1">
      <w:pPr>
        <w:tabs>
          <w:tab w:val="num" w:pos="0"/>
        </w:tabs>
        <w:spacing w:line="240" w:lineRule="auto"/>
        <w:ind w:firstLine="680"/>
        <w:jc w:val="both"/>
        <w:rPr>
          <w:sz w:val="28"/>
          <w:szCs w:val="28"/>
          <w:lang w:val="uk-UA"/>
        </w:rPr>
      </w:pPr>
      <w:r w:rsidRPr="00DA364A">
        <w:rPr>
          <w:sz w:val="28"/>
          <w:szCs w:val="28"/>
          <w:lang w:val="uk-UA"/>
        </w:rPr>
        <w:t>розгляд звернень та підготовка відповідей;</w:t>
      </w:r>
    </w:p>
    <w:p w14:paraId="015131C6" w14:textId="77777777" w:rsidR="005E73A1" w:rsidRPr="00DA364A" w:rsidRDefault="005E73A1" w:rsidP="005E73A1">
      <w:pPr>
        <w:tabs>
          <w:tab w:val="num" w:pos="0"/>
        </w:tabs>
        <w:spacing w:line="240" w:lineRule="auto"/>
        <w:ind w:firstLine="680"/>
        <w:jc w:val="both"/>
        <w:rPr>
          <w:sz w:val="28"/>
          <w:szCs w:val="28"/>
          <w:lang w:val="uk-UA"/>
        </w:rPr>
      </w:pPr>
      <w:r w:rsidRPr="00DA364A">
        <w:rPr>
          <w:sz w:val="28"/>
          <w:szCs w:val="28"/>
          <w:lang w:val="uk-UA"/>
        </w:rPr>
        <w:t>строк розгляду звернень громадян;</w:t>
      </w:r>
    </w:p>
    <w:p w14:paraId="22EF3433" w14:textId="77777777" w:rsidR="005E73A1" w:rsidRPr="00DA364A" w:rsidRDefault="005E73A1" w:rsidP="005E73A1">
      <w:pPr>
        <w:tabs>
          <w:tab w:val="num" w:pos="0"/>
        </w:tabs>
        <w:spacing w:line="240" w:lineRule="auto"/>
        <w:ind w:firstLine="680"/>
        <w:jc w:val="both"/>
        <w:rPr>
          <w:sz w:val="28"/>
          <w:szCs w:val="28"/>
          <w:lang w:val="uk-UA"/>
        </w:rPr>
      </w:pPr>
      <w:r w:rsidRPr="00DA364A">
        <w:rPr>
          <w:sz w:val="28"/>
          <w:szCs w:val="28"/>
          <w:lang w:val="uk-UA"/>
        </w:rPr>
        <w:t>організація моніторингу розгляду звернень громадян;</w:t>
      </w:r>
    </w:p>
    <w:p w14:paraId="4DB25601" w14:textId="77777777" w:rsidR="005E73A1" w:rsidRPr="00DA364A" w:rsidRDefault="005E73A1" w:rsidP="005E73A1">
      <w:pPr>
        <w:tabs>
          <w:tab w:val="num" w:pos="0"/>
        </w:tabs>
        <w:spacing w:line="240" w:lineRule="auto"/>
        <w:ind w:firstLine="680"/>
        <w:jc w:val="both"/>
        <w:rPr>
          <w:sz w:val="28"/>
          <w:szCs w:val="28"/>
          <w:lang w:val="uk-UA"/>
        </w:rPr>
      </w:pPr>
      <w:r w:rsidRPr="00DA364A">
        <w:rPr>
          <w:sz w:val="28"/>
          <w:szCs w:val="28"/>
          <w:lang w:val="uk-UA"/>
        </w:rPr>
        <w:t>формування і зберігання справ за зверненнями громадян.</w:t>
      </w:r>
    </w:p>
    <w:p w14:paraId="4D9A42A9" w14:textId="77777777" w:rsidR="005E73A1" w:rsidRPr="00DA364A" w:rsidRDefault="005E73A1" w:rsidP="00687A49">
      <w:pPr>
        <w:widowControl w:val="0"/>
        <w:spacing w:line="240" w:lineRule="auto"/>
        <w:ind w:firstLine="680"/>
        <w:rPr>
          <w:b/>
          <w:bCs/>
          <w:color w:val="000000"/>
          <w:sz w:val="28"/>
          <w:szCs w:val="28"/>
          <w:lang w:val="uk-UA"/>
        </w:rPr>
      </w:pPr>
    </w:p>
    <w:p w14:paraId="31FC2AE8" w14:textId="77777777" w:rsidR="0045249E" w:rsidRPr="00DA364A" w:rsidRDefault="00C234F5" w:rsidP="00687A49">
      <w:pPr>
        <w:widowControl w:val="0"/>
        <w:spacing w:line="240" w:lineRule="auto"/>
        <w:ind w:firstLine="680"/>
        <w:rPr>
          <w:b/>
          <w:bCs/>
          <w:color w:val="000000"/>
          <w:sz w:val="28"/>
          <w:szCs w:val="28"/>
          <w:lang w:val="uk-UA"/>
        </w:rPr>
      </w:pPr>
      <w:r w:rsidRPr="00DA364A">
        <w:rPr>
          <w:b/>
          <w:bCs/>
          <w:color w:val="000000"/>
          <w:sz w:val="28"/>
          <w:szCs w:val="28"/>
          <w:lang w:val="uk-UA"/>
        </w:rPr>
        <w:t>4</w:t>
      </w:r>
      <w:r w:rsidR="0045249E" w:rsidRPr="00DA364A">
        <w:rPr>
          <w:b/>
          <w:bCs/>
          <w:color w:val="000000"/>
          <w:sz w:val="28"/>
          <w:szCs w:val="28"/>
          <w:lang w:val="uk-UA"/>
        </w:rPr>
        <w:t>. Правові аспекти</w:t>
      </w:r>
    </w:p>
    <w:p w14:paraId="3206D422" w14:textId="77777777" w:rsidR="00DC0AD2" w:rsidRPr="00DA364A" w:rsidRDefault="00DC0AD2" w:rsidP="00687A49">
      <w:pPr>
        <w:widowControl w:val="0"/>
        <w:spacing w:line="240" w:lineRule="auto"/>
        <w:ind w:firstLine="680"/>
        <w:rPr>
          <w:b/>
          <w:bCs/>
          <w:color w:val="000000"/>
          <w:sz w:val="28"/>
          <w:szCs w:val="28"/>
          <w:lang w:val="uk-UA"/>
        </w:rPr>
      </w:pPr>
    </w:p>
    <w:p w14:paraId="4B04EBA0" w14:textId="77777777" w:rsidR="00F93D08" w:rsidRPr="00DA364A" w:rsidRDefault="0045249E" w:rsidP="00687A49">
      <w:pPr>
        <w:tabs>
          <w:tab w:val="num" w:pos="709"/>
        </w:tabs>
        <w:spacing w:line="240" w:lineRule="auto"/>
        <w:ind w:firstLine="680"/>
        <w:jc w:val="both"/>
        <w:rPr>
          <w:sz w:val="28"/>
          <w:szCs w:val="28"/>
          <w:lang w:val="uk-UA"/>
        </w:rPr>
      </w:pPr>
      <w:r w:rsidRPr="00DA364A">
        <w:rPr>
          <w:sz w:val="28"/>
          <w:szCs w:val="28"/>
          <w:lang w:val="uk-UA"/>
        </w:rPr>
        <w:t>Відносини у сфері правового регулювання проекту наказу регулюються:</w:t>
      </w:r>
    </w:p>
    <w:p w14:paraId="16D039B6" w14:textId="77777777" w:rsidR="005E73A1" w:rsidRPr="00DA364A" w:rsidRDefault="0045249E" w:rsidP="00687A49">
      <w:pPr>
        <w:tabs>
          <w:tab w:val="num" w:pos="709"/>
        </w:tabs>
        <w:spacing w:line="240" w:lineRule="auto"/>
        <w:ind w:firstLine="680"/>
        <w:jc w:val="both"/>
        <w:rPr>
          <w:sz w:val="28"/>
          <w:szCs w:val="28"/>
          <w:lang w:val="uk-UA"/>
        </w:rPr>
      </w:pPr>
      <w:r w:rsidRPr="00DA364A">
        <w:rPr>
          <w:sz w:val="28"/>
          <w:szCs w:val="28"/>
          <w:lang w:val="uk-UA"/>
        </w:rPr>
        <w:t xml:space="preserve">Законом України </w:t>
      </w:r>
      <w:r w:rsidR="005E73A1" w:rsidRPr="00DA364A">
        <w:rPr>
          <w:sz w:val="28"/>
          <w:szCs w:val="28"/>
          <w:lang w:val="uk-UA"/>
        </w:rPr>
        <w:t>“Про звернення громадян”;</w:t>
      </w:r>
    </w:p>
    <w:p w14:paraId="4D42B3C3" w14:textId="77777777" w:rsidR="00F93D08" w:rsidRPr="00DA364A" w:rsidRDefault="00F93D08" w:rsidP="00687A49">
      <w:pPr>
        <w:shd w:val="clear" w:color="auto" w:fill="FFFFFF"/>
        <w:tabs>
          <w:tab w:val="left" w:pos="1092"/>
        </w:tabs>
        <w:spacing w:line="240" w:lineRule="auto"/>
        <w:ind w:firstLine="680"/>
        <w:jc w:val="both"/>
        <w:rPr>
          <w:sz w:val="28"/>
          <w:szCs w:val="28"/>
          <w:lang w:val="uk-UA" w:eastAsia="ru-RU"/>
        </w:rPr>
      </w:pPr>
      <w:r w:rsidRPr="00DA364A">
        <w:rPr>
          <w:sz w:val="28"/>
          <w:szCs w:val="28"/>
          <w:lang w:val="uk-UA" w:eastAsia="ru-RU"/>
        </w:rPr>
        <w:t xml:space="preserve">Положенням про Міністерство у справах ветеранів України, затвердженим постановою Кабінету Міністрів України від 27 грудня 2018 року </w:t>
      </w:r>
      <w:r w:rsidRPr="00DA364A">
        <w:rPr>
          <w:sz w:val="28"/>
          <w:szCs w:val="28"/>
          <w:lang w:val="uk-UA" w:eastAsia="ru-RU"/>
        </w:rPr>
        <w:lastRenderedPageBreak/>
        <w:t xml:space="preserve">№ 1175 (в редакції постанови Кабінету Міністрів України </w:t>
      </w:r>
      <w:hyperlink r:id="rId7" w:anchor="n15" w:tgtFrame="_blank" w:history="1">
        <w:r w:rsidRPr="00DA364A">
          <w:rPr>
            <w:sz w:val="28"/>
            <w:szCs w:val="28"/>
            <w:lang w:val="uk-UA" w:eastAsia="ru-RU"/>
          </w:rPr>
          <w:t>від 15 квітня 2020 р. № 276</w:t>
        </w:r>
      </w:hyperlink>
      <w:r w:rsidR="005E73A1" w:rsidRPr="00DA364A">
        <w:rPr>
          <w:sz w:val="28"/>
          <w:szCs w:val="28"/>
          <w:lang w:val="uk-UA" w:eastAsia="ru-RU"/>
        </w:rPr>
        <w:t>);</w:t>
      </w:r>
    </w:p>
    <w:p w14:paraId="12F725F8" w14:textId="77777777" w:rsidR="005E73A1" w:rsidRPr="00DA364A" w:rsidRDefault="00DA364A" w:rsidP="00687A49">
      <w:pPr>
        <w:shd w:val="clear" w:color="auto" w:fill="FFFFFF"/>
        <w:tabs>
          <w:tab w:val="left" w:pos="1092"/>
        </w:tabs>
        <w:spacing w:line="240" w:lineRule="auto"/>
        <w:ind w:firstLine="680"/>
        <w:jc w:val="both"/>
        <w:rPr>
          <w:sz w:val="28"/>
          <w:szCs w:val="28"/>
          <w:lang w:val="uk-UA" w:eastAsia="ru-RU"/>
        </w:rPr>
      </w:pPr>
      <w:r>
        <w:rPr>
          <w:sz w:val="28"/>
          <w:szCs w:val="28"/>
          <w:lang w:val="uk-UA"/>
        </w:rPr>
        <w:t>п</w:t>
      </w:r>
      <w:r w:rsidR="005E73A1" w:rsidRPr="00DA364A">
        <w:rPr>
          <w:sz w:val="28"/>
          <w:szCs w:val="28"/>
          <w:lang w:val="uk-UA"/>
        </w:rPr>
        <w:t>останов</w:t>
      </w:r>
      <w:r>
        <w:rPr>
          <w:sz w:val="28"/>
          <w:szCs w:val="28"/>
          <w:lang w:val="uk-UA"/>
        </w:rPr>
        <w:t>ою</w:t>
      </w:r>
      <w:r w:rsidR="005E73A1" w:rsidRPr="00DA364A">
        <w:rPr>
          <w:sz w:val="28"/>
          <w:szCs w:val="28"/>
          <w:lang w:val="uk-UA"/>
        </w:rPr>
        <w:t xml:space="preserve"> Кабінету Міністрів України від 14 квітня 1997 року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14:paraId="2E7864AD" w14:textId="77777777" w:rsidR="00F93D08" w:rsidRPr="00DA364A" w:rsidRDefault="00F93D08" w:rsidP="00687A49">
      <w:pPr>
        <w:tabs>
          <w:tab w:val="num" w:pos="709"/>
        </w:tabs>
        <w:spacing w:line="240" w:lineRule="auto"/>
        <w:ind w:firstLine="680"/>
        <w:jc w:val="both"/>
        <w:rPr>
          <w:sz w:val="28"/>
          <w:szCs w:val="28"/>
          <w:lang w:val="uk-UA"/>
        </w:rPr>
      </w:pPr>
    </w:p>
    <w:p w14:paraId="5BBB028F" w14:textId="77777777" w:rsidR="0045249E" w:rsidRPr="00DA364A" w:rsidRDefault="00C234F5" w:rsidP="00687A49">
      <w:pPr>
        <w:widowControl w:val="0"/>
        <w:spacing w:line="240" w:lineRule="auto"/>
        <w:ind w:firstLine="680"/>
        <w:rPr>
          <w:b/>
          <w:bCs/>
          <w:sz w:val="28"/>
          <w:szCs w:val="28"/>
          <w:lang w:val="uk-UA"/>
        </w:rPr>
      </w:pPr>
      <w:r w:rsidRPr="00DA364A">
        <w:rPr>
          <w:b/>
          <w:bCs/>
          <w:sz w:val="28"/>
          <w:szCs w:val="28"/>
          <w:lang w:val="uk-UA"/>
        </w:rPr>
        <w:t>5</w:t>
      </w:r>
      <w:r w:rsidR="0045249E" w:rsidRPr="00DA364A">
        <w:rPr>
          <w:b/>
          <w:bCs/>
          <w:sz w:val="28"/>
          <w:szCs w:val="28"/>
          <w:lang w:val="uk-UA"/>
        </w:rPr>
        <w:t>. Фінансово-економічне обґрунтування</w:t>
      </w:r>
    </w:p>
    <w:p w14:paraId="305E0D41" w14:textId="77777777" w:rsidR="00DC0AD2" w:rsidRPr="00DA364A" w:rsidRDefault="00DC0AD2" w:rsidP="00687A49">
      <w:pPr>
        <w:widowControl w:val="0"/>
        <w:spacing w:line="240" w:lineRule="auto"/>
        <w:ind w:firstLine="680"/>
        <w:rPr>
          <w:b/>
          <w:bCs/>
          <w:sz w:val="28"/>
          <w:szCs w:val="28"/>
          <w:lang w:val="uk-UA"/>
        </w:rPr>
      </w:pPr>
    </w:p>
    <w:p w14:paraId="232F4045" w14:textId="77777777" w:rsidR="0045249E" w:rsidRPr="00DA364A" w:rsidRDefault="00DC0AD2" w:rsidP="00687A49">
      <w:pPr>
        <w:pStyle w:val="afd"/>
        <w:widowControl w:val="0"/>
        <w:tabs>
          <w:tab w:val="num" w:pos="0"/>
        </w:tabs>
        <w:spacing w:after="0" w:line="240" w:lineRule="auto"/>
        <w:ind w:left="0" w:firstLine="680"/>
        <w:jc w:val="both"/>
        <w:rPr>
          <w:sz w:val="28"/>
          <w:szCs w:val="28"/>
          <w:lang w:val="uk-UA"/>
        </w:rPr>
      </w:pPr>
      <w:r w:rsidRPr="00DA364A">
        <w:rPr>
          <w:sz w:val="28"/>
          <w:szCs w:val="28"/>
          <w:lang w:val="uk-UA"/>
        </w:rPr>
        <w:t>Реалізація проекту акта не потребує</w:t>
      </w:r>
      <w:r w:rsidR="0045249E" w:rsidRPr="00DA364A">
        <w:rPr>
          <w:sz w:val="28"/>
          <w:szCs w:val="28"/>
          <w:lang w:val="uk-UA"/>
        </w:rPr>
        <w:t xml:space="preserve"> додаткових вит</w:t>
      </w:r>
      <w:r w:rsidR="00C94F98" w:rsidRPr="00DA364A">
        <w:rPr>
          <w:sz w:val="28"/>
          <w:szCs w:val="28"/>
          <w:lang w:val="uk-UA"/>
        </w:rPr>
        <w:t>рат з державного бюджету</w:t>
      </w:r>
      <w:r w:rsidR="0045249E" w:rsidRPr="00DA364A">
        <w:rPr>
          <w:sz w:val="28"/>
          <w:szCs w:val="28"/>
          <w:lang w:val="uk-UA"/>
        </w:rPr>
        <w:t>.</w:t>
      </w:r>
    </w:p>
    <w:p w14:paraId="66C15FBF" w14:textId="77777777" w:rsidR="00DC0AD2" w:rsidRPr="00DA364A" w:rsidRDefault="00DC0AD2" w:rsidP="00687A49">
      <w:pPr>
        <w:pStyle w:val="afd"/>
        <w:widowControl w:val="0"/>
        <w:tabs>
          <w:tab w:val="num" w:pos="0"/>
        </w:tabs>
        <w:spacing w:after="0" w:line="240" w:lineRule="auto"/>
        <w:ind w:left="0" w:firstLine="680"/>
        <w:jc w:val="both"/>
        <w:rPr>
          <w:sz w:val="28"/>
          <w:szCs w:val="28"/>
          <w:lang w:val="uk-UA"/>
        </w:rPr>
      </w:pPr>
    </w:p>
    <w:p w14:paraId="23830392" w14:textId="77777777" w:rsidR="00B907A4" w:rsidRPr="00DA364A" w:rsidRDefault="00B907A4" w:rsidP="00687A49">
      <w:pPr>
        <w:pStyle w:val="23"/>
        <w:tabs>
          <w:tab w:val="left" w:pos="0"/>
        </w:tabs>
        <w:spacing w:after="0" w:line="240" w:lineRule="auto"/>
        <w:ind w:firstLine="709"/>
        <w:rPr>
          <w:b/>
          <w:sz w:val="28"/>
          <w:szCs w:val="28"/>
          <w:lang w:val="uk-UA"/>
        </w:rPr>
      </w:pPr>
      <w:r w:rsidRPr="00DA364A">
        <w:rPr>
          <w:b/>
          <w:sz w:val="28"/>
          <w:szCs w:val="28"/>
          <w:lang w:val="uk-UA"/>
        </w:rPr>
        <w:t>6</w:t>
      </w:r>
      <w:r w:rsidR="0045249E" w:rsidRPr="00DA364A">
        <w:rPr>
          <w:b/>
          <w:sz w:val="28"/>
          <w:szCs w:val="28"/>
          <w:lang w:val="uk-UA"/>
        </w:rPr>
        <w:t>.</w:t>
      </w:r>
      <w:r w:rsidR="00403326" w:rsidRPr="00DA364A">
        <w:rPr>
          <w:b/>
          <w:sz w:val="28"/>
          <w:szCs w:val="28"/>
          <w:lang w:val="uk-UA"/>
        </w:rPr>
        <w:t xml:space="preserve"> Позиція заінтересованих сторін</w:t>
      </w:r>
    </w:p>
    <w:p w14:paraId="742CC211" w14:textId="77777777" w:rsidR="00182E47" w:rsidRDefault="00182E47" w:rsidP="00DA364A">
      <w:pPr>
        <w:pStyle w:val="23"/>
        <w:tabs>
          <w:tab w:val="left" w:pos="0"/>
        </w:tabs>
        <w:spacing w:after="0" w:line="240" w:lineRule="auto"/>
        <w:ind w:firstLine="709"/>
        <w:jc w:val="both"/>
        <w:rPr>
          <w:bCs/>
          <w:sz w:val="28"/>
          <w:szCs w:val="28"/>
          <w:lang w:val="uk-UA"/>
        </w:rPr>
      </w:pPr>
    </w:p>
    <w:p w14:paraId="741DF1B2" w14:textId="77777777" w:rsidR="00182E47" w:rsidRDefault="00DA364A" w:rsidP="00DA364A">
      <w:pPr>
        <w:pStyle w:val="23"/>
        <w:tabs>
          <w:tab w:val="left" w:pos="0"/>
        </w:tabs>
        <w:spacing w:after="0" w:line="240" w:lineRule="auto"/>
        <w:ind w:firstLine="709"/>
        <w:jc w:val="both"/>
        <w:rPr>
          <w:bCs/>
          <w:sz w:val="28"/>
          <w:szCs w:val="28"/>
          <w:lang w:val="uk-UA"/>
        </w:rPr>
      </w:pPr>
      <w:r>
        <w:rPr>
          <w:bCs/>
          <w:sz w:val="28"/>
          <w:szCs w:val="28"/>
          <w:lang w:val="uk-UA"/>
        </w:rPr>
        <w:t>П</w:t>
      </w:r>
      <w:r w:rsidRPr="00DA364A">
        <w:rPr>
          <w:bCs/>
          <w:sz w:val="28"/>
          <w:szCs w:val="28"/>
          <w:lang w:val="uk-UA"/>
        </w:rPr>
        <w:t>ублічн</w:t>
      </w:r>
      <w:r>
        <w:rPr>
          <w:bCs/>
          <w:sz w:val="28"/>
          <w:szCs w:val="28"/>
          <w:lang w:val="uk-UA"/>
        </w:rPr>
        <w:t>і</w:t>
      </w:r>
      <w:r w:rsidRPr="00DA364A">
        <w:rPr>
          <w:bCs/>
          <w:sz w:val="28"/>
          <w:szCs w:val="28"/>
          <w:lang w:val="uk-UA"/>
        </w:rPr>
        <w:t xml:space="preserve"> консультаці</w:t>
      </w:r>
      <w:r>
        <w:rPr>
          <w:bCs/>
          <w:sz w:val="28"/>
          <w:szCs w:val="28"/>
          <w:lang w:val="uk-UA"/>
        </w:rPr>
        <w:t>ї будуть</w:t>
      </w:r>
      <w:r w:rsidRPr="00DA364A">
        <w:rPr>
          <w:bCs/>
          <w:sz w:val="28"/>
          <w:szCs w:val="28"/>
          <w:lang w:val="uk-UA"/>
        </w:rPr>
        <w:t xml:space="preserve"> проведен</w:t>
      </w:r>
      <w:r>
        <w:rPr>
          <w:bCs/>
          <w:sz w:val="28"/>
          <w:szCs w:val="28"/>
          <w:lang w:val="uk-UA"/>
        </w:rPr>
        <w:t>і</w:t>
      </w:r>
      <w:r w:rsidRPr="00DA364A">
        <w:rPr>
          <w:bCs/>
          <w:sz w:val="28"/>
          <w:szCs w:val="28"/>
          <w:lang w:val="uk-UA"/>
        </w:rPr>
        <w:t xml:space="preserve"> відповідно до Порядку проведення консультацій з громадськістю з питань формування та </w:t>
      </w:r>
      <w:r w:rsidR="00182E47">
        <w:rPr>
          <w:bCs/>
          <w:sz w:val="28"/>
          <w:szCs w:val="28"/>
          <w:lang w:val="uk-UA"/>
        </w:rPr>
        <w:br/>
      </w:r>
      <w:r w:rsidRPr="00DA364A">
        <w:rPr>
          <w:bCs/>
          <w:sz w:val="28"/>
          <w:szCs w:val="28"/>
          <w:lang w:val="uk-UA"/>
        </w:rPr>
        <w:t xml:space="preserve">реалізації </w:t>
      </w:r>
      <w:r w:rsidRPr="00182E47">
        <w:rPr>
          <w:bCs/>
          <w:sz w:val="28"/>
          <w:szCs w:val="28"/>
          <w:lang w:val="uk-UA"/>
        </w:rPr>
        <w:t xml:space="preserve">державної політики, затвердженого постановою Кабінету Міністрів </w:t>
      </w:r>
      <w:r w:rsidR="00182E47">
        <w:rPr>
          <w:bCs/>
          <w:sz w:val="28"/>
          <w:szCs w:val="28"/>
          <w:lang w:val="uk-UA"/>
        </w:rPr>
        <w:br/>
      </w:r>
      <w:r w:rsidRPr="00182E47">
        <w:rPr>
          <w:bCs/>
          <w:sz w:val="28"/>
          <w:szCs w:val="28"/>
          <w:lang w:val="uk-UA"/>
        </w:rPr>
        <w:t>від 3 листопада</w:t>
      </w:r>
      <w:r w:rsidRPr="00DA364A">
        <w:rPr>
          <w:bCs/>
          <w:sz w:val="28"/>
          <w:szCs w:val="28"/>
          <w:lang w:val="uk-UA"/>
        </w:rPr>
        <w:t xml:space="preserve"> 2010 р. </w:t>
      </w:r>
      <w:r w:rsidR="00182E47">
        <w:rPr>
          <w:bCs/>
          <w:sz w:val="28"/>
          <w:szCs w:val="28"/>
          <w:lang w:val="uk-UA"/>
        </w:rPr>
        <w:t>№ </w:t>
      </w:r>
      <w:r w:rsidRPr="00DA364A">
        <w:rPr>
          <w:bCs/>
          <w:sz w:val="28"/>
          <w:szCs w:val="28"/>
          <w:lang w:val="uk-UA"/>
        </w:rPr>
        <w:t>996</w:t>
      </w:r>
      <w:r w:rsidR="00182E47">
        <w:rPr>
          <w:bCs/>
          <w:sz w:val="28"/>
          <w:szCs w:val="28"/>
          <w:lang w:val="uk-UA"/>
        </w:rPr>
        <w:t>.</w:t>
      </w:r>
    </w:p>
    <w:p w14:paraId="3BCE2CAE" w14:textId="77777777" w:rsidR="00C234F5" w:rsidRPr="00DA364A" w:rsidRDefault="0045249E" w:rsidP="00687A49">
      <w:pPr>
        <w:pStyle w:val="23"/>
        <w:tabs>
          <w:tab w:val="left" w:pos="0"/>
        </w:tabs>
        <w:spacing w:after="0" w:line="240" w:lineRule="auto"/>
        <w:ind w:firstLine="709"/>
        <w:jc w:val="both"/>
        <w:rPr>
          <w:sz w:val="28"/>
          <w:szCs w:val="28"/>
          <w:lang w:val="uk-UA"/>
        </w:rPr>
      </w:pPr>
      <w:r w:rsidRPr="00DA364A">
        <w:rPr>
          <w:sz w:val="28"/>
          <w:szCs w:val="28"/>
          <w:lang w:val="uk-UA"/>
        </w:rPr>
        <w:t>Проект наказу потребує погодження із Уповноваженим Верхо</w:t>
      </w:r>
      <w:r w:rsidR="00566B9E" w:rsidRPr="00DA364A">
        <w:rPr>
          <w:sz w:val="28"/>
          <w:szCs w:val="28"/>
          <w:lang w:val="uk-UA"/>
        </w:rPr>
        <w:t>вної Ради України з прав людини</w:t>
      </w:r>
      <w:r w:rsidR="00DC0AD2" w:rsidRPr="00DA364A">
        <w:rPr>
          <w:sz w:val="28"/>
          <w:szCs w:val="28"/>
          <w:lang w:val="uk-UA"/>
        </w:rPr>
        <w:t>.</w:t>
      </w:r>
    </w:p>
    <w:p w14:paraId="6F94E227" w14:textId="77777777" w:rsidR="0045249E" w:rsidRPr="00DA364A" w:rsidRDefault="00C234F5" w:rsidP="00687A49">
      <w:pPr>
        <w:spacing w:line="240" w:lineRule="auto"/>
        <w:ind w:firstLine="709"/>
        <w:jc w:val="both"/>
        <w:rPr>
          <w:sz w:val="28"/>
          <w:szCs w:val="28"/>
          <w:lang w:val="uk-UA"/>
        </w:rPr>
      </w:pPr>
      <w:r w:rsidRPr="00DA364A">
        <w:rPr>
          <w:sz w:val="28"/>
          <w:szCs w:val="28"/>
          <w:lang w:val="uk-UA"/>
        </w:rPr>
        <w:t>Проект наказу потребує державної реєстрації</w:t>
      </w:r>
      <w:r w:rsidR="0045249E" w:rsidRPr="00DA364A">
        <w:rPr>
          <w:sz w:val="28"/>
          <w:szCs w:val="28"/>
          <w:lang w:val="uk-UA"/>
        </w:rPr>
        <w:t xml:space="preserve"> Міністерством юстиції України.</w:t>
      </w:r>
    </w:p>
    <w:p w14:paraId="3DB4F54B" w14:textId="77777777" w:rsidR="00182E47" w:rsidRDefault="00182E47" w:rsidP="00182E47">
      <w:pPr>
        <w:spacing w:line="240" w:lineRule="auto"/>
        <w:ind w:firstLine="709"/>
        <w:jc w:val="both"/>
        <w:rPr>
          <w:rFonts w:eastAsia="Calibri"/>
          <w:sz w:val="28"/>
          <w:szCs w:val="28"/>
          <w:lang w:val="uk-UA" w:eastAsia="en-US"/>
        </w:rPr>
      </w:pPr>
      <w:r>
        <w:rPr>
          <w:rFonts w:eastAsia="Calibri"/>
          <w:sz w:val="28"/>
          <w:szCs w:val="28"/>
          <w:lang w:val="uk-UA" w:eastAsia="en-US"/>
        </w:rPr>
        <w:t>П</w:t>
      </w:r>
      <w:r w:rsidRPr="00182E47">
        <w:rPr>
          <w:rFonts w:eastAsia="Calibri"/>
          <w:sz w:val="28"/>
          <w:szCs w:val="28"/>
          <w:lang w:val="uk-UA" w:eastAsia="en-US"/>
        </w:rPr>
        <w:t xml:space="preserve">роект </w:t>
      </w:r>
      <w:r w:rsidRPr="00DA364A">
        <w:rPr>
          <w:sz w:val="28"/>
          <w:szCs w:val="28"/>
          <w:lang w:val="uk-UA"/>
        </w:rPr>
        <w:t xml:space="preserve">наказу </w:t>
      </w:r>
      <w:r>
        <w:rPr>
          <w:sz w:val="28"/>
          <w:szCs w:val="28"/>
          <w:lang w:val="uk-UA"/>
        </w:rPr>
        <w:t xml:space="preserve">не </w:t>
      </w:r>
      <w:r w:rsidRPr="00182E47">
        <w:rPr>
          <w:rFonts w:eastAsia="Calibri"/>
          <w:sz w:val="28"/>
          <w:szCs w:val="28"/>
          <w:lang w:val="uk-UA" w:eastAsia="en-US"/>
        </w:rPr>
        <w:t>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r>
        <w:rPr>
          <w:rFonts w:eastAsia="Calibri"/>
          <w:sz w:val="28"/>
          <w:szCs w:val="28"/>
          <w:lang w:val="uk-UA" w:eastAsia="en-US"/>
        </w:rPr>
        <w:t>.</w:t>
      </w:r>
    </w:p>
    <w:p w14:paraId="6233134A" w14:textId="77777777" w:rsidR="00403326" w:rsidRDefault="00182E47" w:rsidP="00182E47">
      <w:pPr>
        <w:spacing w:line="240" w:lineRule="auto"/>
        <w:ind w:firstLine="709"/>
        <w:jc w:val="both"/>
        <w:rPr>
          <w:rFonts w:eastAsia="Calibri"/>
          <w:sz w:val="28"/>
          <w:szCs w:val="28"/>
          <w:lang w:val="uk-UA" w:eastAsia="en-US"/>
        </w:rPr>
      </w:pPr>
      <w:r>
        <w:rPr>
          <w:rFonts w:eastAsia="Calibri"/>
          <w:sz w:val="28"/>
          <w:szCs w:val="28"/>
          <w:lang w:val="uk-UA" w:eastAsia="en-US"/>
        </w:rPr>
        <w:t>П</w:t>
      </w:r>
      <w:r w:rsidRPr="00182E47">
        <w:rPr>
          <w:rFonts w:eastAsia="Calibri"/>
          <w:sz w:val="28"/>
          <w:szCs w:val="28"/>
          <w:lang w:val="uk-UA" w:eastAsia="en-US"/>
        </w:rPr>
        <w:t xml:space="preserve">роект </w:t>
      </w:r>
      <w:r w:rsidRPr="00DA364A">
        <w:rPr>
          <w:sz w:val="28"/>
          <w:szCs w:val="28"/>
          <w:lang w:val="uk-UA"/>
        </w:rPr>
        <w:t xml:space="preserve">наказу </w:t>
      </w:r>
      <w:r>
        <w:rPr>
          <w:sz w:val="28"/>
          <w:szCs w:val="28"/>
          <w:lang w:val="uk-UA"/>
        </w:rPr>
        <w:t xml:space="preserve">не </w:t>
      </w:r>
      <w:r w:rsidRPr="00182E47">
        <w:rPr>
          <w:rFonts w:eastAsia="Calibri"/>
          <w:sz w:val="28"/>
          <w:szCs w:val="28"/>
          <w:lang w:val="uk-UA" w:eastAsia="en-US"/>
        </w:rPr>
        <w:t>стосується сфери наукової та науково-технічної діяльності</w:t>
      </w:r>
      <w:r>
        <w:rPr>
          <w:rFonts w:eastAsia="Calibri"/>
          <w:sz w:val="28"/>
          <w:szCs w:val="28"/>
          <w:lang w:val="uk-UA" w:eastAsia="en-US"/>
        </w:rPr>
        <w:t>.</w:t>
      </w:r>
    </w:p>
    <w:p w14:paraId="5C77DDF1" w14:textId="77777777" w:rsidR="00182E47" w:rsidRDefault="00182E47" w:rsidP="00182E47">
      <w:pPr>
        <w:spacing w:line="240" w:lineRule="auto"/>
        <w:ind w:firstLine="709"/>
        <w:jc w:val="both"/>
        <w:rPr>
          <w:rFonts w:eastAsia="Calibri"/>
          <w:sz w:val="28"/>
          <w:szCs w:val="28"/>
          <w:lang w:val="uk-UA" w:eastAsia="en-US"/>
        </w:rPr>
      </w:pPr>
      <w:r w:rsidRPr="00182E47">
        <w:rPr>
          <w:rFonts w:eastAsia="Calibri"/>
          <w:sz w:val="28"/>
          <w:szCs w:val="28"/>
          <w:lang w:val="uk-UA" w:eastAsia="en-US"/>
        </w:rPr>
        <w:t xml:space="preserve">Проєкт </w:t>
      </w:r>
      <w:r w:rsidRPr="00DA364A">
        <w:rPr>
          <w:sz w:val="28"/>
          <w:szCs w:val="28"/>
          <w:lang w:val="uk-UA"/>
        </w:rPr>
        <w:t xml:space="preserve">наказу </w:t>
      </w:r>
      <w:r w:rsidRPr="00182E47">
        <w:rPr>
          <w:rFonts w:eastAsia="Calibri"/>
          <w:sz w:val="28"/>
          <w:szCs w:val="28"/>
          <w:lang w:val="uk-UA" w:eastAsia="en-US"/>
        </w:rPr>
        <w:t>не стосується питань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електронної демократії, надання адміністративних послуг або цифрового розвитку та не потребує висновку Міністерства цифрової трансформації України про проведення цифрової експертизи.</w:t>
      </w:r>
    </w:p>
    <w:p w14:paraId="7D8A3B24" w14:textId="77777777" w:rsidR="00182E47" w:rsidRPr="00182E47" w:rsidRDefault="00182E47" w:rsidP="00182E47">
      <w:pPr>
        <w:spacing w:line="240" w:lineRule="auto"/>
        <w:ind w:firstLine="709"/>
        <w:jc w:val="both"/>
        <w:rPr>
          <w:rFonts w:eastAsia="Calibri"/>
          <w:sz w:val="28"/>
          <w:szCs w:val="28"/>
          <w:lang w:val="uk-UA" w:eastAsia="en-US"/>
        </w:rPr>
      </w:pPr>
    </w:p>
    <w:p w14:paraId="3B0BD70E" w14:textId="77777777" w:rsidR="00403326" w:rsidRPr="00DA364A" w:rsidRDefault="00403326" w:rsidP="00687A49">
      <w:pPr>
        <w:spacing w:line="240" w:lineRule="auto"/>
        <w:ind w:firstLine="709"/>
        <w:jc w:val="both"/>
        <w:rPr>
          <w:rFonts w:eastAsia="Calibri"/>
          <w:b/>
          <w:bCs/>
          <w:sz w:val="28"/>
          <w:szCs w:val="28"/>
          <w:lang w:val="uk-UA" w:eastAsia="en-US"/>
        </w:rPr>
      </w:pPr>
      <w:r w:rsidRPr="00DA364A">
        <w:rPr>
          <w:rFonts w:eastAsia="Calibri"/>
          <w:b/>
          <w:bCs/>
          <w:sz w:val="28"/>
          <w:szCs w:val="28"/>
          <w:lang w:val="uk-UA" w:eastAsia="en-US"/>
        </w:rPr>
        <w:t>7. Оцінка відповідності</w:t>
      </w:r>
    </w:p>
    <w:p w14:paraId="5045FB0B" w14:textId="77777777" w:rsidR="00DC0AD2" w:rsidRPr="00DA364A" w:rsidRDefault="00DC0AD2" w:rsidP="00687A49">
      <w:pPr>
        <w:spacing w:line="240" w:lineRule="auto"/>
        <w:ind w:firstLine="709"/>
        <w:jc w:val="both"/>
        <w:rPr>
          <w:rFonts w:eastAsia="Calibri"/>
          <w:b/>
          <w:bCs/>
          <w:sz w:val="28"/>
          <w:szCs w:val="28"/>
          <w:lang w:val="uk-UA" w:eastAsia="en-US"/>
        </w:rPr>
      </w:pPr>
    </w:p>
    <w:p w14:paraId="27BCAF5D" w14:textId="77777777" w:rsidR="00403326" w:rsidRPr="00DA364A" w:rsidRDefault="00403326" w:rsidP="00687A49">
      <w:pPr>
        <w:spacing w:line="240" w:lineRule="auto"/>
        <w:ind w:firstLine="709"/>
        <w:jc w:val="both"/>
        <w:rPr>
          <w:rFonts w:eastAsia="Calibri"/>
          <w:sz w:val="28"/>
          <w:szCs w:val="28"/>
          <w:lang w:val="uk-UA" w:eastAsia="en-US"/>
        </w:rPr>
      </w:pPr>
      <w:r w:rsidRPr="00DA364A">
        <w:rPr>
          <w:rFonts w:eastAsia="Calibri"/>
          <w:sz w:val="28"/>
          <w:szCs w:val="28"/>
          <w:lang w:val="uk-UA" w:eastAsia="en-US"/>
        </w:rPr>
        <w:t>У проекті акта відсутні положення, що:</w:t>
      </w:r>
    </w:p>
    <w:p w14:paraId="0CA03883" w14:textId="77777777" w:rsidR="00403326" w:rsidRPr="00DA364A" w:rsidRDefault="00403326" w:rsidP="00687A49">
      <w:pPr>
        <w:spacing w:line="240" w:lineRule="auto"/>
        <w:ind w:firstLine="709"/>
        <w:jc w:val="both"/>
        <w:rPr>
          <w:rFonts w:eastAsia="Calibri"/>
          <w:sz w:val="28"/>
          <w:szCs w:val="28"/>
          <w:lang w:val="uk-UA" w:eastAsia="en-US"/>
        </w:rPr>
      </w:pPr>
      <w:r w:rsidRPr="00DA364A">
        <w:rPr>
          <w:rFonts w:eastAsia="Calibri"/>
          <w:sz w:val="28"/>
          <w:szCs w:val="28"/>
          <w:lang w:val="uk-UA" w:eastAsia="en-US"/>
        </w:rPr>
        <w:t>стосуються зобов</w:t>
      </w:r>
      <w:r w:rsidR="00DC0AD2" w:rsidRPr="00DA364A">
        <w:rPr>
          <w:rFonts w:eastAsia="Calibri"/>
          <w:sz w:val="28"/>
          <w:szCs w:val="28"/>
          <w:lang w:val="uk-UA" w:eastAsia="en-US"/>
        </w:rPr>
        <w:t>’</w:t>
      </w:r>
      <w:r w:rsidRPr="00DA364A">
        <w:rPr>
          <w:rFonts w:eastAsia="Calibri"/>
          <w:sz w:val="28"/>
          <w:szCs w:val="28"/>
          <w:lang w:val="uk-UA" w:eastAsia="en-US"/>
        </w:rPr>
        <w:t>язань України у сфері європейської інтеграції;</w:t>
      </w:r>
    </w:p>
    <w:p w14:paraId="79A4B621" w14:textId="77777777" w:rsidR="00403326" w:rsidRPr="00DA364A" w:rsidRDefault="00403326" w:rsidP="00687A49">
      <w:pPr>
        <w:spacing w:line="240" w:lineRule="auto"/>
        <w:ind w:firstLine="709"/>
        <w:jc w:val="both"/>
        <w:rPr>
          <w:rFonts w:eastAsia="Calibri"/>
          <w:sz w:val="28"/>
          <w:szCs w:val="28"/>
          <w:lang w:val="uk-UA" w:eastAsia="en-US"/>
        </w:rPr>
      </w:pPr>
      <w:r w:rsidRPr="00DA364A">
        <w:rPr>
          <w:rFonts w:eastAsia="Calibri"/>
          <w:sz w:val="28"/>
          <w:szCs w:val="28"/>
          <w:lang w:val="uk-UA" w:eastAsia="en-US"/>
        </w:rPr>
        <w:t>стосуються прав та свобод, гарантованих Конвенцією про захист прав людини і основоположних свобод;</w:t>
      </w:r>
    </w:p>
    <w:p w14:paraId="3EEC0733" w14:textId="77777777" w:rsidR="00403326" w:rsidRPr="00DA364A" w:rsidRDefault="00403326" w:rsidP="00687A49">
      <w:pPr>
        <w:spacing w:line="240" w:lineRule="auto"/>
        <w:ind w:firstLine="709"/>
        <w:jc w:val="both"/>
        <w:rPr>
          <w:rFonts w:eastAsia="Calibri"/>
          <w:sz w:val="28"/>
          <w:szCs w:val="28"/>
          <w:lang w:val="uk-UA" w:eastAsia="en-US"/>
        </w:rPr>
      </w:pPr>
      <w:r w:rsidRPr="00DA364A">
        <w:rPr>
          <w:rFonts w:eastAsia="Calibri"/>
          <w:sz w:val="28"/>
          <w:szCs w:val="28"/>
          <w:lang w:val="uk-UA" w:eastAsia="en-US"/>
        </w:rPr>
        <w:t>впливають на забезпечення рівних прав та можливостей жінок і чоловіків;</w:t>
      </w:r>
    </w:p>
    <w:p w14:paraId="7FDD0910" w14:textId="77777777" w:rsidR="00403326" w:rsidRPr="00DA364A" w:rsidRDefault="00403326" w:rsidP="00687A49">
      <w:pPr>
        <w:spacing w:line="240" w:lineRule="auto"/>
        <w:ind w:firstLine="709"/>
        <w:jc w:val="both"/>
        <w:rPr>
          <w:rFonts w:eastAsia="Calibri"/>
          <w:sz w:val="28"/>
          <w:szCs w:val="28"/>
          <w:lang w:val="uk-UA" w:eastAsia="en-US"/>
        </w:rPr>
      </w:pPr>
      <w:r w:rsidRPr="00DA364A">
        <w:rPr>
          <w:rFonts w:eastAsia="Calibri"/>
          <w:sz w:val="28"/>
          <w:szCs w:val="28"/>
          <w:lang w:val="uk-UA" w:eastAsia="en-US"/>
        </w:rPr>
        <w:t>містять ризики вчинення корупційних правопорушень та правопорушень, пов'язаних з корупцією;</w:t>
      </w:r>
    </w:p>
    <w:p w14:paraId="5DB1AD56" w14:textId="77777777" w:rsidR="00403326" w:rsidRPr="00DA364A" w:rsidRDefault="00403326" w:rsidP="00687A49">
      <w:pPr>
        <w:spacing w:line="240" w:lineRule="auto"/>
        <w:ind w:firstLine="709"/>
        <w:jc w:val="both"/>
        <w:rPr>
          <w:rFonts w:eastAsia="Calibri"/>
          <w:sz w:val="28"/>
          <w:szCs w:val="28"/>
          <w:lang w:val="uk-UA" w:eastAsia="en-US"/>
        </w:rPr>
      </w:pPr>
      <w:r w:rsidRPr="00DA364A">
        <w:rPr>
          <w:rFonts w:eastAsia="Calibri"/>
          <w:sz w:val="28"/>
          <w:szCs w:val="28"/>
          <w:lang w:val="uk-UA" w:eastAsia="en-US"/>
        </w:rPr>
        <w:lastRenderedPageBreak/>
        <w:t>створюють підстави для дискримінації.</w:t>
      </w:r>
    </w:p>
    <w:p w14:paraId="0453A645" w14:textId="77777777" w:rsidR="00403326" w:rsidRPr="00DA364A" w:rsidRDefault="00403326" w:rsidP="00687A49">
      <w:pPr>
        <w:spacing w:line="240" w:lineRule="auto"/>
        <w:ind w:firstLine="709"/>
        <w:jc w:val="both"/>
        <w:rPr>
          <w:rFonts w:eastAsia="Calibri"/>
          <w:sz w:val="28"/>
          <w:szCs w:val="28"/>
          <w:lang w:val="uk-UA" w:eastAsia="en-US"/>
        </w:rPr>
      </w:pPr>
      <w:r w:rsidRPr="00DA364A">
        <w:rPr>
          <w:rFonts w:eastAsia="Calibri"/>
          <w:sz w:val="28"/>
          <w:szCs w:val="28"/>
          <w:lang w:val="uk-UA" w:eastAsia="en-US"/>
        </w:rPr>
        <w:t xml:space="preserve">Громадська антикорупційна, громадська </w:t>
      </w:r>
      <w:proofErr w:type="spellStart"/>
      <w:r w:rsidRPr="00DA364A">
        <w:rPr>
          <w:rFonts w:eastAsia="Calibri"/>
          <w:sz w:val="28"/>
          <w:szCs w:val="28"/>
          <w:lang w:val="uk-UA" w:eastAsia="en-US"/>
        </w:rPr>
        <w:t>антидискримінаційна</w:t>
      </w:r>
      <w:proofErr w:type="spellEnd"/>
      <w:r w:rsidRPr="00DA364A">
        <w:rPr>
          <w:rFonts w:eastAsia="Calibri"/>
          <w:sz w:val="28"/>
          <w:szCs w:val="28"/>
          <w:lang w:val="uk-UA" w:eastAsia="en-US"/>
        </w:rPr>
        <w:t xml:space="preserve"> </w:t>
      </w:r>
      <w:r w:rsidRPr="00DA364A">
        <w:rPr>
          <w:rFonts w:eastAsia="Calibri"/>
          <w:sz w:val="28"/>
          <w:szCs w:val="28"/>
          <w:lang w:val="uk-UA" w:eastAsia="en-US"/>
        </w:rPr>
        <w:br/>
        <w:t xml:space="preserve">та громадська </w:t>
      </w:r>
      <w:proofErr w:type="spellStart"/>
      <w:r w:rsidRPr="00DA364A">
        <w:rPr>
          <w:rFonts w:eastAsia="Calibri"/>
          <w:sz w:val="28"/>
          <w:szCs w:val="28"/>
          <w:lang w:val="uk-UA" w:eastAsia="en-US"/>
        </w:rPr>
        <w:t>гендерно</w:t>
      </w:r>
      <w:proofErr w:type="spellEnd"/>
      <w:r w:rsidRPr="00DA364A">
        <w:rPr>
          <w:rFonts w:eastAsia="Calibri"/>
          <w:sz w:val="28"/>
          <w:szCs w:val="28"/>
          <w:lang w:val="uk-UA" w:eastAsia="en-US"/>
        </w:rPr>
        <w:t>-правова експертизи не проводились.</w:t>
      </w:r>
    </w:p>
    <w:p w14:paraId="181E595E" w14:textId="77777777" w:rsidR="00DA3984" w:rsidRPr="00DA364A" w:rsidRDefault="00DA3984" w:rsidP="00687A49">
      <w:pPr>
        <w:spacing w:line="240" w:lineRule="auto"/>
        <w:ind w:firstLine="709"/>
        <w:jc w:val="both"/>
        <w:rPr>
          <w:rFonts w:eastAsia="Calibri"/>
          <w:sz w:val="28"/>
          <w:szCs w:val="28"/>
          <w:lang w:val="uk-UA" w:eastAsia="en-US"/>
        </w:rPr>
      </w:pPr>
    </w:p>
    <w:p w14:paraId="5F573CBE" w14:textId="77777777" w:rsidR="00403326" w:rsidRPr="00DA364A" w:rsidRDefault="00403326" w:rsidP="00687A49">
      <w:pPr>
        <w:spacing w:line="240" w:lineRule="auto"/>
        <w:ind w:firstLine="709"/>
        <w:jc w:val="both"/>
        <w:rPr>
          <w:rFonts w:eastAsia="Calibri"/>
          <w:b/>
          <w:bCs/>
          <w:sz w:val="28"/>
          <w:szCs w:val="28"/>
          <w:lang w:val="uk-UA" w:eastAsia="en-US"/>
        </w:rPr>
      </w:pPr>
      <w:r w:rsidRPr="00DA364A">
        <w:rPr>
          <w:rFonts w:eastAsia="Calibri"/>
          <w:b/>
          <w:bCs/>
          <w:sz w:val="28"/>
          <w:szCs w:val="28"/>
          <w:lang w:val="uk-UA" w:eastAsia="en-US"/>
        </w:rPr>
        <w:t>8. Прогноз результатів</w:t>
      </w:r>
    </w:p>
    <w:p w14:paraId="30C23DCF" w14:textId="77777777" w:rsidR="00DC0AD2" w:rsidRPr="00DA364A" w:rsidRDefault="00DC0AD2" w:rsidP="00687A49">
      <w:pPr>
        <w:spacing w:line="240" w:lineRule="auto"/>
        <w:ind w:firstLine="709"/>
        <w:jc w:val="both"/>
        <w:rPr>
          <w:rFonts w:eastAsia="Calibri"/>
          <w:b/>
          <w:bCs/>
          <w:sz w:val="28"/>
          <w:szCs w:val="28"/>
          <w:lang w:val="uk-UA" w:eastAsia="en-US"/>
        </w:rPr>
      </w:pPr>
    </w:p>
    <w:p w14:paraId="26CA008C" w14:textId="77777777" w:rsidR="0045249E" w:rsidRPr="00DA364A" w:rsidRDefault="0045249E" w:rsidP="00687A49">
      <w:pPr>
        <w:spacing w:line="240" w:lineRule="auto"/>
        <w:ind w:firstLine="709"/>
        <w:jc w:val="both"/>
        <w:rPr>
          <w:sz w:val="28"/>
          <w:szCs w:val="28"/>
          <w:lang w:val="uk-UA"/>
        </w:rPr>
      </w:pPr>
      <w:r w:rsidRPr="00DA364A">
        <w:rPr>
          <w:sz w:val="28"/>
          <w:szCs w:val="28"/>
          <w:lang w:val="uk-UA"/>
        </w:rPr>
        <w:t xml:space="preserve">Прийняття цього проекту наказу забезпечить виконання норм Закону України </w:t>
      </w:r>
      <w:r w:rsidR="00566B9E" w:rsidRPr="00DA364A">
        <w:rPr>
          <w:sz w:val="28"/>
          <w:szCs w:val="28"/>
          <w:lang w:val="uk-UA"/>
        </w:rPr>
        <w:t>“Про звернення громадян”</w:t>
      </w:r>
      <w:r w:rsidR="00403326" w:rsidRPr="00DA364A">
        <w:rPr>
          <w:sz w:val="28"/>
          <w:szCs w:val="28"/>
          <w:lang w:val="uk-UA"/>
        </w:rPr>
        <w:t>.</w:t>
      </w:r>
    </w:p>
    <w:p w14:paraId="2E83C63D" w14:textId="77777777" w:rsidR="00772AA2" w:rsidRPr="00DA364A" w:rsidRDefault="00772AA2" w:rsidP="00687A49">
      <w:pPr>
        <w:spacing w:line="240" w:lineRule="auto"/>
        <w:ind w:firstLine="567"/>
        <w:jc w:val="both"/>
        <w:rPr>
          <w:lang w:val="uk-UA"/>
        </w:rPr>
      </w:pPr>
    </w:p>
    <w:tbl>
      <w:tblPr>
        <w:tblStyle w:val="afa"/>
        <w:tblW w:w="9639" w:type="dxa"/>
        <w:tblInd w:w="108" w:type="dxa"/>
        <w:tblLayout w:type="fixed"/>
        <w:tblLook w:val="04A0" w:firstRow="1" w:lastRow="0" w:firstColumn="1" w:lastColumn="0" w:noHBand="0" w:noVBand="1"/>
      </w:tblPr>
      <w:tblGrid>
        <w:gridCol w:w="2835"/>
        <w:gridCol w:w="2694"/>
        <w:gridCol w:w="4110"/>
      </w:tblGrid>
      <w:tr w:rsidR="00772AA2" w:rsidRPr="00DA364A" w14:paraId="5D269B9E" w14:textId="77777777" w:rsidTr="001E140A">
        <w:trPr>
          <w:trHeight w:val="740"/>
        </w:trPr>
        <w:tc>
          <w:tcPr>
            <w:tcW w:w="2835" w:type="dxa"/>
            <w:vAlign w:val="center"/>
          </w:tcPr>
          <w:p w14:paraId="1058E1AA" w14:textId="77777777" w:rsidR="00772AA2" w:rsidRPr="00DA364A" w:rsidRDefault="00772AA2" w:rsidP="00DC0AD2">
            <w:pPr>
              <w:spacing w:line="240" w:lineRule="auto"/>
              <w:jc w:val="center"/>
              <w:rPr>
                <w:sz w:val="22"/>
                <w:szCs w:val="22"/>
                <w:lang w:val="uk-UA"/>
              </w:rPr>
            </w:pPr>
            <w:r w:rsidRPr="00DA364A">
              <w:rPr>
                <w:rFonts w:eastAsia="Calibri"/>
                <w:sz w:val="22"/>
                <w:szCs w:val="22"/>
                <w:lang w:val="uk-UA" w:eastAsia="en-US"/>
              </w:rPr>
              <w:t>Заінтересована сторона</w:t>
            </w:r>
          </w:p>
        </w:tc>
        <w:tc>
          <w:tcPr>
            <w:tcW w:w="2694" w:type="dxa"/>
            <w:vAlign w:val="center"/>
          </w:tcPr>
          <w:p w14:paraId="3CD5DF85" w14:textId="77777777" w:rsidR="00772AA2" w:rsidRPr="00DA364A" w:rsidRDefault="00772AA2" w:rsidP="00DC0AD2">
            <w:pPr>
              <w:spacing w:line="240" w:lineRule="auto"/>
              <w:jc w:val="center"/>
              <w:rPr>
                <w:sz w:val="22"/>
                <w:szCs w:val="22"/>
                <w:lang w:val="uk-UA"/>
              </w:rPr>
            </w:pPr>
            <w:r w:rsidRPr="00DA364A">
              <w:rPr>
                <w:rFonts w:eastAsia="Calibri"/>
                <w:sz w:val="22"/>
                <w:szCs w:val="22"/>
                <w:lang w:val="uk-UA" w:eastAsia="en-US"/>
              </w:rPr>
              <w:t>Вплив</w:t>
            </w:r>
            <w:r w:rsidR="007705D4" w:rsidRPr="00DA364A">
              <w:rPr>
                <w:rFonts w:eastAsia="Calibri"/>
                <w:sz w:val="22"/>
                <w:szCs w:val="22"/>
                <w:lang w:val="uk-UA" w:eastAsia="en-US"/>
              </w:rPr>
              <w:t xml:space="preserve"> </w:t>
            </w:r>
            <w:r w:rsidRPr="00DA364A">
              <w:rPr>
                <w:rFonts w:eastAsia="Calibri"/>
                <w:sz w:val="22"/>
                <w:szCs w:val="22"/>
                <w:lang w:val="uk-UA" w:eastAsia="en-US"/>
              </w:rPr>
              <w:t>реалізації</w:t>
            </w:r>
            <w:r w:rsidR="007705D4" w:rsidRPr="00DA364A">
              <w:rPr>
                <w:rFonts w:eastAsia="Calibri"/>
                <w:sz w:val="22"/>
                <w:szCs w:val="22"/>
                <w:lang w:val="uk-UA" w:eastAsia="en-US"/>
              </w:rPr>
              <w:t xml:space="preserve"> </w:t>
            </w:r>
            <w:r w:rsidRPr="00DA364A">
              <w:rPr>
                <w:rFonts w:eastAsia="Calibri"/>
                <w:sz w:val="22"/>
                <w:szCs w:val="22"/>
                <w:lang w:val="uk-UA" w:eastAsia="en-US"/>
              </w:rPr>
              <w:t>акта</w:t>
            </w:r>
            <w:r w:rsidR="007705D4" w:rsidRPr="00DA364A">
              <w:rPr>
                <w:rFonts w:eastAsia="Calibri"/>
                <w:sz w:val="22"/>
                <w:szCs w:val="22"/>
                <w:lang w:val="uk-UA" w:eastAsia="en-US"/>
              </w:rPr>
              <w:t xml:space="preserve"> </w:t>
            </w:r>
            <w:r w:rsidRPr="00DA364A">
              <w:rPr>
                <w:rFonts w:eastAsia="Calibri"/>
                <w:sz w:val="22"/>
                <w:szCs w:val="22"/>
                <w:lang w:val="uk-UA" w:eastAsia="en-US"/>
              </w:rPr>
              <w:t>на</w:t>
            </w:r>
            <w:r w:rsidR="007705D4" w:rsidRPr="00DA364A">
              <w:rPr>
                <w:rFonts w:eastAsia="Calibri"/>
                <w:sz w:val="22"/>
                <w:szCs w:val="22"/>
                <w:lang w:val="uk-UA" w:eastAsia="en-US"/>
              </w:rPr>
              <w:t xml:space="preserve"> </w:t>
            </w:r>
            <w:r w:rsidRPr="00DA364A">
              <w:rPr>
                <w:rFonts w:eastAsia="Calibri"/>
                <w:sz w:val="22"/>
                <w:szCs w:val="22"/>
                <w:lang w:val="uk-UA" w:eastAsia="en-US"/>
              </w:rPr>
              <w:t>заінтересовану</w:t>
            </w:r>
            <w:r w:rsidR="007705D4" w:rsidRPr="00DA364A">
              <w:rPr>
                <w:rFonts w:eastAsia="Calibri"/>
                <w:sz w:val="22"/>
                <w:szCs w:val="22"/>
                <w:lang w:val="uk-UA" w:eastAsia="en-US"/>
              </w:rPr>
              <w:t xml:space="preserve"> </w:t>
            </w:r>
            <w:r w:rsidRPr="00DA364A">
              <w:rPr>
                <w:rFonts w:eastAsia="Calibri"/>
                <w:sz w:val="22"/>
                <w:szCs w:val="22"/>
                <w:lang w:val="uk-UA" w:eastAsia="en-US"/>
              </w:rPr>
              <w:t>сторону</w:t>
            </w:r>
          </w:p>
        </w:tc>
        <w:tc>
          <w:tcPr>
            <w:tcW w:w="4110" w:type="dxa"/>
            <w:vAlign w:val="center"/>
          </w:tcPr>
          <w:p w14:paraId="73ECC3F6" w14:textId="77777777" w:rsidR="00772AA2" w:rsidRPr="00DA364A" w:rsidRDefault="00772AA2" w:rsidP="00DC0AD2">
            <w:pPr>
              <w:spacing w:line="240" w:lineRule="auto"/>
              <w:jc w:val="center"/>
              <w:rPr>
                <w:sz w:val="22"/>
                <w:szCs w:val="22"/>
                <w:lang w:val="uk-UA"/>
              </w:rPr>
            </w:pPr>
            <w:r w:rsidRPr="00DA364A">
              <w:rPr>
                <w:rFonts w:eastAsia="Calibri"/>
                <w:sz w:val="22"/>
                <w:szCs w:val="22"/>
                <w:lang w:val="uk-UA" w:eastAsia="en-US"/>
              </w:rPr>
              <w:t>Пояснення</w:t>
            </w:r>
            <w:r w:rsidR="007705D4" w:rsidRPr="00DA364A">
              <w:rPr>
                <w:rFonts w:eastAsia="Calibri"/>
                <w:sz w:val="22"/>
                <w:szCs w:val="22"/>
                <w:lang w:val="uk-UA" w:eastAsia="en-US"/>
              </w:rPr>
              <w:t xml:space="preserve"> </w:t>
            </w:r>
            <w:r w:rsidRPr="00DA364A">
              <w:rPr>
                <w:rFonts w:eastAsia="Calibri"/>
                <w:sz w:val="22"/>
                <w:szCs w:val="22"/>
                <w:lang w:val="uk-UA" w:eastAsia="en-US"/>
              </w:rPr>
              <w:t>очікуваного</w:t>
            </w:r>
            <w:r w:rsidR="007705D4" w:rsidRPr="00DA364A">
              <w:rPr>
                <w:rFonts w:eastAsia="Calibri"/>
                <w:sz w:val="22"/>
                <w:szCs w:val="22"/>
                <w:lang w:val="uk-UA" w:eastAsia="en-US"/>
              </w:rPr>
              <w:t xml:space="preserve"> </w:t>
            </w:r>
            <w:r w:rsidRPr="00DA364A">
              <w:rPr>
                <w:rFonts w:eastAsia="Calibri"/>
                <w:sz w:val="22"/>
                <w:szCs w:val="22"/>
                <w:lang w:val="uk-UA" w:eastAsia="en-US"/>
              </w:rPr>
              <w:t>впливу</w:t>
            </w:r>
          </w:p>
        </w:tc>
      </w:tr>
      <w:tr w:rsidR="00772AA2" w:rsidRPr="00DA364A" w14:paraId="6D9B9C4C" w14:textId="77777777" w:rsidTr="00182E47">
        <w:tc>
          <w:tcPr>
            <w:tcW w:w="2835" w:type="dxa"/>
          </w:tcPr>
          <w:p w14:paraId="2D2CE1EE" w14:textId="77777777" w:rsidR="00772AA2" w:rsidRDefault="00182E47" w:rsidP="00687A49">
            <w:pPr>
              <w:pStyle w:val="afb"/>
              <w:shd w:val="clear" w:color="auto" w:fill="FFFFFF"/>
              <w:spacing w:line="240" w:lineRule="auto"/>
              <w:ind w:left="22"/>
              <w:contextualSpacing w:val="0"/>
              <w:jc w:val="both"/>
              <w:rPr>
                <w:sz w:val="22"/>
                <w:szCs w:val="22"/>
                <w:lang w:val="uk-UA" w:eastAsia="ru-RU"/>
              </w:rPr>
            </w:pPr>
            <w:bookmarkStart w:id="2" w:name="n42"/>
            <w:bookmarkEnd w:id="2"/>
            <w:r>
              <w:rPr>
                <w:sz w:val="22"/>
                <w:szCs w:val="22"/>
                <w:lang w:val="uk-UA" w:eastAsia="ru-RU"/>
              </w:rPr>
              <w:t>Г</w:t>
            </w:r>
            <w:r w:rsidR="00566B9E" w:rsidRPr="00DA364A">
              <w:rPr>
                <w:sz w:val="22"/>
                <w:szCs w:val="22"/>
                <w:lang w:val="uk-UA" w:eastAsia="ru-RU"/>
              </w:rPr>
              <w:t>ромадяни України</w:t>
            </w:r>
            <w:r>
              <w:rPr>
                <w:sz w:val="22"/>
                <w:szCs w:val="22"/>
                <w:lang w:val="uk-UA" w:eastAsia="ru-RU"/>
              </w:rPr>
              <w:t>.</w:t>
            </w:r>
          </w:p>
          <w:p w14:paraId="2DE41FA9" w14:textId="77777777" w:rsidR="00182E47" w:rsidRPr="00DA364A" w:rsidRDefault="00182E47" w:rsidP="00687A49">
            <w:pPr>
              <w:pStyle w:val="afb"/>
              <w:shd w:val="clear" w:color="auto" w:fill="FFFFFF"/>
              <w:spacing w:line="240" w:lineRule="auto"/>
              <w:ind w:left="22"/>
              <w:contextualSpacing w:val="0"/>
              <w:jc w:val="both"/>
              <w:rPr>
                <w:sz w:val="22"/>
                <w:szCs w:val="22"/>
                <w:lang w:val="uk-UA" w:eastAsia="ru-RU"/>
              </w:rPr>
            </w:pPr>
          </w:p>
          <w:p w14:paraId="239F52B7" w14:textId="77777777" w:rsidR="00566B9E" w:rsidRPr="00DA364A" w:rsidRDefault="00182E47" w:rsidP="001E140A">
            <w:pPr>
              <w:shd w:val="clear" w:color="auto" w:fill="FFFFFF"/>
              <w:spacing w:line="240" w:lineRule="auto"/>
              <w:jc w:val="both"/>
              <w:rPr>
                <w:sz w:val="22"/>
                <w:szCs w:val="22"/>
                <w:lang w:val="uk-UA"/>
              </w:rPr>
            </w:pPr>
            <w:r w:rsidRPr="00182E47">
              <w:rPr>
                <w:spacing w:val="-4"/>
                <w:sz w:val="22"/>
                <w:szCs w:val="22"/>
                <w:lang w:val="uk-UA" w:eastAsia="ru-RU"/>
              </w:rPr>
              <w:t>О</w:t>
            </w:r>
            <w:r w:rsidR="00566B9E" w:rsidRPr="00182E47">
              <w:rPr>
                <w:spacing w:val="-4"/>
                <w:sz w:val="22"/>
                <w:szCs w:val="22"/>
                <w:shd w:val="clear" w:color="auto" w:fill="FFFFFF"/>
                <w:lang w:val="uk-UA"/>
              </w:rPr>
              <w:t>соби, які не є громадянами</w:t>
            </w:r>
            <w:r w:rsidR="00566B9E" w:rsidRPr="00DA364A">
              <w:rPr>
                <w:sz w:val="22"/>
                <w:szCs w:val="22"/>
                <w:shd w:val="clear" w:color="auto" w:fill="FFFFFF"/>
                <w:lang w:val="uk-UA"/>
              </w:rPr>
              <w:t xml:space="preserve"> України і законно знаходяться на її території.</w:t>
            </w:r>
          </w:p>
          <w:p w14:paraId="3234F26D" w14:textId="77777777" w:rsidR="00772AA2" w:rsidRPr="00DA364A" w:rsidRDefault="00772AA2" w:rsidP="00DC0AD2">
            <w:pPr>
              <w:shd w:val="clear" w:color="auto" w:fill="FFFFFF"/>
              <w:spacing w:line="240" w:lineRule="auto"/>
              <w:ind w:firstLine="22"/>
              <w:jc w:val="both"/>
              <w:rPr>
                <w:sz w:val="22"/>
                <w:szCs w:val="22"/>
                <w:lang w:val="uk-UA"/>
              </w:rPr>
            </w:pPr>
          </w:p>
        </w:tc>
        <w:tc>
          <w:tcPr>
            <w:tcW w:w="2694" w:type="dxa"/>
          </w:tcPr>
          <w:p w14:paraId="3444FF10" w14:textId="77777777" w:rsidR="00772AA2" w:rsidRPr="00DA364A" w:rsidRDefault="00DC0AD2" w:rsidP="00DC0AD2">
            <w:pPr>
              <w:spacing w:line="240" w:lineRule="auto"/>
              <w:jc w:val="center"/>
              <w:rPr>
                <w:sz w:val="22"/>
                <w:szCs w:val="22"/>
                <w:lang w:val="uk-UA"/>
              </w:rPr>
            </w:pPr>
            <w:r w:rsidRPr="00DA364A">
              <w:rPr>
                <w:sz w:val="22"/>
                <w:szCs w:val="22"/>
                <w:lang w:val="uk-UA" w:eastAsia="en-US"/>
              </w:rPr>
              <w:t>П</w:t>
            </w:r>
            <w:r w:rsidR="00772AA2" w:rsidRPr="00DA364A">
              <w:rPr>
                <w:sz w:val="22"/>
                <w:szCs w:val="22"/>
                <w:lang w:val="uk-UA" w:eastAsia="en-US"/>
              </w:rPr>
              <w:t>озитивний</w:t>
            </w:r>
          </w:p>
        </w:tc>
        <w:tc>
          <w:tcPr>
            <w:tcW w:w="4110" w:type="dxa"/>
          </w:tcPr>
          <w:p w14:paraId="55F9DCE2" w14:textId="77777777" w:rsidR="00772AA2" w:rsidRPr="00DA364A" w:rsidRDefault="00772AA2" w:rsidP="00566B9E">
            <w:pPr>
              <w:shd w:val="clear" w:color="auto" w:fill="FFFFFF"/>
              <w:spacing w:line="240" w:lineRule="auto"/>
              <w:jc w:val="both"/>
              <w:rPr>
                <w:sz w:val="22"/>
                <w:szCs w:val="22"/>
                <w:lang w:val="uk-UA"/>
              </w:rPr>
            </w:pPr>
            <w:r w:rsidRPr="00DA364A">
              <w:rPr>
                <w:sz w:val="22"/>
                <w:szCs w:val="22"/>
                <w:lang w:val="uk-UA"/>
              </w:rPr>
              <w:t>В</w:t>
            </w:r>
            <w:r w:rsidR="007705D4" w:rsidRPr="00DA364A">
              <w:rPr>
                <w:sz w:val="22"/>
                <w:szCs w:val="22"/>
                <w:lang w:val="uk-UA"/>
              </w:rPr>
              <w:t>регульовані</w:t>
            </w:r>
            <w:r w:rsidRPr="00DA364A">
              <w:rPr>
                <w:sz w:val="22"/>
                <w:szCs w:val="22"/>
                <w:lang w:val="uk-UA"/>
              </w:rPr>
              <w:t xml:space="preserve"> питання</w:t>
            </w:r>
            <w:r w:rsidR="007705D4" w:rsidRPr="00DA364A">
              <w:rPr>
                <w:sz w:val="22"/>
                <w:szCs w:val="22"/>
                <w:lang w:val="uk-UA" w:eastAsia="ru-RU"/>
              </w:rPr>
              <w:t xml:space="preserve"> </w:t>
            </w:r>
            <w:r w:rsidR="00566B9E" w:rsidRPr="00DA364A">
              <w:rPr>
                <w:sz w:val="22"/>
                <w:szCs w:val="22"/>
                <w:lang w:val="uk-UA" w:eastAsia="ru-RU"/>
              </w:rPr>
              <w:t xml:space="preserve">щодо ефективного </w:t>
            </w:r>
            <w:r w:rsidR="00566B9E" w:rsidRPr="00DA364A">
              <w:rPr>
                <w:sz w:val="22"/>
                <w:szCs w:val="22"/>
                <w:lang w:val="uk-UA"/>
              </w:rPr>
              <w:t>розгляду звернень громадян, здійснення контролю за дотриманням строку їх розгляду, визначення загальних засад ведення діловодства за зверненнями громадян у Мінветеранів</w:t>
            </w:r>
          </w:p>
        </w:tc>
      </w:tr>
    </w:tbl>
    <w:p w14:paraId="05C7F36B" w14:textId="77777777" w:rsidR="00C323C8" w:rsidRDefault="00C323C8" w:rsidP="00687A49">
      <w:pPr>
        <w:spacing w:line="240" w:lineRule="auto"/>
        <w:ind w:firstLine="709"/>
        <w:jc w:val="both"/>
        <w:rPr>
          <w:rFonts w:eastAsia="Calibri"/>
          <w:sz w:val="28"/>
          <w:szCs w:val="28"/>
          <w:lang w:val="uk-UA" w:eastAsia="en-US"/>
        </w:rPr>
      </w:pPr>
    </w:p>
    <w:p w14:paraId="62D2013F" w14:textId="77777777" w:rsidR="001E140A" w:rsidRPr="00DA364A" w:rsidRDefault="001E140A" w:rsidP="00687A49">
      <w:pPr>
        <w:spacing w:line="240" w:lineRule="auto"/>
        <w:ind w:firstLine="709"/>
        <w:jc w:val="both"/>
        <w:rPr>
          <w:rFonts w:eastAsia="Calibri"/>
          <w:sz w:val="28"/>
          <w:szCs w:val="28"/>
          <w:lang w:val="uk-UA" w:eastAsia="en-US"/>
        </w:rPr>
      </w:pPr>
    </w:p>
    <w:p w14:paraId="2D86C2A0" w14:textId="77777777" w:rsidR="00B541F3" w:rsidRDefault="00351DBE" w:rsidP="00566B9E">
      <w:pPr>
        <w:tabs>
          <w:tab w:val="right" w:pos="9638"/>
        </w:tabs>
        <w:spacing w:line="240" w:lineRule="auto"/>
        <w:rPr>
          <w:rFonts w:eastAsia="Calibri"/>
          <w:b/>
          <w:sz w:val="28"/>
          <w:szCs w:val="28"/>
          <w:lang w:val="uk-UA" w:eastAsia="en-US"/>
        </w:rPr>
      </w:pPr>
      <w:r w:rsidRPr="00DA364A">
        <w:rPr>
          <w:rFonts w:eastAsia="Calibri"/>
          <w:b/>
          <w:sz w:val="28"/>
          <w:szCs w:val="28"/>
          <w:lang w:val="uk-UA" w:eastAsia="en-US"/>
        </w:rPr>
        <w:t>Міністр</w:t>
      </w:r>
      <w:r w:rsidR="000D42E7" w:rsidRPr="00DA364A">
        <w:rPr>
          <w:rFonts w:eastAsia="Calibri"/>
          <w:b/>
          <w:sz w:val="28"/>
          <w:szCs w:val="28"/>
          <w:lang w:val="uk-UA" w:eastAsia="en-US"/>
        </w:rPr>
        <w:t xml:space="preserve"> </w:t>
      </w:r>
      <w:r w:rsidR="00DC0AD2" w:rsidRPr="00DA364A">
        <w:rPr>
          <w:rFonts w:eastAsia="Calibri"/>
          <w:b/>
          <w:sz w:val="28"/>
          <w:szCs w:val="28"/>
          <w:lang w:val="uk-UA" w:eastAsia="en-US"/>
        </w:rPr>
        <w:t>у справах ветеранів України</w:t>
      </w:r>
      <w:r w:rsidRPr="00DA364A">
        <w:rPr>
          <w:rFonts w:eastAsia="Calibri"/>
          <w:b/>
          <w:sz w:val="28"/>
          <w:szCs w:val="28"/>
          <w:lang w:val="uk-UA" w:eastAsia="en-US"/>
        </w:rPr>
        <w:tab/>
      </w:r>
      <w:r w:rsidR="000D42E7" w:rsidRPr="00DA364A">
        <w:rPr>
          <w:rFonts w:eastAsia="Calibri"/>
          <w:b/>
          <w:sz w:val="28"/>
          <w:szCs w:val="28"/>
          <w:lang w:val="uk-UA" w:eastAsia="en-US"/>
        </w:rPr>
        <w:t>Юлія</w:t>
      </w:r>
      <w:r w:rsidRPr="00DA364A">
        <w:rPr>
          <w:rFonts w:eastAsia="Calibri"/>
          <w:b/>
          <w:sz w:val="28"/>
          <w:szCs w:val="28"/>
          <w:lang w:val="uk-UA" w:eastAsia="en-US"/>
        </w:rPr>
        <w:t xml:space="preserve"> </w:t>
      </w:r>
      <w:r w:rsidR="000D42E7" w:rsidRPr="00DA364A">
        <w:rPr>
          <w:rFonts w:eastAsia="Calibri"/>
          <w:b/>
          <w:sz w:val="28"/>
          <w:szCs w:val="28"/>
          <w:lang w:val="uk-UA" w:eastAsia="en-US"/>
        </w:rPr>
        <w:t>ЛАПУТІНА</w:t>
      </w:r>
    </w:p>
    <w:p w14:paraId="25E54DD1" w14:textId="77777777" w:rsidR="001E140A" w:rsidRDefault="001E140A" w:rsidP="00566B9E">
      <w:pPr>
        <w:tabs>
          <w:tab w:val="right" w:pos="9638"/>
        </w:tabs>
        <w:spacing w:line="240" w:lineRule="auto"/>
        <w:rPr>
          <w:rFonts w:eastAsia="Calibri"/>
          <w:b/>
          <w:sz w:val="28"/>
          <w:szCs w:val="28"/>
          <w:lang w:val="uk-UA" w:eastAsia="en-US"/>
        </w:rPr>
      </w:pPr>
    </w:p>
    <w:p w14:paraId="68E70EA9" w14:textId="77777777" w:rsidR="001E140A" w:rsidRPr="001E140A" w:rsidRDefault="001E140A" w:rsidP="00566B9E">
      <w:pPr>
        <w:tabs>
          <w:tab w:val="right" w:pos="9638"/>
        </w:tabs>
        <w:spacing w:line="240" w:lineRule="auto"/>
        <w:rPr>
          <w:rFonts w:eastAsia="Calibri"/>
          <w:bCs/>
          <w:sz w:val="28"/>
          <w:szCs w:val="28"/>
          <w:lang w:val="uk-UA" w:eastAsia="en-US"/>
        </w:rPr>
      </w:pPr>
      <w:r w:rsidRPr="001E140A">
        <w:rPr>
          <w:rFonts w:eastAsia="Calibri"/>
          <w:bCs/>
          <w:sz w:val="28"/>
          <w:szCs w:val="28"/>
          <w:lang w:val="uk-UA" w:eastAsia="en-US"/>
        </w:rPr>
        <w:t>___ ____________ 20__ р.</w:t>
      </w:r>
    </w:p>
    <w:sectPr w:rsidR="001E140A" w:rsidRPr="001E140A" w:rsidSect="00961854">
      <w:headerReference w:type="default" r:id="rId8"/>
      <w:pgSz w:w="11906" w:h="16838"/>
      <w:pgMar w:top="1134" w:right="567" w:bottom="1134" w:left="1701" w:header="510"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0E2F" w14:textId="77777777" w:rsidR="00C754FD" w:rsidRDefault="00C754FD">
      <w:pPr>
        <w:spacing w:line="240" w:lineRule="auto"/>
      </w:pPr>
      <w:r>
        <w:separator/>
      </w:r>
    </w:p>
  </w:endnote>
  <w:endnote w:type="continuationSeparator" w:id="0">
    <w:p w14:paraId="347F8F82" w14:textId="77777777" w:rsidR="00C754FD" w:rsidRDefault="00C754FD">
      <w:pPr>
        <w:spacing w:line="240" w:lineRule="auto"/>
      </w:pPr>
      <w:r>
        <w:continuationSeparator/>
      </w:r>
    </w:p>
  </w:endnote>
  <w:endnote w:type="continuationNotice" w:id="1">
    <w:p w14:paraId="55522670" w14:textId="77777777" w:rsidR="00C754FD" w:rsidRDefault="00C754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_Antique">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onoCondensed">
    <w:altName w:val="Arial"/>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6A0B" w14:textId="77777777" w:rsidR="00C754FD" w:rsidRDefault="00C754FD">
      <w:pPr>
        <w:spacing w:line="240" w:lineRule="auto"/>
      </w:pPr>
      <w:r>
        <w:separator/>
      </w:r>
    </w:p>
  </w:footnote>
  <w:footnote w:type="continuationSeparator" w:id="0">
    <w:p w14:paraId="58C00860" w14:textId="77777777" w:rsidR="00C754FD" w:rsidRDefault="00C754FD">
      <w:pPr>
        <w:spacing w:line="240" w:lineRule="auto"/>
      </w:pPr>
      <w:r>
        <w:continuationSeparator/>
      </w:r>
    </w:p>
  </w:footnote>
  <w:footnote w:type="continuationNotice" w:id="1">
    <w:p w14:paraId="6CAEA61F" w14:textId="77777777" w:rsidR="00C754FD" w:rsidRDefault="00C754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FD8E" w14:textId="77777777" w:rsidR="00BB3088" w:rsidRDefault="0007795E">
    <w:pPr>
      <w:pStyle w:val="ab"/>
      <w:jc w:val="center"/>
    </w:pPr>
    <w:r>
      <w:fldChar w:fldCharType="begin"/>
    </w:r>
    <w:r w:rsidR="00E869D7">
      <w:instrText xml:space="preserve"> PAGE   \* MERGEFORMAT </w:instrText>
    </w:r>
    <w:r>
      <w:fldChar w:fldCharType="separate"/>
    </w:r>
    <w:r w:rsidR="002C0CA3">
      <w:rPr>
        <w:noProof/>
      </w:rPr>
      <w:t>2</w:t>
    </w:r>
    <w:r>
      <w:rPr>
        <w:noProof/>
      </w:rPr>
      <w:fldChar w:fldCharType="end"/>
    </w:r>
  </w:p>
  <w:p w14:paraId="1ACE2208" w14:textId="77777777" w:rsidR="00ED0B0F" w:rsidRDefault="00ED0B0F">
    <w:pPr>
      <w:pStyle w:val="1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8E3C9C"/>
    <w:multiLevelType w:val="hybridMultilevel"/>
    <w:tmpl w:val="2AD48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43797"/>
    <w:multiLevelType w:val="hybridMultilevel"/>
    <w:tmpl w:val="BCE8C9A2"/>
    <w:lvl w:ilvl="0" w:tplc="1B04DBF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221DA5"/>
    <w:multiLevelType w:val="hybridMultilevel"/>
    <w:tmpl w:val="DA94DC08"/>
    <w:lvl w:ilvl="0" w:tplc="80FEED58">
      <w:start w:val="3"/>
      <w:numFmt w:val="bullet"/>
      <w:lvlText w:val="-"/>
      <w:lvlJc w:val="left"/>
      <w:pPr>
        <w:ind w:left="382" w:hanging="360"/>
      </w:pPr>
      <w:rPr>
        <w:rFonts w:ascii="Times New Roman" w:eastAsia="Times New Roman" w:hAnsi="Times New Roman" w:cs="Times New Roman"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ru-RU" w:vendorID="64" w:dllVersion="6" w:nlCheck="1" w:checkStyle="0"/>
  <w:activeWritingStyle w:appName="MSWord" w:lang="en-US" w:vendorID="64" w:dllVersion="6" w:nlCheck="1" w:checkStyle="1"/>
  <w:proofState w:spelling="clean" w:grammar="clean"/>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srQ0NjYzNjMwszRT0lEKTi0uzszPAykwrAUAz9CqTSwAAAA="/>
  </w:docVars>
  <w:rsids>
    <w:rsidRoot w:val="00011D3F"/>
    <w:rsid w:val="00000414"/>
    <w:rsid w:val="00007B89"/>
    <w:rsid w:val="00007DB6"/>
    <w:rsid w:val="000104BA"/>
    <w:rsid w:val="00011D3F"/>
    <w:rsid w:val="00012AD6"/>
    <w:rsid w:val="0001389F"/>
    <w:rsid w:val="0001478D"/>
    <w:rsid w:val="00015483"/>
    <w:rsid w:val="00015B93"/>
    <w:rsid w:val="00021EAD"/>
    <w:rsid w:val="00023A15"/>
    <w:rsid w:val="000247C4"/>
    <w:rsid w:val="0002675B"/>
    <w:rsid w:val="00027DC2"/>
    <w:rsid w:val="000337EB"/>
    <w:rsid w:val="00037D64"/>
    <w:rsid w:val="00037F79"/>
    <w:rsid w:val="0004417D"/>
    <w:rsid w:val="00044E69"/>
    <w:rsid w:val="00045EC3"/>
    <w:rsid w:val="00046853"/>
    <w:rsid w:val="0004755E"/>
    <w:rsid w:val="00051F9F"/>
    <w:rsid w:val="0005274C"/>
    <w:rsid w:val="00061BE3"/>
    <w:rsid w:val="00070D5A"/>
    <w:rsid w:val="00070DC7"/>
    <w:rsid w:val="0007188B"/>
    <w:rsid w:val="000745A7"/>
    <w:rsid w:val="00075315"/>
    <w:rsid w:val="0007795E"/>
    <w:rsid w:val="00077CCF"/>
    <w:rsid w:val="000830E3"/>
    <w:rsid w:val="00095BB1"/>
    <w:rsid w:val="00097162"/>
    <w:rsid w:val="000A126F"/>
    <w:rsid w:val="000A2677"/>
    <w:rsid w:val="000B0234"/>
    <w:rsid w:val="000B6B09"/>
    <w:rsid w:val="000B7DF6"/>
    <w:rsid w:val="000C02AB"/>
    <w:rsid w:val="000C369C"/>
    <w:rsid w:val="000C4E4A"/>
    <w:rsid w:val="000C5190"/>
    <w:rsid w:val="000D0A51"/>
    <w:rsid w:val="000D3D00"/>
    <w:rsid w:val="000D42E7"/>
    <w:rsid w:val="000D6957"/>
    <w:rsid w:val="000D7C0B"/>
    <w:rsid w:val="000E37E8"/>
    <w:rsid w:val="000E4945"/>
    <w:rsid w:val="000E59E7"/>
    <w:rsid w:val="000F19AD"/>
    <w:rsid w:val="000F429B"/>
    <w:rsid w:val="000F58CE"/>
    <w:rsid w:val="000F5B8A"/>
    <w:rsid w:val="000F5FE8"/>
    <w:rsid w:val="00102063"/>
    <w:rsid w:val="00103E30"/>
    <w:rsid w:val="00104F50"/>
    <w:rsid w:val="00110F87"/>
    <w:rsid w:val="00114B9F"/>
    <w:rsid w:val="00116EEB"/>
    <w:rsid w:val="0012217A"/>
    <w:rsid w:val="001323B9"/>
    <w:rsid w:val="001425E3"/>
    <w:rsid w:val="00147D2A"/>
    <w:rsid w:val="00152AE7"/>
    <w:rsid w:val="001619CB"/>
    <w:rsid w:val="0016344A"/>
    <w:rsid w:val="00165A2B"/>
    <w:rsid w:val="0017052C"/>
    <w:rsid w:val="00176886"/>
    <w:rsid w:val="001772E8"/>
    <w:rsid w:val="001818E9"/>
    <w:rsid w:val="001826BB"/>
    <w:rsid w:val="00182E47"/>
    <w:rsid w:val="00183CAB"/>
    <w:rsid w:val="00185F4A"/>
    <w:rsid w:val="0019062D"/>
    <w:rsid w:val="001921A4"/>
    <w:rsid w:val="001929F6"/>
    <w:rsid w:val="001A19D8"/>
    <w:rsid w:val="001A38A8"/>
    <w:rsid w:val="001A5F93"/>
    <w:rsid w:val="001B1773"/>
    <w:rsid w:val="001B74B0"/>
    <w:rsid w:val="001C6D7E"/>
    <w:rsid w:val="001D4727"/>
    <w:rsid w:val="001D5F9B"/>
    <w:rsid w:val="001E140A"/>
    <w:rsid w:val="001E664F"/>
    <w:rsid w:val="001E6B73"/>
    <w:rsid w:val="001E6D2A"/>
    <w:rsid w:val="00210B7D"/>
    <w:rsid w:val="00211914"/>
    <w:rsid w:val="002136A1"/>
    <w:rsid w:val="0021545A"/>
    <w:rsid w:val="0021734B"/>
    <w:rsid w:val="0022137C"/>
    <w:rsid w:val="002249D1"/>
    <w:rsid w:val="002269C3"/>
    <w:rsid w:val="00227FDA"/>
    <w:rsid w:val="0023633D"/>
    <w:rsid w:val="00237A57"/>
    <w:rsid w:val="00253F44"/>
    <w:rsid w:val="0025471C"/>
    <w:rsid w:val="0026383C"/>
    <w:rsid w:val="00264394"/>
    <w:rsid w:val="00265160"/>
    <w:rsid w:val="0026604B"/>
    <w:rsid w:val="00266850"/>
    <w:rsid w:val="0027045B"/>
    <w:rsid w:val="00273AFF"/>
    <w:rsid w:val="00274D3C"/>
    <w:rsid w:val="00275717"/>
    <w:rsid w:val="0027768A"/>
    <w:rsid w:val="002805C9"/>
    <w:rsid w:val="002835D0"/>
    <w:rsid w:val="002838AD"/>
    <w:rsid w:val="0028778D"/>
    <w:rsid w:val="002969B3"/>
    <w:rsid w:val="002A3478"/>
    <w:rsid w:val="002A6555"/>
    <w:rsid w:val="002A70FE"/>
    <w:rsid w:val="002B32FB"/>
    <w:rsid w:val="002B6C45"/>
    <w:rsid w:val="002B7101"/>
    <w:rsid w:val="002C0CA3"/>
    <w:rsid w:val="002C1EC4"/>
    <w:rsid w:val="002C3301"/>
    <w:rsid w:val="002C6670"/>
    <w:rsid w:val="002D0C10"/>
    <w:rsid w:val="002D258F"/>
    <w:rsid w:val="002D40C7"/>
    <w:rsid w:val="002E798B"/>
    <w:rsid w:val="002F05C3"/>
    <w:rsid w:val="002F7185"/>
    <w:rsid w:val="00300717"/>
    <w:rsid w:val="003028E2"/>
    <w:rsid w:val="003029C7"/>
    <w:rsid w:val="00305E54"/>
    <w:rsid w:val="003074C0"/>
    <w:rsid w:val="003076D4"/>
    <w:rsid w:val="0031103A"/>
    <w:rsid w:val="00314C28"/>
    <w:rsid w:val="003207D5"/>
    <w:rsid w:val="003210FA"/>
    <w:rsid w:val="00323D54"/>
    <w:rsid w:val="00331906"/>
    <w:rsid w:val="00337789"/>
    <w:rsid w:val="003464AF"/>
    <w:rsid w:val="00351DBE"/>
    <w:rsid w:val="003621D3"/>
    <w:rsid w:val="003627BE"/>
    <w:rsid w:val="003735B7"/>
    <w:rsid w:val="003736E6"/>
    <w:rsid w:val="003737A2"/>
    <w:rsid w:val="003803F0"/>
    <w:rsid w:val="00384A60"/>
    <w:rsid w:val="00387607"/>
    <w:rsid w:val="003A0EF6"/>
    <w:rsid w:val="003A3064"/>
    <w:rsid w:val="003A36C1"/>
    <w:rsid w:val="003B0492"/>
    <w:rsid w:val="003B0B3D"/>
    <w:rsid w:val="003B0E6F"/>
    <w:rsid w:val="003B4CF4"/>
    <w:rsid w:val="003B55C2"/>
    <w:rsid w:val="003C33CF"/>
    <w:rsid w:val="003C4DA6"/>
    <w:rsid w:val="003C62BD"/>
    <w:rsid w:val="003C6BD8"/>
    <w:rsid w:val="003D073B"/>
    <w:rsid w:val="003D3B7A"/>
    <w:rsid w:val="003D4870"/>
    <w:rsid w:val="003D7624"/>
    <w:rsid w:val="003E0DEA"/>
    <w:rsid w:val="003E34C8"/>
    <w:rsid w:val="003E4280"/>
    <w:rsid w:val="003E570E"/>
    <w:rsid w:val="003F16A0"/>
    <w:rsid w:val="0040308D"/>
    <w:rsid w:val="00403326"/>
    <w:rsid w:val="004103B1"/>
    <w:rsid w:val="004113A3"/>
    <w:rsid w:val="0041582A"/>
    <w:rsid w:val="00416D7C"/>
    <w:rsid w:val="004236EA"/>
    <w:rsid w:val="0042565E"/>
    <w:rsid w:val="0042694D"/>
    <w:rsid w:val="004419BC"/>
    <w:rsid w:val="00446818"/>
    <w:rsid w:val="0045249E"/>
    <w:rsid w:val="00452C5A"/>
    <w:rsid w:val="00456911"/>
    <w:rsid w:val="00456C4E"/>
    <w:rsid w:val="004639C4"/>
    <w:rsid w:val="00465AA2"/>
    <w:rsid w:val="004707B5"/>
    <w:rsid w:val="00471621"/>
    <w:rsid w:val="00474B31"/>
    <w:rsid w:val="00484785"/>
    <w:rsid w:val="00487C98"/>
    <w:rsid w:val="00490E65"/>
    <w:rsid w:val="004920A9"/>
    <w:rsid w:val="004967DD"/>
    <w:rsid w:val="004A152A"/>
    <w:rsid w:val="004A3AF3"/>
    <w:rsid w:val="004A3C45"/>
    <w:rsid w:val="004A4076"/>
    <w:rsid w:val="004A4BFF"/>
    <w:rsid w:val="004B0066"/>
    <w:rsid w:val="004B7D09"/>
    <w:rsid w:val="004C1221"/>
    <w:rsid w:val="004C170D"/>
    <w:rsid w:val="004C4917"/>
    <w:rsid w:val="004C678C"/>
    <w:rsid w:val="004C704D"/>
    <w:rsid w:val="004D0B79"/>
    <w:rsid w:val="004D1923"/>
    <w:rsid w:val="004D3B45"/>
    <w:rsid w:val="004D65EE"/>
    <w:rsid w:val="004E1943"/>
    <w:rsid w:val="004E44CE"/>
    <w:rsid w:val="004E5F5B"/>
    <w:rsid w:val="004E774F"/>
    <w:rsid w:val="004F0849"/>
    <w:rsid w:val="004F4E5D"/>
    <w:rsid w:val="005007CF"/>
    <w:rsid w:val="0051210F"/>
    <w:rsid w:val="005149BF"/>
    <w:rsid w:val="005171BE"/>
    <w:rsid w:val="0052195D"/>
    <w:rsid w:val="00526A9A"/>
    <w:rsid w:val="00540CD1"/>
    <w:rsid w:val="0054656E"/>
    <w:rsid w:val="005524D2"/>
    <w:rsid w:val="00552A7F"/>
    <w:rsid w:val="00555AD9"/>
    <w:rsid w:val="00563A5C"/>
    <w:rsid w:val="00566B9E"/>
    <w:rsid w:val="00566FDD"/>
    <w:rsid w:val="00567A2A"/>
    <w:rsid w:val="00571A13"/>
    <w:rsid w:val="00582E7D"/>
    <w:rsid w:val="0058406D"/>
    <w:rsid w:val="00585C67"/>
    <w:rsid w:val="00587963"/>
    <w:rsid w:val="005931AE"/>
    <w:rsid w:val="005952D3"/>
    <w:rsid w:val="005A265B"/>
    <w:rsid w:val="005A3E23"/>
    <w:rsid w:val="005C42B7"/>
    <w:rsid w:val="005C64C8"/>
    <w:rsid w:val="005D189D"/>
    <w:rsid w:val="005D29BD"/>
    <w:rsid w:val="005E1FA7"/>
    <w:rsid w:val="005E3322"/>
    <w:rsid w:val="005E73A1"/>
    <w:rsid w:val="005F07B6"/>
    <w:rsid w:val="005F6EC5"/>
    <w:rsid w:val="00607436"/>
    <w:rsid w:val="00607F3C"/>
    <w:rsid w:val="00610386"/>
    <w:rsid w:val="0061326A"/>
    <w:rsid w:val="00614C90"/>
    <w:rsid w:val="006163C9"/>
    <w:rsid w:val="00620469"/>
    <w:rsid w:val="00624791"/>
    <w:rsid w:val="006320E9"/>
    <w:rsid w:val="00632B42"/>
    <w:rsid w:val="00635C27"/>
    <w:rsid w:val="006373BE"/>
    <w:rsid w:val="006433F6"/>
    <w:rsid w:val="00643822"/>
    <w:rsid w:val="00646872"/>
    <w:rsid w:val="00647498"/>
    <w:rsid w:val="00651B78"/>
    <w:rsid w:val="006528FE"/>
    <w:rsid w:val="006539FB"/>
    <w:rsid w:val="0065687E"/>
    <w:rsid w:val="006620D4"/>
    <w:rsid w:val="00662171"/>
    <w:rsid w:val="00662292"/>
    <w:rsid w:val="0066282D"/>
    <w:rsid w:val="00662DEF"/>
    <w:rsid w:val="00663D26"/>
    <w:rsid w:val="00664560"/>
    <w:rsid w:val="00664619"/>
    <w:rsid w:val="00666E34"/>
    <w:rsid w:val="00667AD9"/>
    <w:rsid w:val="006729F5"/>
    <w:rsid w:val="0068104D"/>
    <w:rsid w:val="00684597"/>
    <w:rsid w:val="00687A49"/>
    <w:rsid w:val="00691369"/>
    <w:rsid w:val="00693463"/>
    <w:rsid w:val="00697942"/>
    <w:rsid w:val="006A1CB0"/>
    <w:rsid w:val="006A57B3"/>
    <w:rsid w:val="006B6B47"/>
    <w:rsid w:val="006E1000"/>
    <w:rsid w:val="006E5F62"/>
    <w:rsid w:val="006F3BBC"/>
    <w:rsid w:val="006F7D6E"/>
    <w:rsid w:val="00701184"/>
    <w:rsid w:val="0070308D"/>
    <w:rsid w:val="0070449B"/>
    <w:rsid w:val="00705DCF"/>
    <w:rsid w:val="00712387"/>
    <w:rsid w:val="007128E8"/>
    <w:rsid w:val="0071667B"/>
    <w:rsid w:val="007225D2"/>
    <w:rsid w:val="00724FBF"/>
    <w:rsid w:val="00727D18"/>
    <w:rsid w:val="0073038A"/>
    <w:rsid w:val="0073663D"/>
    <w:rsid w:val="00740BA7"/>
    <w:rsid w:val="00760B66"/>
    <w:rsid w:val="00762371"/>
    <w:rsid w:val="00762BCE"/>
    <w:rsid w:val="00764643"/>
    <w:rsid w:val="00765E26"/>
    <w:rsid w:val="00766F1D"/>
    <w:rsid w:val="007705D4"/>
    <w:rsid w:val="00772150"/>
    <w:rsid w:val="00772AA2"/>
    <w:rsid w:val="00772B2B"/>
    <w:rsid w:val="00776556"/>
    <w:rsid w:val="00776965"/>
    <w:rsid w:val="007808B0"/>
    <w:rsid w:val="007856E6"/>
    <w:rsid w:val="00785CE8"/>
    <w:rsid w:val="007952A2"/>
    <w:rsid w:val="00797028"/>
    <w:rsid w:val="007A124C"/>
    <w:rsid w:val="007A24C8"/>
    <w:rsid w:val="007A5B73"/>
    <w:rsid w:val="007B0F3F"/>
    <w:rsid w:val="007B2358"/>
    <w:rsid w:val="007B4668"/>
    <w:rsid w:val="007B4854"/>
    <w:rsid w:val="007B6019"/>
    <w:rsid w:val="007B634A"/>
    <w:rsid w:val="007B6FC5"/>
    <w:rsid w:val="007C63D7"/>
    <w:rsid w:val="007D23C5"/>
    <w:rsid w:val="007D67AB"/>
    <w:rsid w:val="007E0ACB"/>
    <w:rsid w:val="007E578E"/>
    <w:rsid w:val="007E7259"/>
    <w:rsid w:val="007E74E6"/>
    <w:rsid w:val="007F13F8"/>
    <w:rsid w:val="007F1C77"/>
    <w:rsid w:val="007F7A84"/>
    <w:rsid w:val="00810761"/>
    <w:rsid w:val="00810BAA"/>
    <w:rsid w:val="0081139A"/>
    <w:rsid w:val="00813576"/>
    <w:rsid w:val="00821A20"/>
    <w:rsid w:val="00825E57"/>
    <w:rsid w:val="008268C7"/>
    <w:rsid w:val="00844E82"/>
    <w:rsid w:val="00846CE2"/>
    <w:rsid w:val="0084724B"/>
    <w:rsid w:val="00851B72"/>
    <w:rsid w:val="0085673C"/>
    <w:rsid w:val="00863E36"/>
    <w:rsid w:val="00866427"/>
    <w:rsid w:val="00867520"/>
    <w:rsid w:val="00871363"/>
    <w:rsid w:val="00874CA9"/>
    <w:rsid w:val="008767C9"/>
    <w:rsid w:val="00880523"/>
    <w:rsid w:val="00882EED"/>
    <w:rsid w:val="00897D3B"/>
    <w:rsid w:val="008A59D2"/>
    <w:rsid w:val="008A60F7"/>
    <w:rsid w:val="008A7E41"/>
    <w:rsid w:val="008A7FF6"/>
    <w:rsid w:val="008B3943"/>
    <w:rsid w:val="008B554D"/>
    <w:rsid w:val="008C3EFF"/>
    <w:rsid w:val="008C67C0"/>
    <w:rsid w:val="008C68A7"/>
    <w:rsid w:val="008D0A0E"/>
    <w:rsid w:val="008D0BCB"/>
    <w:rsid w:val="008D1252"/>
    <w:rsid w:val="008D51B8"/>
    <w:rsid w:val="008E2482"/>
    <w:rsid w:val="008E6743"/>
    <w:rsid w:val="00900049"/>
    <w:rsid w:val="00900168"/>
    <w:rsid w:val="00901750"/>
    <w:rsid w:val="00902810"/>
    <w:rsid w:val="00905F34"/>
    <w:rsid w:val="00906E25"/>
    <w:rsid w:val="00910081"/>
    <w:rsid w:val="00911E2A"/>
    <w:rsid w:val="00920792"/>
    <w:rsid w:val="00924837"/>
    <w:rsid w:val="00927666"/>
    <w:rsid w:val="0092797B"/>
    <w:rsid w:val="009340F8"/>
    <w:rsid w:val="00935EF3"/>
    <w:rsid w:val="00940897"/>
    <w:rsid w:val="0094345B"/>
    <w:rsid w:val="009439B0"/>
    <w:rsid w:val="00943DE2"/>
    <w:rsid w:val="0094427A"/>
    <w:rsid w:val="00945537"/>
    <w:rsid w:val="009459D7"/>
    <w:rsid w:val="009473B1"/>
    <w:rsid w:val="00951C15"/>
    <w:rsid w:val="00961854"/>
    <w:rsid w:val="00963816"/>
    <w:rsid w:val="009646A8"/>
    <w:rsid w:val="009649AB"/>
    <w:rsid w:val="00970FDA"/>
    <w:rsid w:val="0097166E"/>
    <w:rsid w:val="00974993"/>
    <w:rsid w:val="009800BE"/>
    <w:rsid w:val="0098120C"/>
    <w:rsid w:val="00982F9E"/>
    <w:rsid w:val="00984738"/>
    <w:rsid w:val="00990A50"/>
    <w:rsid w:val="0099236E"/>
    <w:rsid w:val="00992C35"/>
    <w:rsid w:val="009968BE"/>
    <w:rsid w:val="009A1AA9"/>
    <w:rsid w:val="009A4603"/>
    <w:rsid w:val="009A46DB"/>
    <w:rsid w:val="009A6BAC"/>
    <w:rsid w:val="009B3A57"/>
    <w:rsid w:val="009B7141"/>
    <w:rsid w:val="009B7670"/>
    <w:rsid w:val="009B790F"/>
    <w:rsid w:val="009B7A38"/>
    <w:rsid w:val="009C0A77"/>
    <w:rsid w:val="009C599E"/>
    <w:rsid w:val="009C5D3B"/>
    <w:rsid w:val="009D0D2A"/>
    <w:rsid w:val="009D6F81"/>
    <w:rsid w:val="009E0411"/>
    <w:rsid w:val="009E0B37"/>
    <w:rsid w:val="009E0F7A"/>
    <w:rsid w:val="009E347D"/>
    <w:rsid w:val="009F2158"/>
    <w:rsid w:val="009F73F1"/>
    <w:rsid w:val="00A05C36"/>
    <w:rsid w:val="00A05DC8"/>
    <w:rsid w:val="00A10F05"/>
    <w:rsid w:val="00A2103B"/>
    <w:rsid w:val="00A216E6"/>
    <w:rsid w:val="00A22500"/>
    <w:rsid w:val="00A24282"/>
    <w:rsid w:val="00A24F43"/>
    <w:rsid w:val="00A2779A"/>
    <w:rsid w:val="00A30105"/>
    <w:rsid w:val="00A335B9"/>
    <w:rsid w:val="00A44DDE"/>
    <w:rsid w:val="00A54AC8"/>
    <w:rsid w:val="00A57D4D"/>
    <w:rsid w:val="00A57D66"/>
    <w:rsid w:val="00A63A86"/>
    <w:rsid w:val="00A668E7"/>
    <w:rsid w:val="00A7394F"/>
    <w:rsid w:val="00A73F3D"/>
    <w:rsid w:val="00A74325"/>
    <w:rsid w:val="00A74729"/>
    <w:rsid w:val="00A75940"/>
    <w:rsid w:val="00A85F1E"/>
    <w:rsid w:val="00A90EF4"/>
    <w:rsid w:val="00A96F34"/>
    <w:rsid w:val="00AA0A01"/>
    <w:rsid w:val="00AA7A19"/>
    <w:rsid w:val="00AB3C77"/>
    <w:rsid w:val="00AB77E4"/>
    <w:rsid w:val="00AB7BEC"/>
    <w:rsid w:val="00AC4170"/>
    <w:rsid w:val="00AC6BB8"/>
    <w:rsid w:val="00AD3B68"/>
    <w:rsid w:val="00AE2838"/>
    <w:rsid w:val="00AE3A30"/>
    <w:rsid w:val="00AE6C20"/>
    <w:rsid w:val="00AE77F7"/>
    <w:rsid w:val="00AF1100"/>
    <w:rsid w:val="00AF356B"/>
    <w:rsid w:val="00AF54A2"/>
    <w:rsid w:val="00AF5B6A"/>
    <w:rsid w:val="00B02A9C"/>
    <w:rsid w:val="00B066D2"/>
    <w:rsid w:val="00B06715"/>
    <w:rsid w:val="00B06DA1"/>
    <w:rsid w:val="00B11A1C"/>
    <w:rsid w:val="00B12583"/>
    <w:rsid w:val="00B141B2"/>
    <w:rsid w:val="00B15285"/>
    <w:rsid w:val="00B207CC"/>
    <w:rsid w:val="00B22E16"/>
    <w:rsid w:val="00B26420"/>
    <w:rsid w:val="00B322A2"/>
    <w:rsid w:val="00B331F1"/>
    <w:rsid w:val="00B37A23"/>
    <w:rsid w:val="00B4525E"/>
    <w:rsid w:val="00B541F3"/>
    <w:rsid w:val="00B617FF"/>
    <w:rsid w:val="00B7083C"/>
    <w:rsid w:val="00B808B3"/>
    <w:rsid w:val="00B849F4"/>
    <w:rsid w:val="00B86C13"/>
    <w:rsid w:val="00B907A4"/>
    <w:rsid w:val="00B943D5"/>
    <w:rsid w:val="00B95295"/>
    <w:rsid w:val="00B96F7D"/>
    <w:rsid w:val="00BA2C3D"/>
    <w:rsid w:val="00BA4E8C"/>
    <w:rsid w:val="00BA6C39"/>
    <w:rsid w:val="00BA7C83"/>
    <w:rsid w:val="00BB00B0"/>
    <w:rsid w:val="00BB1A5B"/>
    <w:rsid w:val="00BB3088"/>
    <w:rsid w:val="00BB373B"/>
    <w:rsid w:val="00BC0D88"/>
    <w:rsid w:val="00BC45E1"/>
    <w:rsid w:val="00BD6216"/>
    <w:rsid w:val="00BD72BE"/>
    <w:rsid w:val="00BE0AD0"/>
    <w:rsid w:val="00BE1D9C"/>
    <w:rsid w:val="00BE456A"/>
    <w:rsid w:val="00BE4E3D"/>
    <w:rsid w:val="00BE54CE"/>
    <w:rsid w:val="00BE6C96"/>
    <w:rsid w:val="00BE73BA"/>
    <w:rsid w:val="00BE778A"/>
    <w:rsid w:val="00BF3B5D"/>
    <w:rsid w:val="00BF5C2E"/>
    <w:rsid w:val="00C0147E"/>
    <w:rsid w:val="00C149B4"/>
    <w:rsid w:val="00C20273"/>
    <w:rsid w:val="00C20BE8"/>
    <w:rsid w:val="00C234F5"/>
    <w:rsid w:val="00C243D3"/>
    <w:rsid w:val="00C25927"/>
    <w:rsid w:val="00C26B28"/>
    <w:rsid w:val="00C323C8"/>
    <w:rsid w:val="00C3407D"/>
    <w:rsid w:val="00C35CFB"/>
    <w:rsid w:val="00C42467"/>
    <w:rsid w:val="00C43E58"/>
    <w:rsid w:val="00C4489C"/>
    <w:rsid w:val="00C46798"/>
    <w:rsid w:val="00C51955"/>
    <w:rsid w:val="00C52494"/>
    <w:rsid w:val="00C61400"/>
    <w:rsid w:val="00C65831"/>
    <w:rsid w:val="00C6633F"/>
    <w:rsid w:val="00C6665F"/>
    <w:rsid w:val="00C700C1"/>
    <w:rsid w:val="00C75406"/>
    <w:rsid w:val="00C754FD"/>
    <w:rsid w:val="00C7760C"/>
    <w:rsid w:val="00C77BC7"/>
    <w:rsid w:val="00C9079C"/>
    <w:rsid w:val="00C94F98"/>
    <w:rsid w:val="00CA11A0"/>
    <w:rsid w:val="00CA1FA9"/>
    <w:rsid w:val="00CA3FE1"/>
    <w:rsid w:val="00CA616D"/>
    <w:rsid w:val="00CA7B27"/>
    <w:rsid w:val="00CB2A3B"/>
    <w:rsid w:val="00CB3D47"/>
    <w:rsid w:val="00CB714F"/>
    <w:rsid w:val="00CE08C5"/>
    <w:rsid w:val="00CE2938"/>
    <w:rsid w:val="00CE3B1A"/>
    <w:rsid w:val="00CE3B57"/>
    <w:rsid w:val="00D02949"/>
    <w:rsid w:val="00D04174"/>
    <w:rsid w:val="00D0512D"/>
    <w:rsid w:val="00D06614"/>
    <w:rsid w:val="00D108C6"/>
    <w:rsid w:val="00D2153A"/>
    <w:rsid w:val="00D21DA5"/>
    <w:rsid w:val="00D242B1"/>
    <w:rsid w:val="00D24E1C"/>
    <w:rsid w:val="00D26284"/>
    <w:rsid w:val="00D27EB9"/>
    <w:rsid w:val="00D4155E"/>
    <w:rsid w:val="00D4167A"/>
    <w:rsid w:val="00D43984"/>
    <w:rsid w:val="00D51F8B"/>
    <w:rsid w:val="00D52863"/>
    <w:rsid w:val="00D54189"/>
    <w:rsid w:val="00D572D5"/>
    <w:rsid w:val="00D57861"/>
    <w:rsid w:val="00D57C24"/>
    <w:rsid w:val="00D620FF"/>
    <w:rsid w:val="00D63582"/>
    <w:rsid w:val="00D652F5"/>
    <w:rsid w:val="00D65DD8"/>
    <w:rsid w:val="00D67EB2"/>
    <w:rsid w:val="00D71361"/>
    <w:rsid w:val="00D717FC"/>
    <w:rsid w:val="00D71B1C"/>
    <w:rsid w:val="00D725A1"/>
    <w:rsid w:val="00D73AAA"/>
    <w:rsid w:val="00D75305"/>
    <w:rsid w:val="00D762AA"/>
    <w:rsid w:val="00D775E8"/>
    <w:rsid w:val="00D80394"/>
    <w:rsid w:val="00D80AEF"/>
    <w:rsid w:val="00D80C3E"/>
    <w:rsid w:val="00D829BA"/>
    <w:rsid w:val="00D82F56"/>
    <w:rsid w:val="00D879B2"/>
    <w:rsid w:val="00D879CD"/>
    <w:rsid w:val="00D92987"/>
    <w:rsid w:val="00DA339F"/>
    <w:rsid w:val="00DA364A"/>
    <w:rsid w:val="00DA3984"/>
    <w:rsid w:val="00DC0582"/>
    <w:rsid w:val="00DC0A89"/>
    <w:rsid w:val="00DC0AD2"/>
    <w:rsid w:val="00DC2BA4"/>
    <w:rsid w:val="00DE1C13"/>
    <w:rsid w:val="00DE5D5F"/>
    <w:rsid w:val="00DE6275"/>
    <w:rsid w:val="00DF6798"/>
    <w:rsid w:val="00E041B8"/>
    <w:rsid w:val="00E04D95"/>
    <w:rsid w:val="00E0535F"/>
    <w:rsid w:val="00E12FAA"/>
    <w:rsid w:val="00E14E87"/>
    <w:rsid w:val="00E16E93"/>
    <w:rsid w:val="00E21759"/>
    <w:rsid w:val="00E31D9E"/>
    <w:rsid w:val="00E31F4F"/>
    <w:rsid w:val="00E32CBD"/>
    <w:rsid w:val="00E35A77"/>
    <w:rsid w:val="00E36A71"/>
    <w:rsid w:val="00E431B1"/>
    <w:rsid w:val="00E46C5D"/>
    <w:rsid w:val="00E47336"/>
    <w:rsid w:val="00E526FB"/>
    <w:rsid w:val="00E54EAC"/>
    <w:rsid w:val="00E55FC4"/>
    <w:rsid w:val="00E576F2"/>
    <w:rsid w:val="00E646FD"/>
    <w:rsid w:val="00E672C3"/>
    <w:rsid w:val="00E71575"/>
    <w:rsid w:val="00E71CBC"/>
    <w:rsid w:val="00E80B39"/>
    <w:rsid w:val="00E80EF7"/>
    <w:rsid w:val="00E85E24"/>
    <w:rsid w:val="00E86940"/>
    <w:rsid w:val="00E869D7"/>
    <w:rsid w:val="00E91169"/>
    <w:rsid w:val="00E9285D"/>
    <w:rsid w:val="00E93E9A"/>
    <w:rsid w:val="00E95A9D"/>
    <w:rsid w:val="00E97D93"/>
    <w:rsid w:val="00EA5E84"/>
    <w:rsid w:val="00EA6B5A"/>
    <w:rsid w:val="00EA7F01"/>
    <w:rsid w:val="00EB0BEC"/>
    <w:rsid w:val="00EB143A"/>
    <w:rsid w:val="00EB2CEF"/>
    <w:rsid w:val="00EB36AC"/>
    <w:rsid w:val="00EB52C8"/>
    <w:rsid w:val="00EB6C9F"/>
    <w:rsid w:val="00EC0BAF"/>
    <w:rsid w:val="00EC14B1"/>
    <w:rsid w:val="00EC15D9"/>
    <w:rsid w:val="00EC2194"/>
    <w:rsid w:val="00EC6158"/>
    <w:rsid w:val="00EC697E"/>
    <w:rsid w:val="00EC711D"/>
    <w:rsid w:val="00ED0B0F"/>
    <w:rsid w:val="00ED1DBE"/>
    <w:rsid w:val="00ED3E80"/>
    <w:rsid w:val="00ED52E0"/>
    <w:rsid w:val="00EE4451"/>
    <w:rsid w:val="00EF12F8"/>
    <w:rsid w:val="00EF147B"/>
    <w:rsid w:val="00EF594A"/>
    <w:rsid w:val="00EF7B97"/>
    <w:rsid w:val="00F016B3"/>
    <w:rsid w:val="00F020C6"/>
    <w:rsid w:val="00F028A5"/>
    <w:rsid w:val="00F02DDC"/>
    <w:rsid w:val="00F05295"/>
    <w:rsid w:val="00F065B8"/>
    <w:rsid w:val="00F23D87"/>
    <w:rsid w:val="00F25E2E"/>
    <w:rsid w:val="00F26E46"/>
    <w:rsid w:val="00F2764F"/>
    <w:rsid w:val="00F27D2C"/>
    <w:rsid w:val="00F3476A"/>
    <w:rsid w:val="00F41594"/>
    <w:rsid w:val="00F470C0"/>
    <w:rsid w:val="00F50686"/>
    <w:rsid w:val="00F512CB"/>
    <w:rsid w:val="00F51E94"/>
    <w:rsid w:val="00F538D5"/>
    <w:rsid w:val="00F55B9D"/>
    <w:rsid w:val="00F60F05"/>
    <w:rsid w:val="00F74806"/>
    <w:rsid w:val="00F7687B"/>
    <w:rsid w:val="00F769A0"/>
    <w:rsid w:val="00F773CA"/>
    <w:rsid w:val="00F82243"/>
    <w:rsid w:val="00F84050"/>
    <w:rsid w:val="00F85F3C"/>
    <w:rsid w:val="00F8687A"/>
    <w:rsid w:val="00F92210"/>
    <w:rsid w:val="00F9349D"/>
    <w:rsid w:val="00F93D08"/>
    <w:rsid w:val="00FB3A92"/>
    <w:rsid w:val="00FC5F66"/>
    <w:rsid w:val="00FD05D1"/>
    <w:rsid w:val="00FD79A9"/>
    <w:rsid w:val="00FE0D3F"/>
    <w:rsid w:val="00FE2212"/>
    <w:rsid w:val="00FE30CB"/>
    <w:rsid w:val="00FE3C2B"/>
    <w:rsid w:val="00FE45FA"/>
    <w:rsid w:val="00FE55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C5ADEB"/>
  <w15:docId w15:val="{C6BB43C6-1D6F-4C98-B3B6-0F4708B6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170"/>
    <w:pPr>
      <w:spacing w:line="100" w:lineRule="atLeast"/>
    </w:pPr>
    <w:rPr>
      <w:lang w:val="ru-RU" w:eastAsia="ar-SA"/>
    </w:rPr>
  </w:style>
  <w:style w:type="paragraph" w:styleId="1">
    <w:name w:val="heading 1"/>
    <w:basedOn w:val="10"/>
    <w:next w:val="10"/>
    <w:qFormat/>
    <w:rsid w:val="00C46798"/>
    <w:pPr>
      <w:keepNext/>
      <w:tabs>
        <w:tab w:val="num" w:pos="0"/>
        <w:tab w:val="left" w:pos="432"/>
      </w:tabs>
      <w:ind w:right="-171"/>
      <w:jc w:val="center"/>
      <w:outlineLvl w:val="0"/>
    </w:pPr>
    <w:rPr>
      <w:rFonts w:ascii="Courier New" w:hAnsi="Courier New"/>
      <w:b/>
      <w:sz w:val="32"/>
      <w:lang w:val="uk-UA"/>
    </w:rPr>
  </w:style>
  <w:style w:type="paragraph" w:styleId="2">
    <w:name w:val="heading 2"/>
    <w:basedOn w:val="10"/>
    <w:next w:val="10"/>
    <w:qFormat/>
    <w:rsid w:val="00C46798"/>
    <w:pPr>
      <w:keepNext/>
      <w:tabs>
        <w:tab w:val="num" w:pos="0"/>
        <w:tab w:val="left" w:pos="576"/>
      </w:tabs>
      <w:spacing w:before="120" w:after="120"/>
      <w:ind w:right="-170"/>
      <w:jc w:val="center"/>
      <w:outlineLvl w:val="1"/>
    </w:pPr>
    <w:rPr>
      <w:b/>
      <w:spacing w:val="10"/>
      <w:sz w:val="22"/>
      <w:lang w:val="uk-UA"/>
    </w:rPr>
  </w:style>
  <w:style w:type="paragraph" w:styleId="3">
    <w:name w:val="heading 3"/>
    <w:basedOn w:val="10"/>
    <w:next w:val="10"/>
    <w:link w:val="30"/>
    <w:qFormat/>
    <w:rsid w:val="00C46798"/>
    <w:pPr>
      <w:keepNext/>
      <w:tabs>
        <w:tab w:val="left" w:pos="0"/>
      </w:tabs>
      <w:spacing w:before="240" w:after="60"/>
      <w:ind w:left="720" w:hanging="720"/>
      <w:outlineLvl w:val="2"/>
    </w:pPr>
    <w:rPr>
      <w:b/>
      <w:sz w:val="24"/>
    </w:rPr>
  </w:style>
  <w:style w:type="paragraph" w:styleId="4">
    <w:name w:val="heading 4"/>
    <w:basedOn w:val="10"/>
    <w:next w:val="10"/>
    <w:link w:val="40"/>
    <w:qFormat/>
    <w:rsid w:val="00C46798"/>
    <w:pPr>
      <w:keepNext/>
      <w:tabs>
        <w:tab w:val="left" w:pos="0"/>
      </w:tabs>
      <w:ind w:left="864" w:hanging="864"/>
      <w:jc w:val="center"/>
      <w:outlineLvl w:val="3"/>
    </w:pPr>
    <w:rPr>
      <w:rFonts w:ascii="Uk_Antique" w:hAnsi="Uk_Antique"/>
      <w:i/>
      <w:spacing w:val="-6"/>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C46798"/>
  </w:style>
  <w:style w:type="character" w:customStyle="1" w:styleId="11">
    <w:name w:val="Основной шрифт абзаца1"/>
    <w:rsid w:val="00C46798"/>
  </w:style>
  <w:style w:type="character" w:styleId="a3">
    <w:name w:val="page number"/>
    <w:rsid w:val="00C46798"/>
    <w:rPr>
      <w:sz w:val="22"/>
    </w:rPr>
  </w:style>
  <w:style w:type="paragraph" w:customStyle="1" w:styleId="12">
    <w:name w:val="Заголовок1"/>
    <w:basedOn w:val="10"/>
    <w:next w:val="a4"/>
    <w:rsid w:val="00C46798"/>
  </w:style>
  <w:style w:type="paragraph" w:styleId="a4">
    <w:name w:val="Body Text"/>
    <w:basedOn w:val="10"/>
    <w:rsid w:val="00C46798"/>
    <w:pPr>
      <w:spacing w:after="120"/>
    </w:pPr>
  </w:style>
  <w:style w:type="paragraph" w:customStyle="1" w:styleId="13">
    <w:name w:val="Название1"/>
    <w:basedOn w:val="a"/>
    <w:next w:val="a"/>
    <w:qFormat/>
    <w:rsid w:val="00C46798"/>
    <w:pPr>
      <w:keepNext/>
      <w:suppressAutoHyphens/>
      <w:spacing w:before="240" w:after="120"/>
    </w:pPr>
    <w:rPr>
      <w:rFonts w:ascii="Arial" w:eastAsia="Lucida Sans Unicode" w:hAnsi="Arial" w:cs="Tahoma"/>
      <w:szCs w:val="28"/>
    </w:rPr>
  </w:style>
  <w:style w:type="paragraph" w:styleId="a5">
    <w:name w:val="Subtitle"/>
    <w:basedOn w:val="12"/>
    <w:next w:val="a4"/>
    <w:qFormat/>
    <w:rsid w:val="00C46798"/>
    <w:pPr>
      <w:keepNext/>
      <w:spacing w:before="240" w:after="120"/>
      <w:jc w:val="center"/>
    </w:pPr>
    <w:rPr>
      <w:rFonts w:ascii="Arial" w:eastAsia="Lucida Sans Unicode" w:hAnsi="Arial" w:cs="Tahoma"/>
      <w:i/>
      <w:iCs/>
      <w:szCs w:val="28"/>
    </w:rPr>
  </w:style>
  <w:style w:type="paragraph" w:customStyle="1" w:styleId="10">
    <w:name w:val="Обычный1"/>
    <w:rsid w:val="00C46798"/>
    <w:pPr>
      <w:suppressAutoHyphens/>
      <w:spacing w:line="100" w:lineRule="atLeast"/>
    </w:pPr>
    <w:rPr>
      <w:sz w:val="28"/>
      <w:lang w:val="hr-HR" w:eastAsia="ar-SA"/>
    </w:rPr>
  </w:style>
  <w:style w:type="paragraph" w:customStyle="1" w:styleId="21">
    <w:name w:val="Название2"/>
    <w:basedOn w:val="10"/>
    <w:rsid w:val="00C46798"/>
    <w:pPr>
      <w:suppressLineNumbers/>
      <w:spacing w:before="120" w:after="120"/>
    </w:pPr>
    <w:rPr>
      <w:rFonts w:cs="Tahoma"/>
      <w:i/>
      <w:iCs/>
      <w:sz w:val="24"/>
      <w:szCs w:val="24"/>
    </w:rPr>
  </w:style>
  <w:style w:type="paragraph" w:styleId="a6">
    <w:name w:val="List"/>
    <w:basedOn w:val="a4"/>
    <w:rsid w:val="00C46798"/>
    <w:rPr>
      <w:rFonts w:cs="Tahoma"/>
    </w:rPr>
  </w:style>
  <w:style w:type="paragraph" w:customStyle="1" w:styleId="14">
    <w:name w:val="Название1"/>
    <w:basedOn w:val="10"/>
    <w:qFormat/>
    <w:rsid w:val="00C46798"/>
    <w:pPr>
      <w:suppressLineNumbers/>
      <w:spacing w:before="120" w:after="120"/>
    </w:pPr>
    <w:rPr>
      <w:rFonts w:cs="Tahoma"/>
      <w:i/>
      <w:iCs/>
      <w:sz w:val="24"/>
      <w:szCs w:val="24"/>
    </w:rPr>
  </w:style>
  <w:style w:type="paragraph" w:customStyle="1" w:styleId="15">
    <w:name w:val="Указатель1"/>
    <w:basedOn w:val="10"/>
    <w:rsid w:val="00C46798"/>
    <w:pPr>
      <w:suppressLineNumbers/>
    </w:pPr>
    <w:rPr>
      <w:rFonts w:cs="Tahoma"/>
    </w:rPr>
  </w:style>
  <w:style w:type="paragraph" w:customStyle="1" w:styleId="a7">
    <w:name w:val="заголов"/>
    <w:basedOn w:val="10"/>
    <w:rsid w:val="00C46798"/>
    <w:pPr>
      <w:jc w:val="center"/>
    </w:pPr>
    <w:rPr>
      <w:b/>
    </w:rPr>
  </w:style>
  <w:style w:type="paragraph" w:customStyle="1" w:styleId="a8">
    <w:name w:val="без абзаца"/>
    <w:basedOn w:val="10"/>
    <w:rsid w:val="00C46798"/>
    <w:pPr>
      <w:spacing w:line="380" w:lineRule="atLeast"/>
    </w:pPr>
    <w:rPr>
      <w:position w:val="6"/>
      <w:lang w:val="uk-UA"/>
    </w:rPr>
  </w:style>
  <w:style w:type="paragraph" w:customStyle="1" w:styleId="a9">
    <w:name w:val="абзац"/>
    <w:basedOn w:val="10"/>
    <w:rsid w:val="00C46798"/>
    <w:pPr>
      <w:spacing w:line="380" w:lineRule="atLeast"/>
      <w:ind w:firstLine="709"/>
      <w:jc w:val="both"/>
    </w:pPr>
    <w:rPr>
      <w:lang w:val="uk-UA"/>
    </w:rPr>
  </w:style>
  <w:style w:type="paragraph" w:customStyle="1" w:styleId="aa">
    <w:name w:val="заголовок про що"/>
    <w:basedOn w:val="10"/>
    <w:rsid w:val="00C46798"/>
    <w:pPr>
      <w:spacing w:before="160" w:line="240" w:lineRule="exact"/>
      <w:ind w:right="5500"/>
      <w:jc w:val="both"/>
    </w:pPr>
    <w:rPr>
      <w:w w:val="115"/>
      <w:sz w:val="26"/>
      <w:lang w:val="uk-UA"/>
    </w:rPr>
  </w:style>
  <w:style w:type="paragraph" w:styleId="ab">
    <w:name w:val="header"/>
    <w:basedOn w:val="10"/>
    <w:link w:val="ac"/>
    <w:uiPriority w:val="99"/>
    <w:rsid w:val="00C46798"/>
    <w:pPr>
      <w:tabs>
        <w:tab w:val="center" w:pos="4536"/>
        <w:tab w:val="right" w:pos="9072"/>
      </w:tabs>
    </w:pPr>
  </w:style>
  <w:style w:type="paragraph" w:styleId="ad">
    <w:name w:val="footer"/>
    <w:basedOn w:val="10"/>
    <w:rsid w:val="00C46798"/>
    <w:pPr>
      <w:tabs>
        <w:tab w:val="center" w:pos="4536"/>
        <w:tab w:val="right" w:pos="9072"/>
      </w:tabs>
    </w:pPr>
  </w:style>
  <w:style w:type="paragraph" w:customStyle="1" w:styleId="ae">
    <w:name w:val="додаток"/>
    <w:basedOn w:val="10"/>
    <w:rsid w:val="00C46798"/>
    <w:pPr>
      <w:tabs>
        <w:tab w:val="left" w:pos="1276"/>
      </w:tabs>
      <w:spacing w:before="240"/>
      <w:ind w:left="1559" w:hanging="1559"/>
    </w:pPr>
    <w:rPr>
      <w:lang w:val="uk-UA"/>
    </w:rPr>
  </w:style>
  <w:style w:type="paragraph" w:customStyle="1" w:styleId="af">
    <w:name w:val="Содержимое таблицы"/>
    <w:basedOn w:val="10"/>
    <w:rsid w:val="00C46798"/>
    <w:pPr>
      <w:suppressLineNumbers/>
    </w:pPr>
  </w:style>
  <w:style w:type="paragraph" w:customStyle="1" w:styleId="af0">
    <w:name w:val="Заголовок таблицы"/>
    <w:basedOn w:val="af"/>
    <w:rsid w:val="00C46798"/>
    <w:pPr>
      <w:jc w:val="center"/>
    </w:pPr>
    <w:rPr>
      <w:b/>
      <w:bCs/>
    </w:rPr>
  </w:style>
  <w:style w:type="character" w:customStyle="1" w:styleId="ac">
    <w:name w:val="Верхний колонтитул Знак"/>
    <w:link w:val="ab"/>
    <w:uiPriority w:val="99"/>
    <w:rsid w:val="00C46798"/>
    <w:rPr>
      <w:sz w:val="28"/>
      <w:lang w:val="hr-HR" w:eastAsia="ar-SA"/>
    </w:rPr>
  </w:style>
  <w:style w:type="character" w:styleId="af1">
    <w:name w:val="Hyperlink"/>
    <w:rsid w:val="00C46798"/>
    <w:rPr>
      <w:color w:val="0000FF"/>
      <w:u w:val="single"/>
    </w:rPr>
  </w:style>
  <w:style w:type="character" w:customStyle="1" w:styleId="16">
    <w:name w:val="Гиперссылка1"/>
    <w:rsid w:val="00C46798"/>
    <w:rPr>
      <w:color w:val="0000FF"/>
      <w:u w:val="single"/>
    </w:rPr>
  </w:style>
  <w:style w:type="character" w:customStyle="1" w:styleId="30">
    <w:name w:val="Заголовок 3 Знак"/>
    <w:link w:val="3"/>
    <w:rsid w:val="00C46798"/>
    <w:rPr>
      <w:b/>
      <w:sz w:val="24"/>
      <w:lang w:val="hr-HR" w:eastAsia="ar-SA"/>
    </w:rPr>
  </w:style>
  <w:style w:type="character" w:customStyle="1" w:styleId="40">
    <w:name w:val="Заголовок 4 Знак"/>
    <w:link w:val="4"/>
    <w:rsid w:val="00C46798"/>
    <w:rPr>
      <w:rFonts w:ascii="Uk_Antique" w:hAnsi="Uk_Antique"/>
      <w:i/>
      <w:spacing w:val="-6"/>
      <w:sz w:val="22"/>
      <w:lang w:eastAsia="ar-SA"/>
    </w:rPr>
  </w:style>
  <w:style w:type="paragraph" w:customStyle="1" w:styleId="af2">
    <w:name w:val="звернення"/>
    <w:basedOn w:val="10"/>
    <w:rsid w:val="00C46798"/>
    <w:pPr>
      <w:spacing w:line="380" w:lineRule="atLeast"/>
      <w:jc w:val="center"/>
    </w:pPr>
    <w:rPr>
      <w:b/>
      <w:lang w:val="uk-UA"/>
    </w:rPr>
  </w:style>
  <w:style w:type="paragraph" w:customStyle="1" w:styleId="af3">
    <w:name w:val="Кому"/>
    <w:basedOn w:val="10"/>
    <w:rsid w:val="00C46798"/>
    <w:rPr>
      <w:b/>
      <w:lang w:val="uk-UA"/>
    </w:rPr>
  </w:style>
  <w:style w:type="paragraph" w:customStyle="1" w:styleId="af4">
    <w:name w:val="кому ин"/>
    <w:basedOn w:val="af3"/>
    <w:rsid w:val="00C46798"/>
  </w:style>
  <w:style w:type="paragraph" w:customStyle="1" w:styleId="31">
    <w:name w:val="Название3"/>
    <w:basedOn w:val="12"/>
    <w:next w:val="a5"/>
    <w:rsid w:val="00C46798"/>
    <w:pPr>
      <w:keepNext/>
      <w:spacing w:before="240" w:after="120"/>
    </w:pPr>
    <w:rPr>
      <w:rFonts w:ascii="Arial" w:eastAsia="Lucida Sans Unicode" w:hAnsi="Arial" w:cs="Tahoma"/>
      <w:szCs w:val="28"/>
    </w:rPr>
  </w:style>
  <w:style w:type="character" w:customStyle="1" w:styleId="32">
    <w:name w:val="Основной шрифт абзаца3"/>
    <w:rsid w:val="00C46798"/>
  </w:style>
  <w:style w:type="character" w:styleId="af5">
    <w:name w:val="FollowedHyperlink"/>
    <w:rsid w:val="00C46798"/>
    <w:rPr>
      <w:color w:val="800080"/>
      <w:u w:val="single"/>
    </w:rPr>
  </w:style>
  <w:style w:type="character" w:customStyle="1" w:styleId="17">
    <w:name w:val="Просмотренная гиперссылка1"/>
    <w:rsid w:val="00C46798"/>
    <w:rPr>
      <w:color w:val="800080"/>
      <w:u w:val="single"/>
    </w:rPr>
  </w:style>
  <w:style w:type="paragraph" w:customStyle="1" w:styleId="22">
    <w:name w:val="Указатель2"/>
    <w:basedOn w:val="10"/>
    <w:rsid w:val="00C46798"/>
    <w:pPr>
      <w:suppressLineNumbers/>
    </w:pPr>
    <w:rPr>
      <w:rFonts w:cs="Tahoma"/>
    </w:rPr>
  </w:style>
  <w:style w:type="paragraph" w:customStyle="1" w:styleId="af6">
    <w:name w:val="ШТПЛ"/>
    <w:basedOn w:val="10"/>
    <w:rsid w:val="00C46798"/>
    <w:pPr>
      <w:ind w:right="5556"/>
      <w:jc w:val="center"/>
    </w:pPr>
    <w:rPr>
      <w:rFonts w:ascii="MonoCondensed" w:hAnsi="MonoCondensed"/>
      <w:b/>
      <w:spacing w:val="-10"/>
    </w:rPr>
  </w:style>
  <w:style w:type="paragraph" w:styleId="af7">
    <w:name w:val="Balloon Text"/>
    <w:basedOn w:val="a"/>
    <w:link w:val="af8"/>
    <w:uiPriority w:val="99"/>
    <w:semiHidden/>
    <w:unhideWhenUsed/>
    <w:rsid w:val="004A3AF3"/>
    <w:pPr>
      <w:spacing w:line="240" w:lineRule="auto"/>
    </w:pPr>
    <w:rPr>
      <w:rFonts w:ascii="Segoe UI" w:hAnsi="Segoe UI" w:cs="Segoe UI"/>
      <w:sz w:val="18"/>
      <w:szCs w:val="18"/>
    </w:rPr>
  </w:style>
  <w:style w:type="character" w:customStyle="1" w:styleId="af8">
    <w:name w:val="Текст выноски Знак"/>
    <w:link w:val="af7"/>
    <w:uiPriority w:val="99"/>
    <w:semiHidden/>
    <w:rsid w:val="004A3AF3"/>
    <w:rPr>
      <w:rFonts w:ascii="Segoe UI" w:hAnsi="Segoe UI" w:cs="Segoe UI"/>
      <w:sz w:val="18"/>
      <w:szCs w:val="18"/>
      <w:lang w:val="ru-RU" w:eastAsia="ar-SA"/>
    </w:rPr>
  </w:style>
  <w:style w:type="character" w:styleId="af9">
    <w:name w:val="Strong"/>
    <w:uiPriority w:val="22"/>
    <w:qFormat/>
    <w:rsid w:val="00F23D87"/>
    <w:rPr>
      <w:b/>
      <w:bCs/>
    </w:rPr>
  </w:style>
  <w:style w:type="paragraph" w:styleId="HTML">
    <w:name w:val="HTML Preformatted"/>
    <w:basedOn w:val="a"/>
    <w:link w:val="HTML0"/>
    <w:uiPriority w:val="99"/>
    <w:semiHidden/>
    <w:unhideWhenUsed/>
    <w:rsid w:val="004B7D09"/>
    <w:rPr>
      <w:rFonts w:ascii="Courier New" w:hAnsi="Courier New" w:cs="Courier New"/>
    </w:rPr>
  </w:style>
  <w:style w:type="character" w:customStyle="1" w:styleId="HTML0">
    <w:name w:val="Стандартный HTML Знак"/>
    <w:link w:val="HTML"/>
    <w:uiPriority w:val="99"/>
    <w:semiHidden/>
    <w:rsid w:val="004B7D09"/>
    <w:rPr>
      <w:rFonts w:ascii="Courier New" w:hAnsi="Courier New" w:cs="Courier New"/>
      <w:lang w:val="ru-RU" w:eastAsia="ar-SA"/>
    </w:rPr>
  </w:style>
  <w:style w:type="table" w:styleId="afa">
    <w:name w:val="Table Grid"/>
    <w:basedOn w:val="a1"/>
    <w:uiPriority w:val="59"/>
    <w:rsid w:val="00D0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2249D1"/>
    <w:pPr>
      <w:ind w:left="720"/>
      <w:contextualSpacing/>
    </w:pPr>
  </w:style>
  <w:style w:type="paragraph" w:styleId="afc">
    <w:name w:val="No Spacing"/>
    <w:uiPriority w:val="1"/>
    <w:qFormat/>
    <w:rsid w:val="009A46DB"/>
    <w:pPr>
      <w:widowControl w:val="0"/>
      <w:suppressAutoHyphens/>
      <w:autoSpaceDN w:val="0"/>
    </w:pPr>
    <w:rPr>
      <w:rFonts w:ascii="Calibri" w:eastAsia="Arial Unicode MS" w:hAnsi="Calibri" w:cs="Tahoma"/>
      <w:kern w:val="3"/>
      <w:sz w:val="22"/>
      <w:szCs w:val="22"/>
      <w:lang w:val="uk-UA" w:eastAsia="uk-UA"/>
    </w:rPr>
  </w:style>
  <w:style w:type="paragraph" w:styleId="23">
    <w:name w:val="Body Text 2"/>
    <w:basedOn w:val="a"/>
    <w:link w:val="24"/>
    <w:uiPriority w:val="99"/>
    <w:unhideWhenUsed/>
    <w:rsid w:val="0045249E"/>
    <w:pPr>
      <w:spacing w:after="120" w:line="480" w:lineRule="auto"/>
    </w:pPr>
  </w:style>
  <w:style w:type="character" w:customStyle="1" w:styleId="24">
    <w:name w:val="Основной текст 2 Знак"/>
    <w:basedOn w:val="a0"/>
    <w:link w:val="23"/>
    <w:uiPriority w:val="99"/>
    <w:rsid w:val="0045249E"/>
    <w:rPr>
      <w:lang w:val="ru-RU" w:eastAsia="ar-SA"/>
    </w:rPr>
  </w:style>
  <w:style w:type="paragraph" w:styleId="afd">
    <w:name w:val="Body Text Indent"/>
    <w:basedOn w:val="a"/>
    <w:link w:val="afe"/>
    <w:uiPriority w:val="99"/>
    <w:semiHidden/>
    <w:unhideWhenUsed/>
    <w:rsid w:val="0045249E"/>
    <w:pPr>
      <w:spacing w:after="120"/>
      <w:ind w:left="283"/>
    </w:pPr>
  </w:style>
  <w:style w:type="character" w:customStyle="1" w:styleId="afe">
    <w:name w:val="Основной текст с отступом Знак"/>
    <w:basedOn w:val="a0"/>
    <w:link w:val="afd"/>
    <w:uiPriority w:val="99"/>
    <w:semiHidden/>
    <w:rsid w:val="0045249E"/>
    <w:rPr>
      <w:lang w:val="ru-RU" w:eastAsia="ar-SA"/>
    </w:rPr>
  </w:style>
  <w:style w:type="paragraph" w:styleId="aff">
    <w:name w:val="Normal (Web)"/>
    <w:basedOn w:val="a"/>
    <w:uiPriority w:val="99"/>
    <w:unhideWhenUsed/>
    <w:rsid w:val="00B95295"/>
    <w:pPr>
      <w:spacing w:before="100" w:beforeAutospacing="1" w:after="100" w:afterAutospacing="1" w:line="240" w:lineRule="auto"/>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5100">
      <w:bodyDiv w:val="1"/>
      <w:marLeft w:val="0"/>
      <w:marRight w:val="0"/>
      <w:marTop w:val="0"/>
      <w:marBottom w:val="0"/>
      <w:divBdr>
        <w:top w:val="none" w:sz="0" w:space="0" w:color="auto"/>
        <w:left w:val="none" w:sz="0" w:space="0" w:color="auto"/>
        <w:bottom w:val="none" w:sz="0" w:space="0" w:color="auto"/>
        <w:right w:val="none" w:sz="0" w:space="0" w:color="auto"/>
      </w:divBdr>
    </w:div>
    <w:div w:id="744952853">
      <w:bodyDiv w:val="1"/>
      <w:marLeft w:val="0"/>
      <w:marRight w:val="0"/>
      <w:marTop w:val="0"/>
      <w:marBottom w:val="0"/>
      <w:divBdr>
        <w:top w:val="none" w:sz="0" w:space="0" w:color="auto"/>
        <w:left w:val="none" w:sz="0" w:space="0" w:color="auto"/>
        <w:bottom w:val="none" w:sz="0" w:space="0" w:color="auto"/>
        <w:right w:val="none" w:sz="0" w:space="0" w:color="auto"/>
      </w:divBdr>
    </w:div>
    <w:div w:id="1043677555">
      <w:bodyDiv w:val="1"/>
      <w:marLeft w:val="0"/>
      <w:marRight w:val="0"/>
      <w:marTop w:val="0"/>
      <w:marBottom w:val="0"/>
      <w:divBdr>
        <w:top w:val="none" w:sz="0" w:space="0" w:color="auto"/>
        <w:left w:val="none" w:sz="0" w:space="0" w:color="auto"/>
        <w:bottom w:val="none" w:sz="0" w:space="0" w:color="auto"/>
        <w:right w:val="none" w:sz="0" w:space="0" w:color="auto"/>
      </w:divBdr>
    </w:div>
    <w:div w:id="1274365266">
      <w:bodyDiv w:val="1"/>
      <w:marLeft w:val="0"/>
      <w:marRight w:val="0"/>
      <w:marTop w:val="0"/>
      <w:marBottom w:val="0"/>
      <w:divBdr>
        <w:top w:val="none" w:sz="0" w:space="0" w:color="auto"/>
        <w:left w:val="none" w:sz="0" w:space="0" w:color="auto"/>
        <w:bottom w:val="none" w:sz="0" w:space="0" w:color="auto"/>
        <w:right w:val="none" w:sz="0" w:space="0" w:color="auto"/>
      </w:divBdr>
    </w:div>
    <w:div w:id="1488402914">
      <w:bodyDiv w:val="1"/>
      <w:marLeft w:val="0"/>
      <w:marRight w:val="0"/>
      <w:marTop w:val="0"/>
      <w:marBottom w:val="0"/>
      <w:divBdr>
        <w:top w:val="none" w:sz="0" w:space="0" w:color="auto"/>
        <w:left w:val="none" w:sz="0" w:space="0" w:color="auto"/>
        <w:bottom w:val="none" w:sz="0" w:space="0" w:color="auto"/>
        <w:right w:val="none" w:sz="0" w:space="0" w:color="auto"/>
      </w:divBdr>
    </w:div>
    <w:div w:id="2122532701">
      <w:bodyDiv w:val="1"/>
      <w:marLeft w:val="0"/>
      <w:marRight w:val="0"/>
      <w:marTop w:val="0"/>
      <w:marBottom w:val="0"/>
      <w:divBdr>
        <w:top w:val="none" w:sz="0" w:space="0" w:color="auto"/>
        <w:left w:val="none" w:sz="0" w:space="0" w:color="auto"/>
        <w:bottom w:val="none" w:sz="0" w:space="0" w:color="auto"/>
        <w:right w:val="none" w:sz="0" w:space="0" w:color="auto"/>
      </w:divBdr>
      <w:divsChild>
        <w:div w:id="1194939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76-2020-%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okhin\Downloads\&#1053;&#1086;&#1074;&#1080;&#1081;%20&#1073;&#1083;&#1072;&#1085;&#1082;%20&#1083;&#1080;&#1089;&#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Новий бланк листа</Template>
  <TotalTime>0</TotalTime>
  <Pages>3</Pages>
  <Words>3092</Words>
  <Characters>1763</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4846</CharactersWithSpaces>
  <SharedDoc>false</SharedDoc>
  <HLinks>
    <vt:vector size="12" baseType="variant">
      <vt:variant>
        <vt:i4>7077928</vt:i4>
      </vt:variant>
      <vt:variant>
        <vt:i4>3</vt:i4>
      </vt:variant>
      <vt:variant>
        <vt:i4>0</vt:i4>
      </vt:variant>
      <vt:variant>
        <vt:i4>5</vt:i4>
      </vt:variant>
      <vt:variant>
        <vt:lpwstr>http://www.mva.gov.ua/</vt:lpwstr>
      </vt:variant>
      <vt:variant>
        <vt:lpwstr/>
      </vt:variant>
      <vt:variant>
        <vt:i4>3671093</vt:i4>
      </vt:variant>
      <vt:variant>
        <vt:i4>0</vt:i4>
      </vt:variant>
      <vt:variant>
        <vt:i4>0</vt:i4>
      </vt:variant>
      <vt:variant>
        <vt:i4>5</vt:i4>
      </vt:variant>
      <vt:variant>
        <vt:lpwstr>\\S-DSVV-SHARE\Share_dsvv\610\Для всіх\шаблон2019\@mva.gov.ua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y.pisotska</dc:creator>
  <cp:lastModifiedBy>User-3</cp:lastModifiedBy>
  <cp:revision>2</cp:revision>
  <cp:lastPrinted>2020-11-06T11:06:00Z</cp:lastPrinted>
  <dcterms:created xsi:type="dcterms:W3CDTF">2021-09-30T14:10:00Z</dcterms:created>
  <dcterms:modified xsi:type="dcterms:W3CDTF">2021-09-30T14:10:00Z</dcterms:modified>
</cp:coreProperties>
</file>