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228D" w14:textId="77777777" w:rsidR="00270409" w:rsidRPr="00DC175F" w:rsidRDefault="007604A4" w:rsidP="00746154">
      <w:pPr>
        <w:pStyle w:val="af2"/>
        <w:adjustRightInd w:val="0"/>
        <w:snapToGrid w:val="0"/>
        <w:jc w:val="center"/>
        <w:rPr>
          <w:b/>
          <w:sz w:val="27"/>
          <w:szCs w:val="27"/>
        </w:rPr>
      </w:pPr>
      <w:r w:rsidRPr="00DC175F">
        <w:rPr>
          <w:b/>
          <w:sz w:val="27"/>
          <w:szCs w:val="27"/>
        </w:rPr>
        <w:t>ПОРІВНЯЛЬНА ТАБЛИЦЯ</w:t>
      </w:r>
    </w:p>
    <w:p w14:paraId="78D9D407" w14:textId="4328B84D" w:rsidR="00270409" w:rsidRPr="00DC175F" w:rsidRDefault="007604A4" w:rsidP="00DC175F">
      <w:pPr>
        <w:shd w:val="clear" w:color="auto" w:fill="FFFFFF"/>
        <w:adjustRightInd w:val="0"/>
        <w:snapToGrid w:val="0"/>
        <w:ind w:right="-31"/>
        <w:jc w:val="center"/>
        <w:rPr>
          <w:b/>
          <w:sz w:val="27"/>
          <w:szCs w:val="27"/>
        </w:rPr>
      </w:pPr>
      <w:r w:rsidRPr="00DC175F">
        <w:rPr>
          <w:b/>
          <w:sz w:val="27"/>
          <w:szCs w:val="27"/>
        </w:rPr>
        <w:t>до про</w:t>
      </w:r>
      <w:r w:rsidR="004F292E" w:rsidRPr="00DC175F">
        <w:rPr>
          <w:b/>
          <w:sz w:val="27"/>
          <w:szCs w:val="27"/>
        </w:rPr>
        <w:t>є</w:t>
      </w:r>
      <w:r w:rsidRPr="00DC175F">
        <w:rPr>
          <w:b/>
          <w:sz w:val="27"/>
          <w:szCs w:val="27"/>
        </w:rPr>
        <w:t>кту постанови Кабінету Міністрів України “</w:t>
      </w:r>
      <w:r w:rsidR="00630F7E" w:rsidRPr="00DC175F">
        <w:rPr>
          <w:b/>
          <w:sz w:val="27"/>
          <w:szCs w:val="27"/>
        </w:rPr>
        <w:t xml:space="preserve">Про </w:t>
      </w:r>
      <w:r w:rsidR="00295AE7" w:rsidRPr="00DC175F">
        <w:rPr>
          <w:b/>
          <w:sz w:val="27"/>
          <w:szCs w:val="27"/>
        </w:rPr>
        <w:t xml:space="preserve">внесення змін </w:t>
      </w:r>
      <w:r w:rsidR="00F4767D" w:rsidRPr="00DC175F">
        <w:rPr>
          <w:b/>
          <w:bCs/>
          <w:sz w:val="27"/>
          <w:szCs w:val="27"/>
        </w:rPr>
        <w:t xml:space="preserve">до </w:t>
      </w:r>
      <w:r w:rsidR="00746154" w:rsidRPr="00DC175F">
        <w:rPr>
          <w:b/>
          <w:bCs/>
          <w:sz w:val="27"/>
          <w:szCs w:val="27"/>
        </w:rPr>
        <w:t xml:space="preserve">Порядку </w:t>
      </w:r>
      <w:r w:rsidR="00746154" w:rsidRPr="00DC175F">
        <w:rPr>
          <w:b/>
          <w:bCs/>
          <w:sz w:val="27"/>
          <w:szCs w:val="27"/>
        </w:rPr>
        <w:t>використання коштів, передбачених у державному бюджеті для здійснення заходів щодо надання соціальної та психологічної допомоги центрами соціально-психологічної реабілітації населення</w:t>
      </w:r>
      <w:r w:rsidR="00630F7E" w:rsidRPr="00DC175F">
        <w:rPr>
          <w:b/>
          <w:sz w:val="27"/>
          <w:szCs w:val="27"/>
        </w:rPr>
        <w:t>”</w:t>
      </w:r>
    </w:p>
    <w:p w14:paraId="57A80BB9" w14:textId="77777777" w:rsidR="00270409" w:rsidRPr="00DC175F" w:rsidRDefault="00270409" w:rsidP="00746154">
      <w:pPr>
        <w:shd w:val="clear" w:color="auto" w:fill="FFFFFF"/>
        <w:adjustRightInd w:val="0"/>
        <w:snapToGrid w:val="0"/>
        <w:jc w:val="center"/>
        <w:rPr>
          <w:b/>
          <w:sz w:val="27"/>
          <w:szCs w:val="27"/>
          <w:shd w:val="clear" w:color="auto" w:fill="FFFFFF"/>
        </w:rPr>
      </w:pPr>
    </w:p>
    <w:tbl>
      <w:tblPr>
        <w:tblStyle w:val="afb"/>
        <w:tblW w:w="5000" w:type="pct"/>
        <w:tblLook w:val="04A0" w:firstRow="1" w:lastRow="0" w:firstColumn="1" w:lastColumn="0" w:noHBand="0" w:noVBand="1"/>
      </w:tblPr>
      <w:tblGrid>
        <w:gridCol w:w="7280"/>
        <w:gridCol w:w="7280"/>
      </w:tblGrid>
      <w:tr w:rsidR="000679A8" w:rsidRPr="00DC175F" w14:paraId="3DFEC9BF" w14:textId="77777777" w:rsidTr="00DC175F">
        <w:trPr>
          <w:trHeight w:val="567"/>
        </w:trPr>
        <w:tc>
          <w:tcPr>
            <w:tcW w:w="2500" w:type="pct"/>
            <w:vAlign w:val="center"/>
          </w:tcPr>
          <w:p w14:paraId="64D6A9B9" w14:textId="77777777" w:rsidR="00270409" w:rsidRPr="00DC175F" w:rsidRDefault="007604A4" w:rsidP="00DC175F">
            <w:pPr>
              <w:adjustRightInd w:val="0"/>
              <w:snapToGrid w:val="0"/>
              <w:jc w:val="center"/>
              <w:rPr>
                <w:sz w:val="27"/>
                <w:szCs w:val="27"/>
              </w:rPr>
            </w:pPr>
            <w:r w:rsidRPr="00DC175F">
              <w:rPr>
                <w:b/>
                <w:sz w:val="27"/>
                <w:szCs w:val="27"/>
              </w:rPr>
              <w:t>Зміст положення акта законодавства</w:t>
            </w:r>
          </w:p>
        </w:tc>
        <w:tc>
          <w:tcPr>
            <w:tcW w:w="2500" w:type="pct"/>
            <w:vAlign w:val="center"/>
          </w:tcPr>
          <w:p w14:paraId="1A39FF2B" w14:textId="512D89A2" w:rsidR="00270409" w:rsidRPr="00DC175F" w:rsidRDefault="007604A4" w:rsidP="00DC175F">
            <w:pPr>
              <w:adjustRightInd w:val="0"/>
              <w:snapToGrid w:val="0"/>
              <w:jc w:val="center"/>
              <w:rPr>
                <w:sz w:val="27"/>
                <w:szCs w:val="27"/>
              </w:rPr>
            </w:pPr>
            <w:r w:rsidRPr="00DC175F">
              <w:rPr>
                <w:b/>
                <w:sz w:val="27"/>
                <w:szCs w:val="27"/>
              </w:rPr>
              <w:t>Зміст відповідного положення про</w:t>
            </w:r>
            <w:r w:rsidR="004F292E" w:rsidRPr="00DC175F">
              <w:rPr>
                <w:b/>
                <w:sz w:val="27"/>
                <w:szCs w:val="27"/>
              </w:rPr>
              <w:t>є</w:t>
            </w:r>
            <w:r w:rsidRPr="00DC175F">
              <w:rPr>
                <w:b/>
                <w:sz w:val="27"/>
                <w:szCs w:val="27"/>
              </w:rPr>
              <w:t>кту акта</w:t>
            </w:r>
          </w:p>
        </w:tc>
      </w:tr>
      <w:tr w:rsidR="00746154" w:rsidRPr="00DC175F" w14:paraId="0E2730BF" w14:textId="77777777" w:rsidTr="00DC175F">
        <w:trPr>
          <w:trHeight w:val="20"/>
        </w:trPr>
        <w:tc>
          <w:tcPr>
            <w:tcW w:w="2500" w:type="pct"/>
          </w:tcPr>
          <w:p w14:paraId="7CB9FC10" w14:textId="2FE23658" w:rsidR="00746154" w:rsidRPr="00DC175F" w:rsidRDefault="00746154" w:rsidP="00746154">
            <w:pPr>
              <w:adjustRightInd w:val="0"/>
              <w:snapToGrid w:val="0"/>
              <w:ind w:firstLine="567"/>
              <w:jc w:val="both"/>
              <w:rPr>
                <w:bCs/>
                <w:sz w:val="27"/>
                <w:szCs w:val="27"/>
              </w:rPr>
            </w:pPr>
            <w:r w:rsidRPr="00DC175F">
              <w:rPr>
                <w:bCs/>
                <w:sz w:val="27"/>
                <w:szCs w:val="27"/>
              </w:rPr>
              <w:t>1. Цей Порядок визначає механізм використання коштів, передбачених у державному бюджеті за програмою “</w:t>
            </w:r>
            <w:r w:rsidRPr="00DC175F">
              <w:rPr>
                <w:b/>
                <w:strike/>
                <w:sz w:val="27"/>
                <w:szCs w:val="27"/>
              </w:rPr>
              <w:t>Заходи із психологічної реабілітації, соціальної та професійної адаптації, забезпечення санаторно-курортним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членів їх сімей (при здійсненні заходів із психологічної реабілітації), членів сімей загиблих (померлих) таких осіб, виготовлення для них бланків посвідчень та нагрудних знаків</w:t>
            </w:r>
            <w:r w:rsidRPr="00DC175F">
              <w:rPr>
                <w:bCs/>
                <w:sz w:val="27"/>
                <w:szCs w:val="27"/>
              </w:rPr>
              <w:t>” для забезпечення функціонування та розвитку центрів соціально-психологічної реабілітації населення, що належать до сфери управління Мінветеранів (далі - бюджетні кошти).</w:t>
            </w:r>
          </w:p>
          <w:p w14:paraId="032CABA4" w14:textId="03E5BC5C" w:rsidR="00746154" w:rsidRPr="00DC175F" w:rsidRDefault="00746154" w:rsidP="00746154">
            <w:pPr>
              <w:adjustRightInd w:val="0"/>
              <w:snapToGrid w:val="0"/>
              <w:ind w:firstLine="567"/>
              <w:jc w:val="both"/>
              <w:rPr>
                <w:bCs/>
                <w:sz w:val="27"/>
                <w:szCs w:val="27"/>
              </w:rPr>
            </w:pPr>
            <w:r w:rsidRPr="00DC175F">
              <w:rPr>
                <w:bCs/>
                <w:sz w:val="27"/>
                <w:szCs w:val="27"/>
              </w:rPr>
              <w:t>…</w:t>
            </w:r>
          </w:p>
        </w:tc>
        <w:tc>
          <w:tcPr>
            <w:tcW w:w="2500" w:type="pct"/>
          </w:tcPr>
          <w:p w14:paraId="5279C4AE" w14:textId="77777777" w:rsidR="00746154" w:rsidRPr="00DC175F" w:rsidRDefault="00746154" w:rsidP="00746154">
            <w:pPr>
              <w:adjustRightInd w:val="0"/>
              <w:snapToGrid w:val="0"/>
              <w:ind w:firstLine="567"/>
              <w:jc w:val="both"/>
              <w:rPr>
                <w:bCs/>
                <w:sz w:val="27"/>
                <w:szCs w:val="27"/>
              </w:rPr>
            </w:pPr>
            <w:r w:rsidRPr="00DC175F">
              <w:rPr>
                <w:bCs/>
                <w:sz w:val="27"/>
                <w:szCs w:val="27"/>
              </w:rPr>
              <w:t>1. Цей Порядок визначає механізм використання коштів, передбачених у державному бюджеті за програмою “</w:t>
            </w:r>
            <w:r w:rsidRPr="00DC175F">
              <w:rPr>
                <w:b/>
                <w:sz w:val="27"/>
                <w:szCs w:val="27"/>
              </w:rPr>
              <w:t>Заходи із психологічної допомоги, соціальної, професійної адаптації, забезпечення санаторно-курортним лікуванням, розвитку спорту ветеранів війни, осіб, які мають особливі заслуги перед Батьківщиною, членів сімей таких осіб, постраждалих учасників Революції Гідності, членів сімей загиблих (померлих) ветеранів війни, членів сімей загиблих (померлих) Захисників та Захисниць України, виготовлення для них бланків посвідчень та нагрудних знаків</w:t>
            </w:r>
            <w:r w:rsidRPr="00DC175F">
              <w:rPr>
                <w:bCs/>
                <w:sz w:val="27"/>
                <w:szCs w:val="27"/>
              </w:rPr>
              <w:t>”</w:t>
            </w:r>
            <w:r w:rsidRPr="00DC175F">
              <w:rPr>
                <w:b/>
                <w:sz w:val="27"/>
                <w:szCs w:val="27"/>
              </w:rPr>
              <w:t xml:space="preserve"> </w:t>
            </w:r>
            <w:r w:rsidRPr="00DC175F">
              <w:rPr>
                <w:bCs/>
                <w:sz w:val="27"/>
                <w:szCs w:val="27"/>
              </w:rPr>
              <w:t>для забезпечення функціонування та розвитку центрів соціально-психологічної реабілітації населення, що належать до сфери управління Мінветеранів (далі - бюджетні кошти).</w:t>
            </w:r>
          </w:p>
          <w:p w14:paraId="0F53218C" w14:textId="77777777" w:rsidR="00746154" w:rsidRPr="00DC175F" w:rsidRDefault="00746154" w:rsidP="00746154">
            <w:pPr>
              <w:adjustRightInd w:val="0"/>
              <w:snapToGrid w:val="0"/>
              <w:ind w:firstLine="567"/>
              <w:jc w:val="both"/>
              <w:rPr>
                <w:bCs/>
                <w:sz w:val="27"/>
                <w:szCs w:val="27"/>
              </w:rPr>
            </w:pPr>
          </w:p>
          <w:p w14:paraId="7D476E59" w14:textId="77777777" w:rsidR="00746154" w:rsidRPr="00DC175F" w:rsidRDefault="00746154" w:rsidP="00746154">
            <w:pPr>
              <w:adjustRightInd w:val="0"/>
              <w:snapToGrid w:val="0"/>
              <w:ind w:firstLine="567"/>
              <w:jc w:val="both"/>
              <w:rPr>
                <w:bCs/>
                <w:sz w:val="27"/>
                <w:szCs w:val="27"/>
              </w:rPr>
            </w:pPr>
          </w:p>
          <w:p w14:paraId="63C16AB3" w14:textId="57BE68BD" w:rsidR="00746154" w:rsidRPr="00DC175F" w:rsidRDefault="00746154" w:rsidP="00746154">
            <w:pPr>
              <w:adjustRightInd w:val="0"/>
              <w:snapToGrid w:val="0"/>
              <w:ind w:firstLine="567"/>
              <w:jc w:val="both"/>
              <w:rPr>
                <w:bCs/>
                <w:sz w:val="27"/>
                <w:szCs w:val="27"/>
              </w:rPr>
            </w:pPr>
            <w:r w:rsidRPr="00DC175F">
              <w:rPr>
                <w:bCs/>
                <w:sz w:val="27"/>
                <w:szCs w:val="27"/>
              </w:rPr>
              <w:t>…</w:t>
            </w:r>
          </w:p>
        </w:tc>
      </w:tr>
      <w:tr w:rsidR="00746154" w:rsidRPr="00DC175F" w14:paraId="32B4A8E1" w14:textId="77777777" w:rsidTr="00DC175F">
        <w:trPr>
          <w:trHeight w:val="63"/>
        </w:trPr>
        <w:tc>
          <w:tcPr>
            <w:tcW w:w="2500" w:type="pct"/>
          </w:tcPr>
          <w:p w14:paraId="581DE61C" w14:textId="439343C9" w:rsidR="00746154" w:rsidRPr="00DC175F" w:rsidRDefault="00746154" w:rsidP="00746154">
            <w:pPr>
              <w:adjustRightInd w:val="0"/>
              <w:snapToGrid w:val="0"/>
              <w:ind w:firstLine="567"/>
              <w:jc w:val="both"/>
              <w:rPr>
                <w:bCs/>
                <w:sz w:val="27"/>
                <w:szCs w:val="27"/>
              </w:rPr>
            </w:pPr>
            <w:r w:rsidRPr="00DC175F">
              <w:rPr>
                <w:bCs/>
                <w:sz w:val="27"/>
                <w:szCs w:val="27"/>
              </w:rPr>
              <w:t xml:space="preserve">3. Бюджетні кошти спрямовуються на забезпечення функціонування та розвитку центрів для здійснення заходів щодо надання соціальної та психологічної допомоги (оплата праці працівників; нарахування на оплату праці; придбання предметів, матеріалів, обладнання та інвентарю, необхідних для виконання визначених завдань; оплата робіт та послуг (у </w:t>
            </w:r>
            <w:r w:rsidRPr="00DC175F">
              <w:rPr>
                <w:bCs/>
                <w:sz w:val="27"/>
                <w:szCs w:val="27"/>
              </w:rPr>
              <w:lastRenderedPageBreak/>
              <w:t xml:space="preserve">тому числі комунальних послуг та енергоносіїв); видатки, пов’язані із службовими </w:t>
            </w:r>
            <w:proofErr w:type="spellStart"/>
            <w:r w:rsidRPr="00DC175F">
              <w:rPr>
                <w:bCs/>
                <w:sz w:val="27"/>
                <w:szCs w:val="27"/>
              </w:rPr>
              <w:t>відрядженнями</w:t>
            </w:r>
            <w:proofErr w:type="spellEnd"/>
            <w:r w:rsidRPr="00DC175F">
              <w:rPr>
                <w:bCs/>
                <w:sz w:val="27"/>
                <w:szCs w:val="27"/>
              </w:rPr>
              <w:t xml:space="preserve"> в межах України; обов’язкові платежі до бюджету з урахуванням необхідності погашення заборгованості за бюджетними зобов’язаннями минулих років, зареєстрованої в органах Казначейства):</w:t>
            </w:r>
          </w:p>
          <w:p w14:paraId="08E0B578" w14:textId="777085FF" w:rsidR="00746154" w:rsidRPr="00DC175F" w:rsidRDefault="00746154" w:rsidP="00746154">
            <w:pPr>
              <w:adjustRightInd w:val="0"/>
              <w:snapToGrid w:val="0"/>
              <w:ind w:firstLine="567"/>
              <w:jc w:val="both"/>
              <w:rPr>
                <w:bCs/>
                <w:sz w:val="27"/>
                <w:szCs w:val="27"/>
              </w:rPr>
            </w:pPr>
            <w:r w:rsidRPr="00DC175F">
              <w:rPr>
                <w:bCs/>
                <w:sz w:val="27"/>
                <w:szCs w:val="27"/>
              </w:rPr>
              <w:t xml:space="preserve">1) громадянам з числа осіб, яким установлено один із таких статусів: </w:t>
            </w:r>
          </w:p>
          <w:p w14:paraId="69DCCFA0" w14:textId="2852B783" w:rsidR="00746154" w:rsidRPr="00DC175F" w:rsidRDefault="00746154" w:rsidP="00746154">
            <w:pPr>
              <w:adjustRightInd w:val="0"/>
              <w:snapToGrid w:val="0"/>
              <w:ind w:firstLine="567"/>
              <w:jc w:val="both"/>
              <w:rPr>
                <w:bCs/>
                <w:sz w:val="27"/>
                <w:szCs w:val="27"/>
              </w:rPr>
            </w:pPr>
            <w:r w:rsidRPr="00DC175F">
              <w:rPr>
                <w:bCs/>
                <w:sz w:val="27"/>
                <w:szCs w:val="27"/>
              </w:rPr>
              <w:t xml:space="preserve">учасника бойових дій </w:t>
            </w:r>
            <w:r w:rsidRPr="00DC175F">
              <w:rPr>
                <w:bCs/>
                <w:sz w:val="27"/>
                <w:szCs w:val="27"/>
              </w:rPr>
              <w:t>–</w:t>
            </w:r>
            <w:r w:rsidRPr="00DC175F">
              <w:rPr>
                <w:bCs/>
                <w:sz w:val="27"/>
                <w:szCs w:val="27"/>
              </w:rPr>
              <w:t xml:space="preserve"> відповідно </w:t>
            </w:r>
            <w:r w:rsidRPr="00DC175F">
              <w:rPr>
                <w:b/>
                <w:strike/>
                <w:sz w:val="27"/>
                <w:szCs w:val="27"/>
              </w:rPr>
              <w:t>до пунктів 19-21 частини першої</w:t>
            </w:r>
            <w:r w:rsidRPr="00DC175F">
              <w:rPr>
                <w:bCs/>
                <w:sz w:val="27"/>
                <w:szCs w:val="27"/>
              </w:rPr>
              <w:t xml:space="preserve"> статті 6 Закону України “Про статус ветеранів війни, гарантії їх соціального захисту”;</w:t>
            </w:r>
          </w:p>
          <w:p w14:paraId="16E38582" w14:textId="0C568F8A" w:rsidR="00746154" w:rsidRPr="00DC175F" w:rsidRDefault="00746154" w:rsidP="00746154">
            <w:pPr>
              <w:adjustRightInd w:val="0"/>
              <w:snapToGrid w:val="0"/>
              <w:ind w:firstLine="567"/>
              <w:jc w:val="both"/>
              <w:rPr>
                <w:bCs/>
                <w:sz w:val="27"/>
                <w:szCs w:val="27"/>
              </w:rPr>
            </w:pPr>
            <w:r w:rsidRPr="00DC175F">
              <w:rPr>
                <w:bCs/>
                <w:sz w:val="27"/>
                <w:szCs w:val="27"/>
              </w:rPr>
              <w:t xml:space="preserve">особи з інвалідністю внаслідок війни </w:t>
            </w:r>
            <w:r w:rsidRPr="00DC175F">
              <w:rPr>
                <w:bCs/>
                <w:sz w:val="27"/>
                <w:szCs w:val="27"/>
              </w:rPr>
              <w:t>–</w:t>
            </w:r>
            <w:r w:rsidRPr="00DC175F">
              <w:rPr>
                <w:bCs/>
                <w:sz w:val="27"/>
                <w:szCs w:val="27"/>
              </w:rPr>
              <w:t xml:space="preserve"> відповідно до </w:t>
            </w:r>
            <w:r w:rsidRPr="00DC175F">
              <w:rPr>
                <w:b/>
                <w:strike/>
                <w:sz w:val="27"/>
                <w:szCs w:val="27"/>
              </w:rPr>
              <w:t>пунктів 10-14 частини другої</w:t>
            </w:r>
            <w:r w:rsidRPr="00DC175F">
              <w:rPr>
                <w:bCs/>
                <w:strike/>
                <w:sz w:val="27"/>
                <w:szCs w:val="27"/>
              </w:rPr>
              <w:t xml:space="preserve"> </w:t>
            </w:r>
            <w:r w:rsidRPr="00DC175F">
              <w:rPr>
                <w:bCs/>
                <w:sz w:val="27"/>
                <w:szCs w:val="27"/>
              </w:rPr>
              <w:t xml:space="preserve">статті 7 </w:t>
            </w:r>
            <w:r w:rsidRPr="00DC175F">
              <w:rPr>
                <w:b/>
                <w:strike/>
                <w:sz w:val="27"/>
                <w:szCs w:val="27"/>
              </w:rPr>
              <w:t>зазначеного</w:t>
            </w:r>
            <w:r w:rsidRPr="00DC175F">
              <w:rPr>
                <w:bCs/>
                <w:sz w:val="27"/>
                <w:szCs w:val="27"/>
              </w:rPr>
              <w:t xml:space="preserve"> Закону;</w:t>
            </w:r>
          </w:p>
          <w:p w14:paraId="32FFC393" w14:textId="51763B7F" w:rsidR="00746154" w:rsidRPr="00DC175F" w:rsidRDefault="00746154" w:rsidP="00746154">
            <w:pPr>
              <w:adjustRightInd w:val="0"/>
              <w:snapToGrid w:val="0"/>
              <w:ind w:firstLine="567"/>
              <w:jc w:val="both"/>
              <w:rPr>
                <w:b/>
                <w:sz w:val="27"/>
                <w:szCs w:val="27"/>
              </w:rPr>
            </w:pPr>
            <w:r w:rsidRPr="00DC175F">
              <w:rPr>
                <w:b/>
                <w:sz w:val="27"/>
                <w:szCs w:val="27"/>
              </w:rPr>
              <w:t>абзац відсутній</w:t>
            </w:r>
          </w:p>
          <w:p w14:paraId="3FD55745" w14:textId="77777777" w:rsidR="00746154" w:rsidRPr="00DC175F" w:rsidRDefault="00746154" w:rsidP="00746154">
            <w:pPr>
              <w:adjustRightInd w:val="0"/>
              <w:snapToGrid w:val="0"/>
              <w:ind w:firstLine="567"/>
              <w:jc w:val="both"/>
              <w:rPr>
                <w:b/>
                <w:sz w:val="27"/>
                <w:szCs w:val="27"/>
              </w:rPr>
            </w:pPr>
          </w:p>
          <w:p w14:paraId="35DF0916" w14:textId="360815C1" w:rsidR="00746154" w:rsidRPr="00DC175F" w:rsidRDefault="00746154" w:rsidP="00746154">
            <w:pPr>
              <w:adjustRightInd w:val="0"/>
              <w:snapToGrid w:val="0"/>
              <w:ind w:firstLine="567"/>
              <w:jc w:val="both"/>
              <w:rPr>
                <w:bCs/>
                <w:sz w:val="27"/>
                <w:szCs w:val="27"/>
              </w:rPr>
            </w:pPr>
            <w:r w:rsidRPr="00DC175F">
              <w:rPr>
                <w:bCs/>
                <w:sz w:val="27"/>
                <w:szCs w:val="27"/>
              </w:rPr>
              <w:t xml:space="preserve">учасника війни </w:t>
            </w:r>
            <w:r w:rsidRPr="00DC175F">
              <w:rPr>
                <w:bCs/>
                <w:sz w:val="27"/>
                <w:szCs w:val="27"/>
              </w:rPr>
              <w:t>–</w:t>
            </w:r>
            <w:r w:rsidRPr="00DC175F">
              <w:rPr>
                <w:bCs/>
                <w:sz w:val="27"/>
                <w:szCs w:val="27"/>
              </w:rPr>
              <w:t xml:space="preserve"> відповідно до </w:t>
            </w:r>
            <w:r w:rsidRPr="00DC175F">
              <w:rPr>
                <w:b/>
                <w:strike/>
                <w:sz w:val="27"/>
                <w:szCs w:val="27"/>
              </w:rPr>
              <w:t>пункту 13</w:t>
            </w:r>
            <w:r w:rsidRPr="00DC175F">
              <w:rPr>
                <w:bCs/>
                <w:sz w:val="27"/>
                <w:szCs w:val="27"/>
              </w:rPr>
              <w:t xml:space="preserve"> статті 9 </w:t>
            </w:r>
            <w:r w:rsidRPr="00DC175F">
              <w:rPr>
                <w:b/>
                <w:strike/>
                <w:sz w:val="27"/>
                <w:szCs w:val="27"/>
              </w:rPr>
              <w:t>зазначеного</w:t>
            </w:r>
            <w:r w:rsidRPr="00DC175F">
              <w:rPr>
                <w:bCs/>
                <w:sz w:val="27"/>
                <w:szCs w:val="27"/>
              </w:rPr>
              <w:t xml:space="preserve"> Закону;</w:t>
            </w:r>
          </w:p>
          <w:p w14:paraId="0D1A200C" w14:textId="3B02757C" w:rsidR="00746154" w:rsidRPr="00DC175F" w:rsidRDefault="00746154" w:rsidP="00746154">
            <w:pPr>
              <w:adjustRightInd w:val="0"/>
              <w:snapToGrid w:val="0"/>
              <w:ind w:firstLine="567"/>
              <w:jc w:val="both"/>
              <w:rPr>
                <w:bCs/>
                <w:sz w:val="27"/>
                <w:szCs w:val="27"/>
              </w:rPr>
            </w:pPr>
            <w:r w:rsidRPr="00DC175F">
              <w:rPr>
                <w:bCs/>
                <w:sz w:val="27"/>
                <w:szCs w:val="27"/>
              </w:rPr>
              <w:t xml:space="preserve">постраждалого учасника Революції Гідності </w:t>
            </w:r>
            <w:r w:rsidRPr="00DC175F">
              <w:rPr>
                <w:bCs/>
                <w:sz w:val="27"/>
                <w:szCs w:val="27"/>
              </w:rPr>
              <w:t>–</w:t>
            </w:r>
            <w:r w:rsidRPr="00DC175F">
              <w:rPr>
                <w:bCs/>
                <w:sz w:val="27"/>
                <w:szCs w:val="27"/>
              </w:rPr>
              <w:t xml:space="preserve"> відповідно до статті 16</w:t>
            </w:r>
            <w:r w:rsidRPr="00DC175F">
              <w:rPr>
                <w:bCs/>
                <w:sz w:val="27"/>
                <w:szCs w:val="27"/>
                <w:vertAlign w:val="superscript"/>
              </w:rPr>
              <w:t>1</w:t>
            </w:r>
            <w:r w:rsidRPr="00DC175F">
              <w:rPr>
                <w:bCs/>
                <w:sz w:val="27"/>
                <w:szCs w:val="27"/>
              </w:rPr>
              <w:t xml:space="preserve"> </w:t>
            </w:r>
            <w:r w:rsidRPr="00DC175F">
              <w:rPr>
                <w:b/>
                <w:strike/>
                <w:sz w:val="27"/>
                <w:szCs w:val="27"/>
              </w:rPr>
              <w:t>зазначеного</w:t>
            </w:r>
            <w:r w:rsidRPr="00DC175F">
              <w:rPr>
                <w:bCs/>
                <w:sz w:val="27"/>
                <w:szCs w:val="27"/>
              </w:rPr>
              <w:t xml:space="preserve"> Закону;</w:t>
            </w:r>
          </w:p>
          <w:p w14:paraId="7E856A80" w14:textId="11E61600" w:rsidR="00746154" w:rsidRPr="00DC175F" w:rsidRDefault="00746154" w:rsidP="00746154">
            <w:pPr>
              <w:adjustRightInd w:val="0"/>
              <w:snapToGrid w:val="0"/>
              <w:ind w:firstLine="567"/>
              <w:jc w:val="both"/>
              <w:rPr>
                <w:bCs/>
                <w:strike/>
                <w:sz w:val="27"/>
                <w:szCs w:val="27"/>
              </w:rPr>
            </w:pPr>
            <w:r w:rsidRPr="00DC175F">
              <w:rPr>
                <w:bCs/>
                <w:sz w:val="27"/>
                <w:szCs w:val="27"/>
              </w:rPr>
              <w:t xml:space="preserve">члена сім’ї загиблого </w:t>
            </w:r>
            <w:r w:rsidRPr="00DC175F">
              <w:rPr>
                <w:bCs/>
                <w:sz w:val="27"/>
                <w:szCs w:val="27"/>
              </w:rPr>
              <w:t>–</w:t>
            </w:r>
            <w:r w:rsidRPr="00DC175F">
              <w:rPr>
                <w:bCs/>
                <w:sz w:val="27"/>
                <w:szCs w:val="27"/>
              </w:rPr>
              <w:t xml:space="preserve"> відповідно до</w:t>
            </w:r>
            <w:r w:rsidRPr="00DC175F">
              <w:rPr>
                <w:bCs/>
                <w:strike/>
                <w:sz w:val="27"/>
                <w:szCs w:val="27"/>
              </w:rPr>
              <w:t xml:space="preserve"> </w:t>
            </w:r>
            <w:r w:rsidRPr="00DC175F">
              <w:rPr>
                <w:b/>
                <w:strike/>
                <w:sz w:val="27"/>
                <w:szCs w:val="27"/>
              </w:rPr>
              <w:t xml:space="preserve">абзаців п’ятого - восьмого пункту 1 </w:t>
            </w:r>
            <w:r w:rsidRPr="00DC175F">
              <w:rPr>
                <w:bCs/>
                <w:sz w:val="27"/>
                <w:szCs w:val="27"/>
              </w:rPr>
              <w:t>статті 10</w:t>
            </w:r>
            <w:r w:rsidRPr="00DC175F">
              <w:rPr>
                <w:bCs/>
                <w:strike/>
                <w:sz w:val="27"/>
                <w:szCs w:val="27"/>
              </w:rPr>
              <w:t xml:space="preserve"> </w:t>
            </w:r>
            <w:r w:rsidRPr="00DC175F">
              <w:rPr>
                <w:b/>
                <w:strike/>
                <w:sz w:val="27"/>
                <w:szCs w:val="27"/>
              </w:rPr>
              <w:t>зазначеного</w:t>
            </w:r>
            <w:r w:rsidRPr="00DC175F">
              <w:rPr>
                <w:bCs/>
                <w:strike/>
                <w:sz w:val="27"/>
                <w:szCs w:val="27"/>
              </w:rPr>
              <w:t xml:space="preserve"> </w:t>
            </w:r>
            <w:r w:rsidRPr="00DC175F">
              <w:rPr>
                <w:bCs/>
                <w:sz w:val="27"/>
                <w:szCs w:val="27"/>
              </w:rPr>
              <w:t>Закону;</w:t>
            </w:r>
          </w:p>
          <w:p w14:paraId="33D1547F" w14:textId="53251760" w:rsidR="00746154" w:rsidRPr="00DC175F" w:rsidRDefault="00746154" w:rsidP="00746154">
            <w:pPr>
              <w:adjustRightInd w:val="0"/>
              <w:snapToGrid w:val="0"/>
              <w:ind w:firstLine="567"/>
              <w:jc w:val="both"/>
              <w:rPr>
                <w:b/>
                <w:sz w:val="27"/>
                <w:szCs w:val="27"/>
              </w:rPr>
            </w:pPr>
            <w:r w:rsidRPr="00DC175F">
              <w:rPr>
                <w:b/>
                <w:sz w:val="27"/>
                <w:szCs w:val="27"/>
              </w:rPr>
              <w:t>абзац відсутній</w:t>
            </w:r>
          </w:p>
          <w:p w14:paraId="50FEA799" w14:textId="77777777" w:rsidR="00746154" w:rsidRPr="00DC175F" w:rsidRDefault="00746154" w:rsidP="00746154">
            <w:pPr>
              <w:adjustRightInd w:val="0"/>
              <w:snapToGrid w:val="0"/>
              <w:ind w:firstLine="567"/>
              <w:jc w:val="both"/>
              <w:rPr>
                <w:b/>
                <w:sz w:val="27"/>
                <w:szCs w:val="27"/>
              </w:rPr>
            </w:pPr>
          </w:p>
          <w:p w14:paraId="68D334ED" w14:textId="77777777" w:rsidR="00746154" w:rsidRPr="00DC175F" w:rsidRDefault="00746154" w:rsidP="00746154">
            <w:pPr>
              <w:adjustRightInd w:val="0"/>
              <w:snapToGrid w:val="0"/>
              <w:ind w:firstLine="567"/>
              <w:jc w:val="both"/>
              <w:rPr>
                <w:bCs/>
                <w:sz w:val="27"/>
                <w:szCs w:val="27"/>
              </w:rPr>
            </w:pPr>
            <w:r w:rsidRPr="00DC175F">
              <w:rPr>
                <w:bCs/>
                <w:sz w:val="27"/>
                <w:szCs w:val="27"/>
              </w:rPr>
              <w:t xml:space="preserve">2) членам сімей </w:t>
            </w:r>
            <w:r w:rsidRPr="00DC175F">
              <w:rPr>
                <w:b/>
                <w:strike/>
                <w:sz w:val="27"/>
                <w:szCs w:val="27"/>
              </w:rPr>
              <w:t>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Pr="00DC175F">
              <w:rPr>
                <w:bCs/>
                <w:sz w:val="27"/>
                <w:szCs w:val="27"/>
              </w:rPr>
              <w:t>, внутрішньо переміщеним особам</w:t>
            </w:r>
            <w:r w:rsidRPr="00DC175F">
              <w:rPr>
                <w:bCs/>
                <w:strike/>
                <w:sz w:val="27"/>
                <w:szCs w:val="27"/>
              </w:rPr>
              <w:t>;</w:t>
            </w:r>
          </w:p>
          <w:p w14:paraId="7291DF28" w14:textId="0C9E5C25" w:rsidR="00DC175F" w:rsidRPr="00DC175F" w:rsidRDefault="00DC175F" w:rsidP="00746154">
            <w:pPr>
              <w:adjustRightInd w:val="0"/>
              <w:snapToGrid w:val="0"/>
              <w:ind w:firstLine="567"/>
              <w:jc w:val="both"/>
              <w:rPr>
                <w:bCs/>
                <w:sz w:val="27"/>
                <w:szCs w:val="27"/>
              </w:rPr>
            </w:pPr>
            <w:r w:rsidRPr="00DC175F">
              <w:rPr>
                <w:bCs/>
                <w:sz w:val="27"/>
                <w:szCs w:val="27"/>
              </w:rPr>
              <w:t xml:space="preserve">3) іншим громадянам, які постраждали внаслідок надзвичайних ситуацій та/або зазнали впливу </w:t>
            </w:r>
            <w:proofErr w:type="spellStart"/>
            <w:r w:rsidRPr="00DC175F">
              <w:rPr>
                <w:bCs/>
                <w:sz w:val="27"/>
                <w:szCs w:val="27"/>
              </w:rPr>
              <w:t>життєво</w:t>
            </w:r>
            <w:proofErr w:type="spellEnd"/>
            <w:r w:rsidRPr="00DC175F">
              <w:rPr>
                <w:bCs/>
                <w:sz w:val="27"/>
                <w:szCs w:val="27"/>
              </w:rPr>
              <w:t xml:space="preserve"> </w:t>
            </w:r>
            <w:r w:rsidRPr="00DC175F">
              <w:rPr>
                <w:bCs/>
                <w:sz w:val="27"/>
                <w:szCs w:val="27"/>
              </w:rPr>
              <w:lastRenderedPageBreak/>
              <w:t xml:space="preserve">небезпечних чи </w:t>
            </w:r>
            <w:proofErr w:type="spellStart"/>
            <w:r w:rsidRPr="00DC175F">
              <w:rPr>
                <w:bCs/>
                <w:sz w:val="27"/>
                <w:szCs w:val="27"/>
              </w:rPr>
              <w:t>психотравмуючих</w:t>
            </w:r>
            <w:proofErr w:type="spellEnd"/>
            <w:r w:rsidRPr="00DC175F">
              <w:rPr>
                <w:bCs/>
                <w:sz w:val="27"/>
                <w:szCs w:val="27"/>
              </w:rPr>
              <w:t xml:space="preserve"> подій, потрапили в кризову життєву ситуацію.</w:t>
            </w:r>
          </w:p>
          <w:p w14:paraId="436AC204" w14:textId="77777777" w:rsidR="00DC175F" w:rsidRPr="00DC175F" w:rsidRDefault="00DC175F" w:rsidP="00DC175F">
            <w:pPr>
              <w:adjustRightInd w:val="0"/>
              <w:snapToGrid w:val="0"/>
              <w:ind w:firstLine="567"/>
              <w:jc w:val="both"/>
              <w:rPr>
                <w:b/>
                <w:sz w:val="27"/>
                <w:szCs w:val="27"/>
              </w:rPr>
            </w:pPr>
            <w:r w:rsidRPr="00DC175F">
              <w:rPr>
                <w:b/>
                <w:sz w:val="27"/>
                <w:szCs w:val="27"/>
              </w:rPr>
              <w:t>абзац відсутній</w:t>
            </w:r>
          </w:p>
          <w:p w14:paraId="6AFF7497" w14:textId="77777777" w:rsidR="00DC175F" w:rsidRPr="00DC175F" w:rsidRDefault="00DC175F" w:rsidP="00746154">
            <w:pPr>
              <w:adjustRightInd w:val="0"/>
              <w:snapToGrid w:val="0"/>
              <w:ind w:firstLine="567"/>
              <w:jc w:val="both"/>
              <w:rPr>
                <w:bCs/>
                <w:sz w:val="27"/>
                <w:szCs w:val="27"/>
              </w:rPr>
            </w:pPr>
          </w:p>
          <w:p w14:paraId="6553C244" w14:textId="77777777" w:rsidR="00DC175F" w:rsidRPr="00DC175F" w:rsidRDefault="00DC175F" w:rsidP="00746154">
            <w:pPr>
              <w:adjustRightInd w:val="0"/>
              <w:snapToGrid w:val="0"/>
              <w:ind w:firstLine="567"/>
              <w:jc w:val="both"/>
              <w:rPr>
                <w:bCs/>
                <w:sz w:val="27"/>
                <w:szCs w:val="27"/>
              </w:rPr>
            </w:pPr>
          </w:p>
          <w:p w14:paraId="05A28480" w14:textId="77777777" w:rsidR="00DC175F" w:rsidRPr="00DC175F" w:rsidRDefault="00DC175F" w:rsidP="00746154">
            <w:pPr>
              <w:adjustRightInd w:val="0"/>
              <w:snapToGrid w:val="0"/>
              <w:ind w:firstLine="567"/>
              <w:jc w:val="both"/>
              <w:rPr>
                <w:bCs/>
                <w:sz w:val="27"/>
                <w:szCs w:val="27"/>
              </w:rPr>
            </w:pPr>
          </w:p>
          <w:p w14:paraId="17936E77" w14:textId="77777777" w:rsidR="00DC175F" w:rsidRPr="00DC175F" w:rsidRDefault="00DC175F" w:rsidP="00746154">
            <w:pPr>
              <w:adjustRightInd w:val="0"/>
              <w:snapToGrid w:val="0"/>
              <w:ind w:firstLine="567"/>
              <w:jc w:val="both"/>
              <w:rPr>
                <w:bCs/>
                <w:sz w:val="27"/>
                <w:szCs w:val="27"/>
              </w:rPr>
            </w:pPr>
          </w:p>
          <w:p w14:paraId="6D7D33DC" w14:textId="77777777" w:rsidR="00DC175F" w:rsidRPr="00DC175F" w:rsidRDefault="00DC175F" w:rsidP="00746154">
            <w:pPr>
              <w:adjustRightInd w:val="0"/>
              <w:snapToGrid w:val="0"/>
              <w:ind w:firstLine="567"/>
              <w:jc w:val="both"/>
              <w:rPr>
                <w:bCs/>
                <w:sz w:val="27"/>
                <w:szCs w:val="27"/>
              </w:rPr>
            </w:pPr>
          </w:p>
          <w:p w14:paraId="3D5B44E6" w14:textId="77777777" w:rsidR="00DC175F" w:rsidRPr="00DC175F" w:rsidRDefault="00DC175F" w:rsidP="00746154">
            <w:pPr>
              <w:adjustRightInd w:val="0"/>
              <w:snapToGrid w:val="0"/>
              <w:ind w:firstLine="567"/>
              <w:jc w:val="both"/>
              <w:rPr>
                <w:bCs/>
                <w:sz w:val="27"/>
                <w:szCs w:val="27"/>
              </w:rPr>
            </w:pPr>
          </w:p>
          <w:p w14:paraId="47ADEDB6" w14:textId="77777777" w:rsidR="00DC175F" w:rsidRPr="00DC175F" w:rsidRDefault="00DC175F" w:rsidP="00746154">
            <w:pPr>
              <w:adjustRightInd w:val="0"/>
              <w:snapToGrid w:val="0"/>
              <w:ind w:firstLine="567"/>
              <w:jc w:val="both"/>
              <w:rPr>
                <w:bCs/>
                <w:sz w:val="27"/>
                <w:szCs w:val="27"/>
              </w:rPr>
            </w:pPr>
          </w:p>
          <w:p w14:paraId="72D23F0C" w14:textId="77777777" w:rsidR="00DC175F" w:rsidRPr="00DC175F" w:rsidRDefault="00DC175F" w:rsidP="00746154">
            <w:pPr>
              <w:adjustRightInd w:val="0"/>
              <w:snapToGrid w:val="0"/>
              <w:ind w:firstLine="567"/>
              <w:jc w:val="both"/>
              <w:rPr>
                <w:bCs/>
                <w:sz w:val="27"/>
                <w:szCs w:val="27"/>
              </w:rPr>
            </w:pPr>
          </w:p>
          <w:p w14:paraId="02BCF4ED" w14:textId="77777777" w:rsidR="00DC175F" w:rsidRPr="00DC175F" w:rsidRDefault="00DC175F" w:rsidP="00746154">
            <w:pPr>
              <w:adjustRightInd w:val="0"/>
              <w:snapToGrid w:val="0"/>
              <w:ind w:firstLine="567"/>
              <w:jc w:val="both"/>
              <w:rPr>
                <w:bCs/>
                <w:sz w:val="27"/>
                <w:szCs w:val="27"/>
              </w:rPr>
            </w:pPr>
          </w:p>
          <w:p w14:paraId="54C699CB" w14:textId="77777777" w:rsidR="00DC175F" w:rsidRPr="00DC175F" w:rsidRDefault="00DC175F" w:rsidP="00746154">
            <w:pPr>
              <w:adjustRightInd w:val="0"/>
              <w:snapToGrid w:val="0"/>
              <w:ind w:firstLine="567"/>
              <w:jc w:val="both"/>
              <w:rPr>
                <w:bCs/>
                <w:sz w:val="27"/>
                <w:szCs w:val="27"/>
              </w:rPr>
            </w:pPr>
          </w:p>
          <w:p w14:paraId="3DBCE9FD" w14:textId="77777777" w:rsidR="00DC175F" w:rsidRPr="00DC175F" w:rsidRDefault="00DC175F" w:rsidP="00746154">
            <w:pPr>
              <w:adjustRightInd w:val="0"/>
              <w:snapToGrid w:val="0"/>
              <w:ind w:firstLine="567"/>
              <w:jc w:val="both"/>
              <w:rPr>
                <w:bCs/>
                <w:sz w:val="27"/>
                <w:szCs w:val="27"/>
              </w:rPr>
            </w:pPr>
          </w:p>
          <w:p w14:paraId="4F379029" w14:textId="77777777" w:rsidR="00DC175F" w:rsidRPr="00DC175F" w:rsidRDefault="00DC175F" w:rsidP="00746154">
            <w:pPr>
              <w:adjustRightInd w:val="0"/>
              <w:snapToGrid w:val="0"/>
              <w:ind w:firstLine="567"/>
              <w:jc w:val="both"/>
              <w:rPr>
                <w:bCs/>
                <w:sz w:val="27"/>
                <w:szCs w:val="27"/>
              </w:rPr>
            </w:pPr>
          </w:p>
          <w:p w14:paraId="206923FA" w14:textId="77777777" w:rsidR="00DC175F" w:rsidRPr="00DC175F" w:rsidRDefault="00DC175F" w:rsidP="00746154">
            <w:pPr>
              <w:adjustRightInd w:val="0"/>
              <w:snapToGrid w:val="0"/>
              <w:ind w:firstLine="567"/>
              <w:jc w:val="both"/>
              <w:rPr>
                <w:bCs/>
                <w:sz w:val="27"/>
                <w:szCs w:val="27"/>
              </w:rPr>
            </w:pPr>
          </w:p>
          <w:p w14:paraId="1CF991E5" w14:textId="77777777" w:rsidR="00DC175F" w:rsidRPr="00DC175F" w:rsidRDefault="00DC175F" w:rsidP="00746154">
            <w:pPr>
              <w:adjustRightInd w:val="0"/>
              <w:snapToGrid w:val="0"/>
              <w:ind w:firstLine="567"/>
              <w:jc w:val="both"/>
              <w:rPr>
                <w:bCs/>
                <w:sz w:val="27"/>
                <w:szCs w:val="27"/>
              </w:rPr>
            </w:pPr>
          </w:p>
          <w:p w14:paraId="28A9D291" w14:textId="77777777" w:rsidR="00DC175F" w:rsidRPr="00DC175F" w:rsidRDefault="00DC175F" w:rsidP="00746154">
            <w:pPr>
              <w:adjustRightInd w:val="0"/>
              <w:snapToGrid w:val="0"/>
              <w:ind w:firstLine="567"/>
              <w:jc w:val="both"/>
              <w:rPr>
                <w:bCs/>
                <w:sz w:val="27"/>
                <w:szCs w:val="27"/>
              </w:rPr>
            </w:pPr>
          </w:p>
          <w:p w14:paraId="0FB8714A" w14:textId="77777777" w:rsidR="00DC175F" w:rsidRPr="00DC175F" w:rsidRDefault="00DC175F" w:rsidP="00746154">
            <w:pPr>
              <w:adjustRightInd w:val="0"/>
              <w:snapToGrid w:val="0"/>
              <w:ind w:firstLine="567"/>
              <w:jc w:val="both"/>
              <w:rPr>
                <w:bCs/>
                <w:sz w:val="27"/>
                <w:szCs w:val="27"/>
              </w:rPr>
            </w:pPr>
          </w:p>
          <w:p w14:paraId="7A82BC53" w14:textId="15FFC1BF" w:rsidR="00DC175F" w:rsidRPr="00DC175F" w:rsidRDefault="00DC175F" w:rsidP="00746154">
            <w:pPr>
              <w:adjustRightInd w:val="0"/>
              <w:snapToGrid w:val="0"/>
              <w:ind w:firstLine="567"/>
              <w:jc w:val="both"/>
              <w:rPr>
                <w:bCs/>
                <w:sz w:val="27"/>
                <w:szCs w:val="27"/>
              </w:rPr>
            </w:pPr>
            <w:r w:rsidRPr="00DC175F">
              <w:rPr>
                <w:bCs/>
                <w:sz w:val="27"/>
                <w:szCs w:val="27"/>
              </w:rPr>
              <w:t>…</w:t>
            </w:r>
          </w:p>
        </w:tc>
        <w:tc>
          <w:tcPr>
            <w:tcW w:w="2500" w:type="pct"/>
          </w:tcPr>
          <w:p w14:paraId="6A225E94" w14:textId="77777777" w:rsidR="00746154" w:rsidRPr="00DC175F" w:rsidRDefault="00746154" w:rsidP="00746154">
            <w:pPr>
              <w:adjustRightInd w:val="0"/>
              <w:snapToGrid w:val="0"/>
              <w:ind w:firstLine="567"/>
              <w:jc w:val="both"/>
              <w:rPr>
                <w:bCs/>
                <w:sz w:val="27"/>
                <w:szCs w:val="27"/>
              </w:rPr>
            </w:pPr>
            <w:r w:rsidRPr="00DC175F">
              <w:rPr>
                <w:bCs/>
                <w:sz w:val="27"/>
                <w:szCs w:val="27"/>
              </w:rPr>
              <w:lastRenderedPageBreak/>
              <w:t xml:space="preserve">3. Бюджетні кошти спрямовуються на забезпечення функціонування та розвитку центрів для здійснення заходів щодо надання соціальної та психологічної допомоги (оплата праці працівників; нарахування на оплату праці; придбання предметів, матеріалів, обладнання та інвентарю, необхідних для виконання визначених завдань; оплата робіт та послуг (у </w:t>
            </w:r>
            <w:r w:rsidRPr="00DC175F">
              <w:rPr>
                <w:bCs/>
                <w:sz w:val="27"/>
                <w:szCs w:val="27"/>
              </w:rPr>
              <w:lastRenderedPageBreak/>
              <w:t xml:space="preserve">тому числі комунальних послуг та енергоносіїв); видатки, пов’язані із службовими </w:t>
            </w:r>
            <w:proofErr w:type="spellStart"/>
            <w:r w:rsidRPr="00DC175F">
              <w:rPr>
                <w:bCs/>
                <w:sz w:val="27"/>
                <w:szCs w:val="27"/>
              </w:rPr>
              <w:t>відрядженнями</w:t>
            </w:r>
            <w:proofErr w:type="spellEnd"/>
            <w:r w:rsidRPr="00DC175F">
              <w:rPr>
                <w:bCs/>
                <w:sz w:val="27"/>
                <w:szCs w:val="27"/>
              </w:rPr>
              <w:t xml:space="preserve"> в межах України; обов’язкові платежі до бюджету з урахуванням необхідності погашення заборгованості за бюджетними зобов’язаннями минулих років, зареєстрованої в органах Казначейства):</w:t>
            </w:r>
          </w:p>
          <w:p w14:paraId="23A803B7" w14:textId="77777777" w:rsidR="00746154" w:rsidRPr="00DC175F" w:rsidRDefault="00746154" w:rsidP="00746154">
            <w:pPr>
              <w:adjustRightInd w:val="0"/>
              <w:snapToGrid w:val="0"/>
              <w:ind w:firstLine="567"/>
              <w:jc w:val="both"/>
              <w:rPr>
                <w:bCs/>
                <w:sz w:val="27"/>
                <w:szCs w:val="27"/>
              </w:rPr>
            </w:pPr>
            <w:r w:rsidRPr="00DC175F">
              <w:rPr>
                <w:bCs/>
                <w:sz w:val="27"/>
                <w:szCs w:val="27"/>
              </w:rPr>
              <w:t>1) громадянам з числа осіб, яким установлено один із таких статусів:</w:t>
            </w:r>
          </w:p>
          <w:p w14:paraId="7FA33BD3" w14:textId="4A198BBE" w:rsidR="00746154" w:rsidRPr="00DC175F" w:rsidRDefault="00746154" w:rsidP="00746154">
            <w:pPr>
              <w:adjustRightInd w:val="0"/>
              <w:snapToGrid w:val="0"/>
              <w:ind w:firstLine="567"/>
              <w:jc w:val="both"/>
              <w:rPr>
                <w:bCs/>
                <w:sz w:val="27"/>
                <w:szCs w:val="27"/>
              </w:rPr>
            </w:pPr>
            <w:r w:rsidRPr="00DC175F">
              <w:rPr>
                <w:bCs/>
                <w:sz w:val="27"/>
                <w:szCs w:val="27"/>
              </w:rPr>
              <w:t xml:space="preserve">учасника бойових дій </w:t>
            </w:r>
            <w:r w:rsidRPr="00DC175F">
              <w:rPr>
                <w:bCs/>
                <w:sz w:val="27"/>
                <w:szCs w:val="27"/>
              </w:rPr>
              <w:t>–</w:t>
            </w:r>
            <w:r w:rsidRPr="00DC175F">
              <w:rPr>
                <w:bCs/>
                <w:sz w:val="27"/>
                <w:szCs w:val="27"/>
              </w:rPr>
              <w:t xml:space="preserve"> відповідно до статті 6 Закону України “Про статус ветеранів війни, гарантії їх соціального захисту” </w:t>
            </w:r>
            <w:bookmarkStart w:id="0" w:name="_Hlk121154192"/>
            <w:r w:rsidRPr="00DC175F">
              <w:rPr>
                <w:b/>
                <w:sz w:val="27"/>
                <w:szCs w:val="27"/>
              </w:rPr>
              <w:t>(далі – Закон)</w:t>
            </w:r>
            <w:r w:rsidRPr="00DC175F">
              <w:rPr>
                <w:bCs/>
                <w:sz w:val="27"/>
                <w:szCs w:val="27"/>
              </w:rPr>
              <w:t>;</w:t>
            </w:r>
            <w:bookmarkEnd w:id="0"/>
          </w:p>
          <w:p w14:paraId="343AFE45" w14:textId="57B6D7BA" w:rsidR="00746154" w:rsidRPr="00DC175F" w:rsidRDefault="00746154" w:rsidP="00746154">
            <w:pPr>
              <w:adjustRightInd w:val="0"/>
              <w:snapToGrid w:val="0"/>
              <w:ind w:firstLine="567"/>
              <w:jc w:val="both"/>
              <w:rPr>
                <w:bCs/>
                <w:sz w:val="27"/>
                <w:szCs w:val="27"/>
              </w:rPr>
            </w:pPr>
            <w:bookmarkStart w:id="1" w:name="_Hlk121316035"/>
            <w:r w:rsidRPr="00DC175F">
              <w:rPr>
                <w:bCs/>
                <w:sz w:val="27"/>
                <w:szCs w:val="27"/>
              </w:rPr>
              <w:t xml:space="preserve">особи з інвалідністю внаслідок війни </w:t>
            </w:r>
            <w:r w:rsidRPr="00DC175F">
              <w:rPr>
                <w:bCs/>
                <w:sz w:val="27"/>
                <w:szCs w:val="27"/>
              </w:rPr>
              <w:t>–</w:t>
            </w:r>
            <w:r w:rsidRPr="00DC175F">
              <w:rPr>
                <w:bCs/>
                <w:sz w:val="27"/>
                <w:szCs w:val="27"/>
              </w:rPr>
              <w:t xml:space="preserve"> відповідно до статті 7 Закону;</w:t>
            </w:r>
          </w:p>
          <w:bookmarkEnd w:id="1"/>
          <w:p w14:paraId="4B320BD0" w14:textId="0336A9DE" w:rsidR="00746154" w:rsidRPr="00DC175F" w:rsidRDefault="00746154" w:rsidP="00746154">
            <w:pPr>
              <w:adjustRightInd w:val="0"/>
              <w:snapToGrid w:val="0"/>
              <w:ind w:firstLine="567"/>
              <w:jc w:val="both"/>
              <w:rPr>
                <w:b/>
                <w:sz w:val="27"/>
                <w:szCs w:val="27"/>
              </w:rPr>
            </w:pPr>
            <w:r w:rsidRPr="00DC175F">
              <w:rPr>
                <w:b/>
                <w:sz w:val="27"/>
                <w:szCs w:val="27"/>
              </w:rPr>
              <w:t xml:space="preserve">особи, які мають особливі заслуги перед Батьківщиною, </w:t>
            </w:r>
            <w:r w:rsidRPr="00DC175F">
              <w:rPr>
                <w:b/>
                <w:sz w:val="27"/>
                <w:szCs w:val="27"/>
              </w:rPr>
              <w:t>–</w:t>
            </w:r>
            <w:r w:rsidRPr="00DC175F">
              <w:rPr>
                <w:b/>
                <w:sz w:val="27"/>
                <w:szCs w:val="27"/>
              </w:rPr>
              <w:t xml:space="preserve"> відповідно до статті 11 Закону;</w:t>
            </w:r>
          </w:p>
          <w:p w14:paraId="56397734" w14:textId="548FE0B8" w:rsidR="00746154" w:rsidRPr="00DC175F" w:rsidRDefault="00746154" w:rsidP="00746154">
            <w:pPr>
              <w:adjustRightInd w:val="0"/>
              <w:snapToGrid w:val="0"/>
              <w:ind w:firstLine="567"/>
              <w:jc w:val="both"/>
              <w:rPr>
                <w:bCs/>
                <w:sz w:val="27"/>
                <w:szCs w:val="27"/>
              </w:rPr>
            </w:pPr>
            <w:bookmarkStart w:id="2" w:name="_Hlk121316082"/>
            <w:r w:rsidRPr="00DC175F">
              <w:rPr>
                <w:bCs/>
                <w:sz w:val="27"/>
                <w:szCs w:val="27"/>
              </w:rPr>
              <w:t xml:space="preserve">учасника війни </w:t>
            </w:r>
            <w:r w:rsidRPr="00DC175F">
              <w:rPr>
                <w:bCs/>
                <w:sz w:val="27"/>
                <w:szCs w:val="27"/>
              </w:rPr>
              <w:t>–</w:t>
            </w:r>
            <w:r w:rsidRPr="00DC175F">
              <w:rPr>
                <w:bCs/>
                <w:sz w:val="27"/>
                <w:szCs w:val="27"/>
              </w:rPr>
              <w:t xml:space="preserve"> відповідно до статті 9 Закону;</w:t>
            </w:r>
          </w:p>
          <w:bookmarkEnd w:id="2"/>
          <w:p w14:paraId="6CBA71FA" w14:textId="77777777" w:rsidR="00746154" w:rsidRPr="00DC175F" w:rsidRDefault="00746154" w:rsidP="00746154">
            <w:pPr>
              <w:adjustRightInd w:val="0"/>
              <w:snapToGrid w:val="0"/>
              <w:ind w:firstLine="567"/>
              <w:jc w:val="both"/>
              <w:rPr>
                <w:bCs/>
                <w:sz w:val="27"/>
                <w:szCs w:val="27"/>
              </w:rPr>
            </w:pPr>
          </w:p>
          <w:p w14:paraId="2FF1A804" w14:textId="7681CDA0" w:rsidR="00746154" w:rsidRPr="00DC175F" w:rsidRDefault="00746154" w:rsidP="00746154">
            <w:pPr>
              <w:adjustRightInd w:val="0"/>
              <w:snapToGrid w:val="0"/>
              <w:ind w:firstLine="567"/>
              <w:jc w:val="both"/>
              <w:rPr>
                <w:bCs/>
                <w:sz w:val="27"/>
                <w:szCs w:val="27"/>
              </w:rPr>
            </w:pPr>
            <w:r w:rsidRPr="00DC175F">
              <w:rPr>
                <w:bCs/>
                <w:sz w:val="27"/>
                <w:szCs w:val="27"/>
              </w:rPr>
              <w:t xml:space="preserve">постраждалого учасника Революції Гідності </w:t>
            </w:r>
            <w:r w:rsidRPr="00DC175F">
              <w:rPr>
                <w:bCs/>
                <w:sz w:val="27"/>
                <w:szCs w:val="27"/>
              </w:rPr>
              <w:t>–</w:t>
            </w:r>
            <w:r w:rsidRPr="00DC175F">
              <w:rPr>
                <w:bCs/>
                <w:sz w:val="27"/>
                <w:szCs w:val="27"/>
              </w:rPr>
              <w:t xml:space="preserve"> відповідно до статті 16</w:t>
            </w:r>
            <w:r w:rsidRPr="00DC175F">
              <w:rPr>
                <w:bCs/>
                <w:sz w:val="27"/>
                <w:szCs w:val="27"/>
                <w:vertAlign w:val="superscript"/>
              </w:rPr>
              <w:t>1</w:t>
            </w:r>
            <w:r w:rsidRPr="00DC175F">
              <w:rPr>
                <w:bCs/>
                <w:sz w:val="27"/>
                <w:szCs w:val="27"/>
              </w:rPr>
              <w:t xml:space="preserve"> Закону;</w:t>
            </w:r>
          </w:p>
          <w:p w14:paraId="7EB16161" w14:textId="27B7A10C" w:rsidR="00746154" w:rsidRPr="00DC175F" w:rsidRDefault="00746154" w:rsidP="00746154">
            <w:pPr>
              <w:adjustRightInd w:val="0"/>
              <w:snapToGrid w:val="0"/>
              <w:ind w:firstLine="567"/>
              <w:jc w:val="both"/>
              <w:rPr>
                <w:b/>
                <w:sz w:val="27"/>
                <w:szCs w:val="27"/>
              </w:rPr>
            </w:pPr>
            <w:bookmarkStart w:id="3" w:name="_Hlk121154292"/>
            <w:r w:rsidRPr="00DC175F">
              <w:rPr>
                <w:bCs/>
                <w:sz w:val="27"/>
                <w:szCs w:val="27"/>
              </w:rPr>
              <w:t xml:space="preserve">члена сім’ї загиблого </w:t>
            </w:r>
            <w:r w:rsidRPr="00DC175F">
              <w:rPr>
                <w:b/>
                <w:sz w:val="27"/>
                <w:szCs w:val="27"/>
              </w:rPr>
              <w:t>(померлого) ветерана війни</w:t>
            </w:r>
            <w:r w:rsidRPr="00DC175F">
              <w:rPr>
                <w:bCs/>
                <w:sz w:val="27"/>
                <w:szCs w:val="27"/>
              </w:rPr>
              <w:t xml:space="preserve"> </w:t>
            </w:r>
            <w:r w:rsidRPr="00DC175F">
              <w:rPr>
                <w:bCs/>
                <w:sz w:val="27"/>
                <w:szCs w:val="27"/>
              </w:rPr>
              <w:t>–</w:t>
            </w:r>
            <w:r w:rsidRPr="00DC175F">
              <w:rPr>
                <w:b/>
                <w:sz w:val="27"/>
                <w:szCs w:val="27"/>
              </w:rPr>
              <w:t xml:space="preserve"> </w:t>
            </w:r>
            <w:r w:rsidRPr="00DC175F">
              <w:rPr>
                <w:bCs/>
                <w:sz w:val="27"/>
                <w:szCs w:val="27"/>
              </w:rPr>
              <w:t>відповідно до</w:t>
            </w:r>
            <w:r w:rsidRPr="00DC175F">
              <w:rPr>
                <w:b/>
                <w:sz w:val="27"/>
                <w:szCs w:val="27"/>
              </w:rPr>
              <w:t xml:space="preserve"> </w:t>
            </w:r>
            <w:r w:rsidRPr="00DC175F">
              <w:rPr>
                <w:bCs/>
                <w:sz w:val="27"/>
                <w:szCs w:val="27"/>
              </w:rPr>
              <w:t>статті 10 Закону</w:t>
            </w:r>
            <w:r w:rsidRPr="006678E4">
              <w:rPr>
                <w:bCs/>
                <w:sz w:val="27"/>
                <w:szCs w:val="27"/>
              </w:rPr>
              <w:t>;</w:t>
            </w:r>
          </w:p>
          <w:p w14:paraId="0AD17B2B" w14:textId="0C54FD21" w:rsidR="00746154" w:rsidRPr="00DC175F" w:rsidRDefault="00746154" w:rsidP="00746154">
            <w:pPr>
              <w:adjustRightInd w:val="0"/>
              <w:snapToGrid w:val="0"/>
              <w:ind w:firstLine="567"/>
              <w:jc w:val="both"/>
              <w:rPr>
                <w:b/>
                <w:sz w:val="27"/>
                <w:szCs w:val="27"/>
                <w:vertAlign w:val="superscript"/>
              </w:rPr>
            </w:pPr>
            <w:bookmarkStart w:id="4" w:name="_Hlk121154380"/>
            <w:bookmarkEnd w:id="3"/>
            <w:r w:rsidRPr="00DC175F">
              <w:rPr>
                <w:b/>
                <w:sz w:val="27"/>
                <w:szCs w:val="27"/>
              </w:rPr>
              <w:t xml:space="preserve">члена сім’ї загиблого (померлого) Захисника чи Захисниці України </w:t>
            </w:r>
            <w:r w:rsidRPr="00DC175F">
              <w:rPr>
                <w:b/>
                <w:sz w:val="27"/>
                <w:szCs w:val="27"/>
              </w:rPr>
              <w:t>–</w:t>
            </w:r>
            <w:r w:rsidRPr="00DC175F">
              <w:rPr>
                <w:b/>
                <w:sz w:val="27"/>
                <w:szCs w:val="27"/>
              </w:rPr>
              <w:t xml:space="preserve"> відповідно до статті 10</w:t>
            </w:r>
            <w:r w:rsidRPr="00DC175F">
              <w:rPr>
                <w:b/>
                <w:sz w:val="27"/>
                <w:szCs w:val="27"/>
                <w:vertAlign w:val="superscript"/>
              </w:rPr>
              <w:t>1</w:t>
            </w:r>
            <w:r w:rsidRPr="00DC175F">
              <w:rPr>
                <w:b/>
                <w:sz w:val="27"/>
                <w:szCs w:val="27"/>
              </w:rPr>
              <w:t xml:space="preserve"> Закону</w:t>
            </w:r>
            <w:r w:rsidR="006678E4">
              <w:rPr>
                <w:b/>
                <w:sz w:val="27"/>
                <w:szCs w:val="27"/>
              </w:rPr>
              <w:t>;</w:t>
            </w:r>
          </w:p>
          <w:p w14:paraId="6B088F9C" w14:textId="658E7B8F" w:rsidR="00746154" w:rsidRPr="00DC175F" w:rsidRDefault="00746154" w:rsidP="00746154">
            <w:pPr>
              <w:adjustRightInd w:val="0"/>
              <w:snapToGrid w:val="0"/>
              <w:ind w:firstLine="567"/>
              <w:jc w:val="both"/>
              <w:rPr>
                <w:bCs/>
                <w:sz w:val="27"/>
                <w:szCs w:val="27"/>
                <w:lang w:val="ru-RU"/>
              </w:rPr>
            </w:pPr>
            <w:bookmarkStart w:id="5" w:name="_Hlk121316366"/>
            <w:bookmarkEnd w:id="4"/>
            <w:r w:rsidRPr="00DC175F">
              <w:rPr>
                <w:bCs/>
                <w:sz w:val="27"/>
                <w:szCs w:val="27"/>
              </w:rPr>
              <w:t xml:space="preserve">2) </w:t>
            </w:r>
            <w:bookmarkStart w:id="6" w:name="_Hlk121154506"/>
            <w:r w:rsidRPr="00DC175F">
              <w:rPr>
                <w:bCs/>
                <w:sz w:val="27"/>
                <w:szCs w:val="27"/>
              </w:rPr>
              <w:t xml:space="preserve">членам сімей </w:t>
            </w:r>
            <w:r w:rsidRPr="00DC175F">
              <w:rPr>
                <w:b/>
                <w:sz w:val="27"/>
                <w:szCs w:val="27"/>
              </w:rPr>
              <w:t>осіб, зазначених</w:t>
            </w:r>
            <w:r w:rsidRPr="00DC175F">
              <w:rPr>
                <w:bCs/>
                <w:sz w:val="27"/>
                <w:szCs w:val="27"/>
              </w:rPr>
              <w:t xml:space="preserve"> </w:t>
            </w:r>
            <w:r w:rsidRPr="00DC175F">
              <w:rPr>
                <w:b/>
                <w:sz w:val="27"/>
                <w:szCs w:val="27"/>
              </w:rPr>
              <w:t xml:space="preserve">в абзацах другому </w:t>
            </w:r>
            <w:r w:rsidRPr="00DC175F">
              <w:rPr>
                <w:b/>
                <w:sz w:val="27"/>
                <w:szCs w:val="27"/>
              </w:rPr>
              <w:t>–</w:t>
            </w:r>
            <w:r w:rsidRPr="00DC175F">
              <w:rPr>
                <w:b/>
                <w:sz w:val="27"/>
                <w:szCs w:val="27"/>
              </w:rPr>
              <w:t xml:space="preserve"> </w:t>
            </w:r>
            <w:proofErr w:type="spellStart"/>
            <w:r w:rsidR="00DC175F" w:rsidRPr="00DC175F">
              <w:rPr>
                <w:b/>
                <w:sz w:val="27"/>
                <w:szCs w:val="27"/>
                <w:lang w:val="ru-RU"/>
              </w:rPr>
              <w:t>шостому</w:t>
            </w:r>
            <w:proofErr w:type="spellEnd"/>
            <w:r w:rsidRPr="00DC175F">
              <w:rPr>
                <w:b/>
                <w:sz w:val="27"/>
                <w:szCs w:val="27"/>
              </w:rPr>
              <w:t xml:space="preserve"> підпункту 1 цього пункту</w:t>
            </w:r>
            <w:r w:rsidRPr="00DC175F">
              <w:rPr>
                <w:bCs/>
                <w:sz w:val="27"/>
                <w:szCs w:val="27"/>
              </w:rPr>
              <w:t xml:space="preserve">, внутрішньо переміщеним </w:t>
            </w:r>
            <w:bookmarkEnd w:id="6"/>
            <w:r w:rsidRPr="00DC175F">
              <w:rPr>
                <w:bCs/>
                <w:sz w:val="27"/>
                <w:szCs w:val="27"/>
              </w:rPr>
              <w:t>особам</w:t>
            </w:r>
            <w:r w:rsidR="00DC175F" w:rsidRPr="00DC175F">
              <w:rPr>
                <w:bCs/>
                <w:sz w:val="27"/>
                <w:szCs w:val="27"/>
                <w:lang w:val="ru-RU"/>
              </w:rPr>
              <w:t>;</w:t>
            </w:r>
          </w:p>
          <w:p w14:paraId="6642D0CE" w14:textId="77777777" w:rsidR="00746154" w:rsidRPr="00DC175F" w:rsidRDefault="00746154" w:rsidP="00746154">
            <w:pPr>
              <w:adjustRightInd w:val="0"/>
              <w:snapToGrid w:val="0"/>
              <w:ind w:firstLine="567"/>
              <w:jc w:val="both"/>
              <w:rPr>
                <w:bCs/>
                <w:sz w:val="27"/>
                <w:szCs w:val="27"/>
              </w:rPr>
            </w:pPr>
            <w:bookmarkStart w:id="7" w:name="_Hlk121319623"/>
            <w:bookmarkEnd w:id="5"/>
          </w:p>
          <w:p w14:paraId="093E8671" w14:textId="77777777" w:rsidR="00DC175F" w:rsidRPr="00DC175F" w:rsidRDefault="00DC175F" w:rsidP="00746154">
            <w:pPr>
              <w:adjustRightInd w:val="0"/>
              <w:snapToGrid w:val="0"/>
              <w:ind w:firstLine="567"/>
              <w:jc w:val="both"/>
              <w:rPr>
                <w:bCs/>
                <w:sz w:val="27"/>
                <w:szCs w:val="27"/>
              </w:rPr>
            </w:pPr>
          </w:p>
          <w:bookmarkEnd w:id="7"/>
          <w:p w14:paraId="57E9CAB7" w14:textId="32BE6BF8" w:rsidR="00DC175F" w:rsidRPr="00DC175F" w:rsidRDefault="00DC175F" w:rsidP="00746154">
            <w:pPr>
              <w:adjustRightInd w:val="0"/>
              <w:snapToGrid w:val="0"/>
              <w:ind w:firstLine="567"/>
              <w:jc w:val="both"/>
              <w:rPr>
                <w:bCs/>
                <w:sz w:val="27"/>
                <w:szCs w:val="27"/>
              </w:rPr>
            </w:pPr>
            <w:r w:rsidRPr="00DC175F">
              <w:rPr>
                <w:bCs/>
                <w:sz w:val="27"/>
                <w:szCs w:val="27"/>
              </w:rPr>
              <w:t xml:space="preserve">3) іншим громадянам, які постраждали внаслідок надзвичайних ситуацій та/або зазнали впливу </w:t>
            </w:r>
            <w:proofErr w:type="spellStart"/>
            <w:r w:rsidRPr="00DC175F">
              <w:rPr>
                <w:bCs/>
                <w:sz w:val="27"/>
                <w:szCs w:val="27"/>
              </w:rPr>
              <w:t>життєво</w:t>
            </w:r>
            <w:proofErr w:type="spellEnd"/>
            <w:r w:rsidRPr="00DC175F">
              <w:rPr>
                <w:bCs/>
                <w:sz w:val="27"/>
                <w:szCs w:val="27"/>
              </w:rPr>
              <w:t xml:space="preserve"> </w:t>
            </w:r>
            <w:r w:rsidRPr="00DC175F">
              <w:rPr>
                <w:bCs/>
                <w:sz w:val="27"/>
                <w:szCs w:val="27"/>
              </w:rPr>
              <w:lastRenderedPageBreak/>
              <w:t xml:space="preserve">небезпечних чи </w:t>
            </w:r>
            <w:proofErr w:type="spellStart"/>
            <w:r w:rsidRPr="00DC175F">
              <w:rPr>
                <w:bCs/>
                <w:sz w:val="27"/>
                <w:szCs w:val="27"/>
              </w:rPr>
              <w:t>психотравмуючих</w:t>
            </w:r>
            <w:proofErr w:type="spellEnd"/>
            <w:r w:rsidRPr="00DC175F">
              <w:rPr>
                <w:bCs/>
                <w:sz w:val="27"/>
                <w:szCs w:val="27"/>
              </w:rPr>
              <w:t xml:space="preserve"> подій, потрапили в кризову життєву ситуацію.</w:t>
            </w:r>
          </w:p>
          <w:p w14:paraId="2729E0B6" w14:textId="2DE7E479" w:rsidR="00DC175F" w:rsidRPr="00DC175F" w:rsidRDefault="00DC175F" w:rsidP="00DC175F">
            <w:pPr>
              <w:adjustRightInd w:val="0"/>
              <w:snapToGrid w:val="0"/>
              <w:ind w:firstLine="567"/>
              <w:jc w:val="both"/>
              <w:rPr>
                <w:b/>
                <w:sz w:val="27"/>
                <w:szCs w:val="27"/>
                <w:lang w:val="ru-RU"/>
              </w:rPr>
            </w:pPr>
            <w:r w:rsidRPr="00DC175F">
              <w:rPr>
                <w:b/>
                <w:sz w:val="27"/>
                <w:szCs w:val="27"/>
              </w:rPr>
              <w:t xml:space="preserve">На період воєнного стану та протягом трьох місяців після його припинення або скасування до отримувачів послуг належать також військовослужбовці (резервісти, військовозобов’язані, добровольці Сил територіальної оборони) Збройних Сил, Національної гвардії, СБУ, Служби зовнішньої розвідки, </w:t>
            </w:r>
            <w:proofErr w:type="spellStart"/>
            <w:r w:rsidRPr="00DC175F">
              <w:rPr>
                <w:b/>
                <w:sz w:val="27"/>
                <w:szCs w:val="27"/>
              </w:rPr>
              <w:t>Держприкордонслужби</w:t>
            </w:r>
            <w:proofErr w:type="spellEnd"/>
            <w:r w:rsidRPr="00DC175F">
              <w:rPr>
                <w:b/>
                <w:sz w:val="27"/>
                <w:szCs w:val="27"/>
              </w:rPr>
              <w:t xml:space="preserve">, </w:t>
            </w:r>
            <w:proofErr w:type="spellStart"/>
            <w:r w:rsidRPr="00DC175F">
              <w:rPr>
                <w:b/>
                <w:sz w:val="27"/>
                <w:szCs w:val="27"/>
              </w:rPr>
              <w:t>Держспецтрансслужби</w:t>
            </w:r>
            <w:proofErr w:type="spellEnd"/>
            <w:r w:rsidRPr="00DC175F">
              <w:rPr>
                <w:b/>
                <w:sz w:val="27"/>
                <w:szCs w:val="27"/>
              </w:rPr>
              <w:t xml:space="preserve">, військовослужбовці військових прокуратур, поліцейські, особи рядового та начальницького складу, військовослужбовці Управління державної охорони, </w:t>
            </w:r>
            <w:proofErr w:type="spellStart"/>
            <w:r w:rsidRPr="00DC175F">
              <w:rPr>
                <w:b/>
                <w:sz w:val="27"/>
                <w:szCs w:val="27"/>
              </w:rPr>
              <w:t>Держспецзв’язку</w:t>
            </w:r>
            <w:proofErr w:type="spellEnd"/>
            <w:r w:rsidRPr="00DC175F">
              <w:rPr>
                <w:b/>
                <w:sz w:val="27"/>
                <w:szCs w:val="27"/>
              </w:rPr>
              <w:t>, ДСНС, Державної кримінально-виконавчої служби, співробітники Служби судової охорони, інших утворених відповідно до законів військових формувань, які 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члени їх сімей</w:t>
            </w:r>
            <w:r w:rsidR="00A57933">
              <w:rPr>
                <w:b/>
                <w:sz w:val="27"/>
                <w:szCs w:val="27"/>
              </w:rPr>
              <w:t>.</w:t>
            </w:r>
          </w:p>
          <w:p w14:paraId="047FB7A3" w14:textId="416442F9" w:rsidR="00DC175F" w:rsidRPr="00DC175F" w:rsidRDefault="00DC175F" w:rsidP="00746154">
            <w:pPr>
              <w:adjustRightInd w:val="0"/>
              <w:snapToGrid w:val="0"/>
              <w:ind w:firstLine="567"/>
              <w:jc w:val="both"/>
              <w:rPr>
                <w:bCs/>
                <w:sz w:val="27"/>
                <w:szCs w:val="27"/>
              </w:rPr>
            </w:pPr>
            <w:r w:rsidRPr="00DC175F">
              <w:rPr>
                <w:bCs/>
                <w:sz w:val="27"/>
                <w:szCs w:val="27"/>
              </w:rPr>
              <w:t>…</w:t>
            </w:r>
          </w:p>
        </w:tc>
      </w:tr>
    </w:tbl>
    <w:p w14:paraId="2130F39D" w14:textId="2627092F" w:rsidR="00270409" w:rsidRDefault="00270409" w:rsidP="00746154">
      <w:pPr>
        <w:tabs>
          <w:tab w:val="left" w:pos="8539"/>
        </w:tabs>
        <w:adjustRightInd w:val="0"/>
        <w:snapToGrid w:val="0"/>
        <w:jc w:val="both"/>
        <w:rPr>
          <w:b/>
          <w:sz w:val="27"/>
          <w:szCs w:val="27"/>
        </w:rPr>
      </w:pPr>
      <w:bookmarkStart w:id="8" w:name="n140"/>
      <w:bookmarkEnd w:id="8"/>
    </w:p>
    <w:p w14:paraId="42982558" w14:textId="77777777" w:rsidR="00DC175F" w:rsidRPr="00DC175F" w:rsidRDefault="00DC175F" w:rsidP="00746154">
      <w:pPr>
        <w:tabs>
          <w:tab w:val="left" w:pos="8539"/>
        </w:tabs>
        <w:adjustRightInd w:val="0"/>
        <w:snapToGrid w:val="0"/>
        <w:jc w:val="both"/>
        <w:rPr>
          <w:b/>
          <w:sz w:val="27"/>
          <w:szCs w:val="27"/>
        </w:rPr>
      </w:pPr>
    </w:p>
    <w:p w14:paraId="6DFEA22D" w14:textId="209B13D8" w:rsidR="00270409" w:rsidRPr="00DC175F" w:rsidRDefault="007604A4" w:rsidP="00DC175F">
      <w:pPr>
        <w:tabs>
          <w:tab w:val="left" w:pos="10348"/>
        </w:tabs>
        <w:adjustRightInd w:val="0"/>
        <w:snapToGrid w:val="0"/>
        <w:jc w:val="both"/>
        <w:rPr>
          <w:b/>
          <w:sz w:val="27"/>
          <w:szCs w:val="27"/>
        </w:rPr>
      </w:pPr>
      <w:r w:rsidRPr="00DC175F">
        <w:rPr>
          <w:b/>
          <w:sz w:val="27"/>
          <w:szCs w:val="27"/>
        </w:rPr>
        <w:t>Міністр у справах ветеранів України</w:t>
      </w:r>
      <w:r w:rsidRPr="00DC175F">
        <w:rPr>
          <w:b/>
          <w:sz w:val="27"/>
          <w:szCs w:val="27"/>
        </w:rPr>
        <w:tab/>
      </w:r>
      <w:r w:rsidR="000216C7" w:rsidRPr="00DC175F">
        <w:rPr>
          <w:b/>
          <w:sz w:val="27"/>
          <w:szCs w:val="27"/>
        </w:rPr>
        <w:t>Юлія ЛАПУТІНА</w:t>
      </w:r>
    </w:p>
    <w:p w14:paraId="3CABCCF2" w14:textId="77777777" w:rsidR="006A05D3" w:rsidRPr="00DC175F" w:rsidRDefault="006A05D3" w:rsidP="00746154">
      <w:pPr>
        <w:tabs>
          <w:tab w:val="left" w:pos="8539"/>
        </w:tabs>
        <w:adjustRightInd w:val="0"/>
        <w:snapToGrid w:val="0"/>
        <w:jc w:val="both"/>
        <w:rPr>
          <w:b/>
          <w:sz w:val="27"/>
          <w:szCs w:val="27"/>
        </w:rPr>
      </w:pPr>
    </w:p>
    <w:p w14:paraId="5CA097E0" w14:textId="268EAC2D" w:rsidR="00270409" w:rsidRPr="00DC175F" w:rsidRDefault="00630F7E" w:rsidP="00746154">
      <w:pPr>
        <w:tabs>
          <w:tab w:val="left" w:pos="8539"/>
        </w:tabs>
        <w:adjustRightInd w:val="0"/>
        <w:snapToGrid w:val="0"/>
        <w:jc w:val="both"/>
        <w:rPr>
          <w:sz w:val="27"/>
          <w:szCs w:val="27"/>
        </w:rPr>
      </w:pPr>
      <w:r w:rsidRPr="00DC175F">
        <w:rPr>
          <w:sz w:val="27"/>
          <w:szCs w:val="27"/>
        </w:rPr>
        <w:t xml:space="preserve"> ___ </w:t>
      </w:r>
      <w:r w:rsidR="007604A4" w:rsidRPr="00DC175F">
        <w:rPr>
          <w:sz w:val="27"/>
          <w:szCs w:val="27"/>
        </w:rPr>
        <w:t>___________ 2022 р.</w:t>
      </w:r>
    </w:p>
    <w:sectPr w:rsidR="00270409" w:rsidRPr="00DC175F" w:rsidSect="00685F34">
      <w:headerReference w:type="default" r:id="rId7"/>
      <w:pgSz w:w="16838" w:h="11906" w:orient="landscape"/>
      <w:pgMar w:top="1134" w:right="1134" w:bottom="1418" w:left="1134" w:header="51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E2ACA" w14:textId="77777777" w:rsidR="007A2B52" w:rsidRDefault="007A2B52">
      <w:r>
        <w:separator/>
      </w:r>
    </w:p>
  </w:endnote>
  <w:endnote w:type="continuationSeparator" w:id="0">
    <w:p w14:paraId="53DFDCBE" w14:textId="77777777" w:rsidR="007A2B52" w:rsidRDefault="007A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Narrow"/>
    <w:panose1 w:val="020B0604020202020204"/>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BEF1E" w14:textId="77777777" w:rsidR="007A2B52" w:rsidRDefault="007A2B52">
      <w:r>
        <w:separator/>
      </w:r>
    </w:p>
  </w:footnote>
  <w:footnote w:type="continuationSeparator" w:id="0">
    <w:p w14:paraId="2B6DA42F" w14:textId="77777777" w:rsidR="007A2B52" w:rsidRDefault="007A2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24D8" w14:textId="518F0441" w:rsidR="00270409" w:rsidRPr="00685F34" w:rsidRDefault="007604A4">
    <w:pPr>
      <w:pStyle w:val="a3"/>
      <w:jc w:val="center"/>
      <w:rPr>
        <w:sz w:val="27"/>
        <w:szCs w:val="27"/>
      </w:rPr>
    </w:pPr>
    <w:r w:rsidRPr="00685F34">
      <w:rPr>
        <w:sz w:val="27"/>
        <w:szCs w:val="27"/>
      </w:rPr>
      <w:fldChar w:fldCharType="begin"/>
    </w:r>
    <w:r w:rsidRPr="00685F34">
      <w:rPr>
        <w:sz w:val="27"/>
        <w:szCs w:val="27"/>
      </w:rPr>
      <w:instrText>PAGE   \* MERGEFORMAT</w:instrText>
    </w:r>
    <w:r w:rsidRPr="00685F34">
      <w:rPr>
        <w:sz w:val="27"/>
        <w:szCs w:val="27"/>
      </w:rPr>
      <w:fldChar w:fldCharType="separate"/>
    </w:r>
    <w:r w:rsidR="00462568" w:rsidRPr="00685F34">
      <w:rPr>
        <w:noProof/>
        <w:sz w:val="27"/>
        <w:szCs w:val="27"/>
        <w:lang w:val="ru-RU"/>
      </w:rPr>
      <w:t>2</w:t>
    </w:r>
    <w:r w:rsidRPr="00685F34">
      <w:rPr>
        <w:sz w:val="27"/>
        <w:szCs w:val="27"/>
      </w:rPr>
      <w:fldChar w:fldCharType="end"/>
    </w:r>
  </w:p>
  <w:p w14:paraId="10F12B91" w14:textId="77777777" w:rsidR="00270409" w:rsidRPr="00685F34" w:rsidRDefault="00270409">
    <w:pPr>
      <w:pStyle w:val="a3"/>
      <w:rPr>
        <w:sz w:val="27"/>
        <w:szCs w:val="2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A70"/>
    <w:multiLevelType w:val="multilevel"/>
    <w:tmpl w:val="63B44D0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15:restartNumberingAfterBreak="0">
    <w:nsid w:val="2CCB11E7"/>
    <w:multiLevelType w:val="hybridMultilevel"/>
    <w:tmpl w:val="54EAFBA4"/>
    <w:lvl w:ilvl="0" w:tplc="18363DB4">
      <w:start w:val="1"/>
      <w:numFmt w:val="bullet"/>
      <w:lvlText w:val="-"/>
      <w:lvlJc w:val="left"/>
      <w:pPr>
        <w:ind w:hanging="248"/>
      </w:pPr>
      <w:rPr>
        <w:rFonts w:ascii="Times New Roman" w:hAnsi="Times New Roman"/>
        <w:sz w:val="28"/>
      </w:rPr>
    </w:lvl>
    <w:lvl w:ilvl="1" w:tplc="8DEC1DA6">
      <w:start w:val="1"/>
      <w:numFmt w:val="bullet"/>
      <w:lvlText w:val="•"/>
      <w:lvlJc w:val="left"/>
    </w:lvl>
    <w:lvl w:ilvl="2" w:tplc="E946AF42">
      <w:start w:val="1"/>
      <w:numFmt w:val="bullet"/>
      <w:lvlText w:val="•"/>
      <w:lvlJc w:val="left"/>
    </w:lvl>
    <w:lvl w:ilvl="3" w:tplc="16A641A2">
      <w:start w:val="1"/>
      <w:numFmt w:val="bullet"/>
      <w:lvlText w:val="•"/>
      <w:lvlJc w:val="left"/>
    </w:lvl>
    <w:lvl w:ilvl="4" w:tplc="513E23E0">
      <w:start w:val="1"/>
      <w:numFmt w:val="bullet"/>
      <w:lvlText w:val="•"/>
      <w:lvlJc w:val="left"/>
    </w:lvl>
    <w:lvl w:ilvl="5" w:tplc="B9D223F0">
      <w:start w:val="1"/>
      <w:numFmt w:val="bullet"/>
      <w:lvlText w:val="•"/>
      <w:lvlJc w:val="left"/>
    </w:lvl>
    <w:lvl w:ilvl="6" w:tplc="0AAEFAB8">
      <w:start w:val="1"/>
      <w:numFmt w:val="bullet"/>
      <w:lvlText w:val="•"/>
      <w:lvlJc w:val="left"/>
    </w:lvl>
    <w:lvl w:ilvl="7" w:tplc="0C1E4CC6">
      <w:start w:val="1"/>
      <w:numFmt w:val="bullet"/>
      <w:lvlText w:val="•"/>
      <w:lvlJc w:val="left"/>
    </w:lvl>
    <w:lvl w:ilvl="8" w:tplc="CAC45AC2">
      <w:start w:val="1"/>
      <w:numFmt w:val="bullet"/>
      <w:lvlText w:val="•"/>
      <w:lvlJc w:val="left"/>
    </w:lvl>
  </w:abstractNum>
  <w:abstractNum w:abstractNumId="2" w15:restartNumberingAfterBreak="0">
    <w:nsid w:val="4B2807DE"/>
    <w:multiLevelType w:val="multilevel"/>
    <w:tmpl w:val="7E96D3A6"/>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3" w15:restartNumberingAfterBreak="0">
    <w:nsid w:val="56277085"/>
    <w:multiLevelType w:val="hybridMultilevel"/>
    <w:tmpl w:val="A39E8EC0"/>
    <w:lvl w:ilvl="0" w:tplc="3392DF7A">
      <w:start w:val="1"/>
      <w:numFmt w:val="decimal"/>
      <w:lvlText w:val="%1)"/>
      <w:lvlJc w:val="left"/>
      <w:pPr>
        <w:ind w:left="808" w:hanging="360"/>
      </w:pPr>
    </w:lvl>
    <w:lvl w:ilvl="1" w:tplc="04220019">
      <w:start w:val="1"/>
      <w:numFmt w:val="lowerLetter"/>
      <w:lvlText w:val="%2."/>
      <w:lvlJc w:val="left"/>
      <w:pPr>
        <w:ind w:left="1528" w:hanging="360"/>
      </w:pPr>
    </w:lvl>
    <w:lvl w:ilvl="2" w:tplc="0422001B">
      <w:start w:val="1"/>
      <w:numFmt w:val="lowerRoman"/>
      <w:lvlText w:val="%3."/>
      <w:lvlJc w:val="right"/>
      <w:pPr>
        <w:ind w:left="2248" w:hanging="180"/>
      </w:pPr>
    </w:lvl>
    <w:lvl w:ilvl="3" w:tplc="0422000F">
      <w:start w:val="1"/>
      <w:numFmt w:val="decimal"/>
      <w:lvlText w:val="%4."/>
      <w:lvlJc w:val="left"/>
      <w:pPr>
        <w:ind w:left="2968" w:hanging="360"/>
      </w:pPr>
    </w:lvl>
    <w:lvl w:ilvl="4" w:tplc="04220019">
      <w:start w:val="1"/>
      <w:numFmt w:val="lowerLetter"/>
      <w:lvlText w:val="%5."/>
      <w:lvlJc w:val="left"/>
      <w:pPr>
        <w:ind w:left="3688" w:hanging="360"/>
      </w:pPr>
    </w:lvl>
    <w:lvl w:ilvl="5" w:tplc="0422001B">
      <w:start w:val="1"/>
      <w:numFmt w:val="lowerRoman"/>
      <w:lvlText w:val="%6."/>
      <w:lvlJc w:val="right"/>
      <w:pPr>
        <w:ind w:left="4408" w:hanging="180"/>
      </w:pPr>
    </w:lvl>
    <w:lvl w:ilvl="6" w:tplc="0422000F">
      <w:start w:val="1"/>
      <w:numFmt w:val="decimal"/>
      <w:lvlText w:val="%7."/>
      <w:lvlJc w:val="left"/>
      <w:pPr>
        <w:ind w:left="5128" w:hanging="360"/>
      </w:pPr>
    </w:lvl>
    <w:lvl w:ilvl="7" w:tplc="04220019">
      <w:start w:val="1"/>
      <w:numFmt w:val="lowerLetter"/>
      <w:lvlText w:val="%8."/>
      <w:lvlJc w:val="left"/>
      <w:pPr>
        <w:ind w:left="5848" w:hanging="360"/>
      </w:pPr>
    </w:lvl>
    <w:lvl w:ilvl="8" w:tplc="0422001B">
      <w:start w:val="1"/>
      <w:numFmt w:val="lowerRoman"/>
      <w:lvlText w:val="%9."/>
      <w:lvlJc w:val="right"/>
      <w:pPr>
        <w:ind w:left="6568" w:hanging="180"/>
      </w:pPr>
    </w:lvl>
  </w:abstractNum>
  <w:num w:numId="1" w16cid:durableId="1976913071">
    <w:abstractNumId w:val="1"/>
  </w:num>
  <w:num w:numId="2" w16cid:durableId="937903661">
    <w:abstractNumId w:val="2"/>
  </w:num>
  <w:num w:numId="3" w16cid:durableId="607856483">
    <w:abstractNumId w:val="0"/>
  </w:num>
  <w:num w:numId="4" w16cid:durableId="1697542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409"/>
    <w:rsid w:val="000216C7"/>
    <w:rsid w:val="00033169"/>
    <w:rsid w:val="00041783"/>
    <w:rsid w:val="00064D2D"/>
    <w:rsid w:val="000679A8"/>
    <w:rsid w:val="000C094E"/>
    <w:rsid w:val="00116558"/>
    <w:rsid w:val="0011698E"/>
    <w:rsid w:val="001802DB"/>
    <w:rsid w:val="00191609"/>
    <w:rsid w:val="001D1665"/>
    <w:rsid w:val="00270409"/>
    <w:rsid w:val="00295AE7"/>
    <w:rsid w:val="002C5831"/>
    <w:rsid w:val="002E3FC7"/>
    <w:rsid w:val="0030149D"/>
    <w:rsid w:val="00303AB4"/>
    <w:rsid w:val="00307E23"/>
    <w:rsid w:val="00380767"/>
    <w:rsid w:val="00385AD9"/>
    <w:rsid w:val="00397A24"/>
    <w:rsid w:val="003B5485"/>
    <w:rsid w:val="00404D66"/>
    <w:rsid w:val="00436B0E"/>
    <w:rsid w:val="00462568"/>
    <w:rsid w:val="004B7A71"/>
    <w:rsid w:val="004C4A70"/>
    <w:rsid w:val="004E62FE"/>
    <w:rsid w:val="004F292E"/>
    <w:rsid w:val="004F772A"/>
    <w:rsid w:val="00597079"/>
    <w:rsid w:val="005A1D6C"/>
    <w:rsid w:val="00630F7E"/>
    <w:rsid w:val="006678E4"/>
    <w:rsid w:val="00677204"/>
    <w:rsid w:val="00685F34"/>
    <w:rsid w:val="006A05D3"/>
    <w:rsid w:val="00746154"/>
    <w:rsid w:val="007604A4"/>
    <w:rsid w:val="007A2B52"/>
    <w:rsid w:val="007C429C"/>
    <w:rsid w:val="007F0057"/>
    <w:rsid w:val="008034FF"/>
    <w:rsid w:val="009231ED"/>
    <w:rsid w:val="009D055B"/>
    <w:rsid w:val="009D4403"/>
    <w:rsid w:val="009D47FC"/>
    <w:rsid w:val="009F6D83"/>
    <w:rsid w:val="00A02423"/>
    <w:rsid w:val="00A1350E"/>
    <w:rsid w:val="00A15426"/>
    <w:rsid w:val="00A57933"/>
    <w:rsid w:val="00AF3417"/>
    <w:rsid w:val="00B03F74"/>
    <w:rsid w:val="00B26F56"/>
    <w:rsid w:val="00B96EAD"/>
    <w:rsid w:val="00C06075"/>
    <w:rsid w:val="00C75086"/>
    <w:rsid w:val="00CD5143"/>
    <w:rsid w:val="00D377E0"/>
    <w:rsid w:val="00D62A80"/>
    <w:rsid w:val="00DB1A0F"/>
    <w:rsid w:val="00DB5A1C"/>
    <w:rsid w:val="00DC175F"/>
    <w:rsid w:val="00DD1E4E"/>
    <w:rsid w:val="00DF05CD"/>
    <w:rsid w:val="00E1355F"/>
    <w:rsid w:val="00E42E30"/>
    <w:rsid w:val="00E824B8"/>
    <w:rsid w:val="00ED3FEE"/>
    <w:rsid w:val="00ED7A7F"/>
    <w:rsid w:val="00F4767D"/>
    <w:rsid w:val="00F7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BFF1"/>
  <w15:docId w15:val="{65B1161C-0339-4D94-A91E-79C4F1B6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hAnsi="Times New Roman"/>
      <w:sz w:val="28"/>
    </w:rPr>
  </w:style>
  <w:style w:type="paragraph" w:styleId="1">
    <w:name w:val="heading 1"/>
    <w:basedOn w:val="a"/>
    <w:next w:val="a"/>
    <w:link w:val="10"/>
    <w:uiPriority w:val="9"/>
    <w:qFormat/>
    <w:pPr>
      <w:keepNext/>
      <w:keepLines/>
      <w:spacing w:before="240"/>
      <w:outlineLvl w:val="0"/>
    </w:pPr>
    <w:rPr>
      <w:color w:val="2F5496" w:themeColor="accent1" w:themeShade="BF"/>
      <w:sz w:val="32"/>
    </w:rPr>
  </w:style>
  <w:style w:type="paragraph" w:styleId="3">
    <w:name w:val="heading 3"/>
    <w:basedOn w:val="a"/>
    <w:link w:val="30"/>
    <w:uiPriority w:val="9"/>
    <w:semiHidden/>
    <w:unhideWhenUsed/>
    <w:qFormat/>
    <w:pPr>
      <w:spacing w:before="100" w:beforeAutospacing="1" w:after="100" w:afterAutospacing="1"/>
      <w:outlineLvl w:val="2"/>
    </w:pPr>
    <w:rPr>
      <w:b/>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pPr>
      <w:spacing w:before="100" w:beforeAutospacing="1" w:after="100" w:afterAutospacing="1"/>
    </w:pPr>
    <w:rPr>
      <w:sz w:val="24"/>
      <w:lang w:val="en-US"/>
    </w:rPr>
  </w:style>
  <w:style w:type="paragraph" w:styleId="a3">
    <w:name w:val="header"/>
    <w:basedOn w:val="a"/>
    <w:link w:val="a4"/>
    <w:pPr>
      <w:tabs>
        <w:tab w:val="center" w:pos="4677"/>
        <w:tab w:val="right" w:pos="9355"/>
      </w:tabs>
    </w:pPr>
  </w:style>
  <w:style w:type="paragraph" w:styleId="a5">
    <w:name w:val="footer"/>
    <w:basedOn w:val="a"/>
    <w:link w:val="a6"/>
    <w:pPr>
      <w:tabs>
        <w:tab w:val="center" w:pos="4677"/>
        <w:tab w:val="right" w:pos="9355"/>
      </w:tabs>
    </w:pPr>
  </w:style>
  <w:style w:type="paragraph" w:styleId="a7">
    <w:name w:val="Balloon Text"/>
    <w:basedOn w:val="a"/>
    <w:link w:val="a8"/>
    <w:semiHidden/>
    <w:rPr>
      <w:rFonts w:ascii="Segoe UI" w:hAnsi="Segoe UI"/>
      <w:sz w:val="18"/>
    </w:rPr>
  </w:style>
  <w:style w:type="paragraph" w:styleId="a9">
    <w:name w:val="Normal (Web)"/>
    <w:basedOn w:val="a"/>
    <w:pPr>
      <w:spacing w:before="100" w:beforeAutospacing="1" w:after="100" w:afterAutospacing="1"/>
    </w:pPr>
    <w:rPr>
      <w:sz w:val="24"/>
    </w:rPr>
  </w:style>
  <w:style w:type="paragraph" w:customStyle="1" w:styleId="rvps7">
    <w:name w:val="rvps7"/>
    <w:basedOn w:val="a"/>
    <w:pPr>
      <w:spacing w:before="100" w:beforeAutospacing="1" w:after="100" w:afterAutospacing="1"/>
    </w:pPr>
    <w:rPr>
      <w:sz w:val="24"/>
      <w:lang w:eastAsia="uk-UA"/>
    </w:rPr>
  </w:style>
  <w:style w:type="paragraph" w:styleId="aa">
    <w:name w:val="Body Text"/>
    <w:basedOn w:val="a"/>
    <w:link w:val="ab"/>
    <w:qFormat/>
    <w:pPr>
      <w:widowControl w:val="0"/>
      <w:ind w:left="116"/>
    </w:pPr>
    <w:rPr>
      <w:lang w:val="en-US"/>
    </w:rPr>
  </w:style>
  <w:style w:type="paragraph" w:styleId="ac">
    <w:name w:val="annotation text"/>
    <w:basedOn w:val="a"/>
    <w:link w:val="ad"/>
    <w:rPr>
      <w:sz w:val="20"/>
    </w:rPr>
  </w:style>
  <w:style w:type="paragraph" w:styleId="ae">
    <w:name w:val="annotation subject"/>
    <w:basedOn w:val="ac"/>
    <w:next w:val="ac"/>
    <w:link w:val="af"/>
    <w:semiHidden/>
    <w:rPr>
      <w:b/>
    </w:rPr>
  </w:style>
  <w:style w:type="paragraph" w:customStyle="1" w:styleId="rvps4">
    <w:name w:val="rvps4"/>
    <w:basedOn w:val="a"/>
    <w:pPr>
      <w:spacing w:before="100" w:beforeAutospacing="1" w:after="100" w:afterAutospacing="1"/>
    </w:pPr>
    <w:rPr>
      <w:sz w:val="24"/>
      <w:lang w:val="ru-RU" w:eastAsia="ru-RU"/>
    </w:rPr>
  </w:style>
  <w:style w:type="paragraph" w:customStyle="1" w:styleId="rvps14">
    <w:name w:val="rvps14"/>
    <w:basedOn w:val="a"/>
    <w:pPr>
      <w:spacing w:before="100" w:beforeAutospacing="1" w:after="100" w:afterAutospacing="1"/>
    </w:pPr>
    <w:rPr>
      <w:sz w:val="24"/>
      <w:lang w:val="ru-RU" w:eastAsia="ru-RU"/>
    </w:rPr>
  </w:style>
  <w:style w:type="paragraph" w:customStyle="1" w:styleId="rvps6">
    <w:name w:val="rvps6"/>
    <w:basedOn w:val="a"/>
    <w:pPr>
      <w:spacing w:before="100" w:beforeAutospacing="1" w:after="100" w:afterAutospacing="1"/>
    </w:pPr>
    <w:rPr>
      <w:sz w:val="24"/>
      <w:lang w:val="ru-RU" w:eastAsia="ru-RU"/>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eastAsia="ru-RU"/>
    </w:rPr>
  </w:style>
  <w:style w:type="paragraph" w:customStyle="1" w:styleId="af0">
    <w:name w:val="без абзаца"/>
    <w:basedOn w:val="a"/>
    <w:pPr>
      <w:suppressAutoHyphens/>
      <w:spacing w:line="380" w:lineRule="atLeast"/>
    </w:pPr>
    <w:rPr>
      <w:lang w:eastAsia="ar-SA"/>
    </w:rPr>
  </w:style>
  <w:style w:type="paragraph" w:customStyle="1" w:styleId="ShapkaDocumentu">
    <w:name w:val="Shapka Documentu"/>
    <w:basedOn w:val="a"/>
    <w:pPr>
      <w:keepNext/>
      <w:keepLines/>
      <w:spacing w:after="240"/>
      <w:ind w:left="3969"/>
      <w:jc w:val="center"/>
    </w:pPr>
    <w:rPr>
      <w:rFonts w:ascii="Antiqua" w:hAnsi="Antiqua"/>
      <w:sz w:val="26"/>
      <w:lang w:eastAsia="ru-RU"/>
    </w:rPr>
  </w:style>
  <w:style w:type="paragraph" w:customStyle="1" w:styleId="af1">
    <w:name w:val="Нормальний текст"/>
    <w:basedOn w:val="a"/>
    <w:pPr>
      <w:spacing w:before="120"/>
      <w:ind w:firstLine="567"/>
    </w:pPr>
    <w:rPr>
      <w:rFonts w:ascii="Antiqua" w:hAnsi="Antiqua"/>
      <w:sz w:val="26"/>
      <w:lang w:eastAsia="ru-RU"/>
    </w:rPr>
  </w:style>
  <w:style w:type="paragraph" w:styleId="af2">
    <w:name w:val="No Spacing"/>
    <w:qFormat/>
    <w:pPr>
      <w:spacing w:after="0" w:line="240" w:lineRule="auto"/>
    </w:pPr>
    <w:rPr>
      <w:rFonts w:ascii="Times New Roman" w:hAnsi="Times New Roman"/>
      <w:sz w:val="28"/>
    </w:rPr>
  </w:style>
  <w:style w:type="paragraph" w:customStyle="1" w:styleId="rvps12">
    <w:name w:val="rvps12"/>
    <w:basedOn w:val="a"/>
    <w:pPr>
      <w:spacing w:before="100" w:beforeAutospacing="1" w:after="100" w:afterAutospacing="1"/>
    </w:pPr>
    <w:rPr>
      <w:sz w:val="24"/>
      <w:lang w:eastAsia="uk-UA"/>
    </w:rPr>
  </w:style>
  <w:style w:type="paragraph" w:customStyle="1" w:styleId="af3">
    <w:name w:val="Назва документа"/>
    <w:basedOn w:val="a"/>
    <w:next w:val="af1"/>
    <w:pPr>
      <w:keepNext/>
      <w:keepLines/>
      <w:spacing w:before="240" w:after="240"/>
      <w:jc w:val="center"/>
    </w:pPr>
    <w:rPr>
      <w:rFonts w:ascii="Antiqua" w:hAnsi="Antiqua"/>
      <w:b/>
      <w:sz w:val="26"/>
      <w:lang w:eastAsia="ru-RU"/>
    </w:rPr>
  </w:style>
  <w:style w:type="paragraph" w:customStyle="1" w:styleId="af4">
    <w:name w:val="Шапка документу"/>
    <w:basedOn w:val="a"/>
    <w:pPr>
      <w:keepNext/>
      <w:keepLines/>
      <w:spacing w:after="240"/>
      <w:ind w:left="4536"/>
      <w:jc w:val="center"/>
    </w:pPr>
    <w:rPr>
      <w:rFonts w:ascii="Antiqua" w:hAnsi="Antiqua"/>
      <w:sz w:val="26"/>
      <w:lang w:eastAsia="ru-RU"/>
    </w:rPr>
  </w:style>
  <w:style w:type="paragraph" w:customStyle="1" w:styleId="11">
    <w:name w:val="Обычный1"/>
    <w:pPr>
      <w:spacing w:after="200" w:line="276" w:lineRule="auto"/>
    </w:pPr>
    <w:rPr>
      <w:color w:val="000000"/>
      <w:lang w:eastAsia="uk-UA"/>
    </w:rPr>
  </w:style>
  <w:style w:type="character" w:styleId="af5">
    <w:name w:val="line number"/>
    <w:basedOn w:val="a0"/>
    <w:semiHidden/>
  </w:style>
  <w:style w:type="character" w:styleId="af6">
    <w:name w:val="Hyperlink"/>
    <w:basedOn w:val="a0"/>
    <w:uiPriority w:val="99"/>
    <w:rPr>
      <w:color w:val="0000FF"/>
      <w:u w:val="single"/>
    </w:rPr>
  </w:style>
  <w:style w:type="character" w:customStyle="1" w:styleId="rvts23">
    <w:name w:val="rvts23"/>
    <w:basedOn w:val="a0"/>
  </w:style>
  <w:style w:type="character" w:customStyle="1" w:styleId="rvts9">
    <w:name w:val="rvts9"/>
    <w:basedOn w:val="a0"/>
  </w:style>
  <w:style w:type="character" w:customStyle="1" w:styleId="rvts37">
    <w:name w:val="rvts37"/>
    <w:basedOn w:val="a0"/>
  </w:style>
  <w:style w:type="character" w:customStyle="1" w:styleId="a4">
    <w:name w:val="Верхний колонтитул Знак"/>
    <w:basedOn w:val="a0"/>
    <w:link w:val="a3"/>
  </w:style>
  <w:style w:type="character" w:customStyle="1" w:styleId="a6">
    <w:name w:val="Нижний колонтитул Знак"/>
    <w:basedOn w:val="a0"/>
    <w:link w:val="a5"/>
  </w:style>
  <w:style w:type="character" w:customStyle="1" w:styleId="a8">
    <w:name w:val="Текст выноски Знак"/>
    <w:basedOn w:val="a0"/>
    <w:link w:val="a7"/>
    <w:semiHidden/>
    <w:rPr>
      <w:rFonts w:ascii="Segoe UI" w:hAnsi="Segoe UI"/>
      <w:sz w:val="18"/>
    </w:rPr>
  </w:style>
  <w:style w:type="character" w:customStyle="1" w:styleId="rvts96">
    <w:name w:val="rvts96"/>
    <w:basedOn w:val="a0"/>
  </w:style>
  <w:style w:type="character" w:customStyle="1" w:styleId="30">
    <w:name w:val="Заголовок 3 Знак"/>
    <w:basedOn w:val="a0"/>
    <w:link w:val="3"/>
    <w:rPr>
      <w:b/>
      <w:sz w:val="27"/>
    </w:rPr>
  </w:style>
  <w:style w:type="character" w:customStyle="1" w:styleId="10">
    <w:name w:val="Заголовок 1 Знак"/>
    <w:basedOn w:val="a0"/>
    <w:link w:val="1"/>
    <w:rPr>
      <w:color w:val="2F5496" w:themeColor="accent1" w:themeShade="BF"/>
      <w:sz w:val="32"/>
    </w:rPr>
  </w:style>
  <w:style w:type="character" w:customStyle="1" w:styleId="rvts15">
    <w:name w:val="rvts15"/>
    <w:basedOn w:val="a0"/>
  </w:style>
  <w:style w:type="character" w:customStyle="1" w:styleId="rvts46">
    <w:name w:val="rvts46"/>
    <w:basedOn w:val="a0"/>
  </w:style>
  <w:style w:type="character" w:customStyle="1" w:styleId="ab">
    <w:name w:val="Основной текст Знак"/>
    <w:basedOn w:val="a0"/>
    <w:link w:val="aa"/>
    <w:rPr>
      <w:lang w:val="en-US"/>
    </w:rPr>
  </w:style>
  <w:style w:type="character" w:styleId="af7">
    <w:name w:val="annotation reference"/>
    <w:basedOn w:val="a0"/>
    <w:semiHidden/>
    <w:rPr>
      <w:sz w:val="16"/>
    </w:rPr>
  </w:style>
  <w:style w:type="character" w:customStyle="1" w:styleId="ad">
    <w:name w:val="Текст примечания Знак"/>
    <w:basedOn w:val="a0"/>
    <w:link w:val="ac"/>
    <w:rPr>
      <w:sz w:val="20"/>
    </w:rPr>
  </w:style>
  <w:style w:type="character" w:customStyle="1" w:styleId="af">
    <w:name w:val="Тема примечания Знак"/>
    <w:basedOn w:val="ad"/>
    <w:link w:val="ae"/>
    <w:semiHidden/>
    <w:rPr>
      <w:b/>
      <w:sz w:val="20"/>
    </w:rPr>
  </w:style>
  <w:style w:type="character" w:styleId="af8">
    <w:name w:val="Strong"/>
    <w:basedOn w:val="a0"/>
    <w:qFormat/>
    <w:rPr>
      <w:b/>
    </w:rPr>
  </w:style>
  <w:style w:type="character" w:styleId="af9">
    <w:name w:val="Emphasis"/>
    <w:basedOn w:val="a0"/>
    <w:qFormat/>
    <w:rPr>
      <w:i/>
    </w:rPr>
  </w:style>
  <w:style w:type="character" w:customStyle="1" w:styleId="HTML0">
    <w:name w:val="Стандартный HTML Знак"/>
    <w:basedOn w:val="a0"/>
    <w:link w:val="HTML"/>
    <w:rPr>
      <w:rFonts w:ascii="Courier New" w:hAnsi="Courier New"/>
      <w:sz w:val="20"/>
      <w:lang w:val="ru-RU" w:eastAsia="ru-RU"/>
    </w:rPr>
  </w:style>
  <w:style w:type="character" w:customStyle="1" w:styleId="st42">
    <w:name w:val="st42"/>
    <w:rPr>
      <w:color w:val="000000"/>
    </w:rPr>
  </w:style>
  <w:style w:type="character" w:customStyle="1" w:styleId="rvts82">
    <w:name w:val="rvts82"/>
    <w:basedOn w:val="a0"/>
  </w:style>
  <w:style w:type="character" w:customStyle="1" w:styleId="afa">
    <w:name w:val="Основний текст Знак"/>
    <w:rPr>
      <w:rFonts w:ascii="Times New Roman" w:hAnsi="Times New Roman"/>
      <w:sz w:val="28"/>
      <w:lang w:val="en-US"/>
    </w:rPr>
  </w:style>
  <w:style w:type="character" w:customStyle="1" w:styleId="rvts13">
    <w:name w:val="rvts13"/>
    <w:basedOn w:val="a0"/>
  </w:style>
  <w:style w:type="table" w:styleId="12">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b">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шрифт абзаца1"/>
    <w:rsid w:val="00630F7E"/>
  </w:style>
  <w:style w:type="paragraph" w:styleId="afc">
    <w:name w:val="List Paragraph"/>
    <w:basedOn w:val="a"/>
    <w:uiPriority w:val="34"/>
    <w:qFormat/>
    <w:rsid w:val="004B7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6860">
      <w:bodyDiv w:val="1"/>
      <w:marLeft w:val="0"/>
      <w:marRight w:val="0"/>
      <w:marTop w:val="0"/>
      <w:marBottom w:val="0"/>
      <w:divBdr>
        <w:top w:val="none" w:sz="0" w:space="0" w:color="auto"/>
        <w:left w:val="none" w:sz="0" w:space="0" w:color="auto"/>
        <w:bottom w:val="none" w:sz="0" w:space="0" w:color="auto"/>
        <w:right w:val="none" w:sz="0" w:space="0" w:color="auto"/>
      </w:divBdr>
    </w:div>
    <w:div w:id="73867393">
      <w:bodyDiv w:val="1"/>
      <w:marLeft w:val="0"/>
      <w:marRight w:val="0"/>
      <w:marTop w:val="0"/>
      <w:marBottom w:val="0"/>
      <w:divBdr>
        <w:top w:val="none" w:sz="0" w:space="0" w:color="auto"/>
        <w:left w:val="none" w:sz="0" w:space="0" w:color="auto"/>
        <w:bottom w:val="none" w:sz="0" w:space="0" w:color="auto"/>
        <w:right w:val="none" w:sz="0" w:space="0" w:color="auto"/>
      </w:divBdr>
    </w:div>
    <w:div w:id="527450277">
      <w:bodyDiv w:val="1"/>
      <w:marLeft w:val="0"/>
      <w:marRight w:val="0"/>
      <w:marTop w:val="0"/>
      <w:marBottom w:val="0"/>
      <w:divBdr>
        <w:top w:val="none" w:sz="0" w:space="0" w:color="auto"/>
        <w:left w:val="none" w:sz="0" w:space="0" w:color="auto"/>
        <w:bottom w:val="none" w:sz="0" w:space="0" w:color="auto"/>
        <w:right w:val="none" w:sz="0" w:space="0" w:color="auto"/>
      </w:divBdr>
    </w:div>
    <w:div w:id="772172526">
      <w:bodyDiv w:val="1"/>
      <w:marLeft w:val="0"/>
      <w:marRight w:val="0"/>
      <w:marTop w:val="0"/>
      <w:marBottom w:val="0"/>
      <w:divBdr>
        <w:top w:val="none" w:sz="0" w:space="0" w:color="auto"/>
        <w:left w:val="none" w:sz="0" w:space="0" w:color="auto"/>
        <w:bottom w:val="none" w:sz="0" w:space="0" w:color="auto"/>
        <w:right w:val="none" w:sz="0" w:space="0" w:color="auto"/>
      </w:divBdr>
    </w:div>
    <w:div w:id="885918250">
      <w:bodyDiv w:val="1"/>
      <w:marLeft w:val="0"/>
      <w:marRight w:val="0"/>
      <w:marTop w:val="0"/>
      <w:marBottom w:val="0"/>
      <w:divBdr>
        <w:top w:val="none" w:sz="0" w:space="0" w:color="auto"/>
        <w:left w:val="none" w:sz="0" w:space="0" w:color="auto"/>
        <w:bottom w:val="none" w:sz="0" w:space="0" w:color="auto"/>
        <w:right w:val="none" w:sz="0" w:space="0" w:color="auto"/>
      </w:divBdr>
      <w:divsChild>
        <w:div w:id="640698898">
          <w:marLeft w:val="0"/>
          <w:marRight w:val="0"/>
          <w:marTop w:val="0"/>
          <w:marBottom w:val="150"/>
          <w:divBdr>
            <w:top w:val="none" w:sz="0" w:space="0" w:color="auto"/>
            <w:left w:val="none" w:sz="0" w:space="0" w:color="auto"/>
            <w:bottom w:val="none" w:sz="0" w:space="0" w:color="auto"/>
            <w:right w:val="none" w:sz="0" w:space="0" w:color="auto"/>
          </w:divBdr>
        </w:div>
      </w:divsChild>
    </w:div>
    <w:div w:id="903027809">
      <w:bodyDiv w:val="1"/>
      <w:marLeft w:val="0"/>
      <w:marRight w:val="0"/>
      <w:marTop w:val="0"/>
      <w:marBottom w:val="0"/>
      <w:divBdr>
        <w:top w:val="none" w:sz="0" w:space="0" w:color="auto"/>
        <w:left w:val="none" w:sz="0" w:space="0" w:color="auto"/>
        <w:bottom w:val="none" w:sz="0" w:space="0" w:color="auto"/>
        <w:right w:val="none" w:sz="0" w:space="0" w:color="auto"/>
      </w:divBdr>
    </w:div>
    <w:div w:id="1129863742">
      <w:bodyDiv w:val="1"/>
      <w:marLeft w:val="0"/>
      <w:marRight w:val="0"/>
      <w:marTop w:val="0"/>
      <w:marBottom w:val="0"/>
      <w:divBdr>
        <w:top w:val="none" w:sz="0" w:space="0" w:color="auto"/>
        <w:left w:val="none" w:sz="0" w:space="0" w:color="auto"/>
        <w:bottom w:val="none" w:sz="0" w:space="0" w:color="auto"/>
        <w:right w:val="none" w:sz="0" w:space="0" w:color="auto"/>
      </w:divBdr>
    </w:div>
    <w:div w:id="1297226567">
      <w:bodyDiv w:val="1"/>
      <w:marLeft w:val="0"/>
      <w:marRight w:val="0"/>
      <w:marTop w:val="0"/>
      <w:marBottom w:val="0"/>
      <w:divBdr>
        <w:top w:val="none" w:sz="0" w:space="0" w:color="auto"/>
        <w:left w:val="none" w:sz="0" w:space="0" w:color="auto"/>
        <w:bottom w:val="none" w:sz="0" w:space="0" w:color="auto"/>
        <w:right w:val="none" w:sz="0" w:space="0" w:color="auto"/>
      </w:divBdr>
    </w:div>
    <w:div w:id="1550217044">
      <w:bodyDiv w:val="1"/>
      <w:marLeft w:val="0"/>
      <w:marRight w:val="0"/>
      <w:marTop w:val="0"/>
      <w:marBottom w:val="0"/>
      <w:divBdr>
        <w:top w:val="none" w:sz="0" w:space="0" w:color="auto"/>
        <w:left w:val="none" w:sz="0" w:space="0" w:color="auto"/>
        <w:bottom w:val="none" w:sz="0" w:space="0" w:color="auto"/>
        <w:right w:val="none" w:sz="0" w:space="0" w:color="auto"/>
      </w:divBdr>
    </w:div>
    <w:div w:id="1833981727">
      <w:bodyDiv w:val="1"/>
      <w:marLeft w:val="0"/>
      <w:marRight w:val="0"/>
      <w:marTop w:val="0"/>
      <w:marBottom w:val="0"/>
      <w:divBdr>
        <w:top w:val="none" w:sz="0" w:space="0" w:color="auto"/>
        <w:left w:val="none" w:sz="0" w:space="0" w:color="auto"/>
        <w:bottom w:val="none" w:sz="0" w:space="0" w:color="auto"/>
        <w:right w:val="none" w:sz="0" w:space="0" w:color="auto"/>
      </w:divBdr>
    </w:div>
    <w:div w:id="213347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919</Words>
  <Characters>5243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Соколенко</dc:creator>
  <cp:lastModifiedBy>Олександр Максимчук</cp:lastModifiedBy>
  <cp:revision>20</cp:revision>
  <cp:lastPrinted>2020-12-11T13:27:00Z</cp:lastPrinted>
  <dcterms:created xsi:type="dcterms:W3CDTF">2022-12-01T11:50:00Z</dcterms:created>
  <dcterms:modified xsi:type="dcterms:W3CDTF">2022-12-09T16:59:00Z</dcterms:modified>
</cp:coreProperties>
</file>