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7EC7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DBC5D75" w14:textId="42988B5A" w:rsidR="009E2BCF" w:rsidRDefault="009E2BCF" w:rsidP="009E2B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B484A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1CEC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</w:t>
      </w:r>
    </w:p>
    <w:p w14:paraId="0E59F7B8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постанови Кабінету Міністрів України </w:t>
      </w:r>
    </w:p>
    <w:p w14:paraId="2C8119BF" w14:textId="77777777" w:rsidR="009E2BCF" w:rsidRDefault="009E2BCF" w:rsidP="009E2B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від 28 березня 2018 року № 214</w:t>
      </w:r>
      <w:bookmarkStart w:id="0" w:name="n1702"/>
      <w:bookmarkEnd w:id="0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6FC58E4C" w14:textId="19A2960B" w:rsidR="009E2BCF" w:rsidRDefault="009E2BCF" w:rsidP="009E2B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n3"/>
      <w:bookmarkEnd w:id="1"/>
    </w:p>
    <w:p w14:paraId="0D62D4C7" w14:textId="77777777" w:rsidR="00666C9A" w:rsidRDefault="00666C9A" w:rsidP="009E2B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7E7461" w14:textId="0F51633B" w:rsidR="009E2BCF" w:rsidRDefault="009E2BCF" w:rsidP="00645185">
      <w:pPr>
        <w:widowControl w:val="0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018C9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514382CE" w14:textId="77777777" w:rsidR="00467796" w:rsidRDefault="00467796" w:rsidP="009E2B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608CCDF6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Метою прийняття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є удосконалення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положень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постанови Кабінету Міністрів України </w:t>
      </w:r>
      <w:bookmarkStart w:id="2" w:name="_Hlk27831578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від </w:t>
      </w:r>
      <w:bookmarkStart w:id="3" w:name="_Hlk27831683"/>
      <w:bookmarkStart w:id="4" w:name="_Hlk27759873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28.03.2018 № 214 </w:t>
      </w:r>
      <w:r>
        <w:rPr>
          <w:rFonts w:ascii="Times New Roman" w:hAnsi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Питання забезпечення житлом деяких категорій осіб, які </w:t>
      </w:r>
      <w:r w:rsidRPr="00C622D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брали участь у бойових діях на території інших держав, а також членів їх сімей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”</w:t>
      </w:r>
      <w:bookmarkEnd w:id="2"/>
      <w:bookmarkEnd w:id="3"/>
      <w:bookmarkEnd w:id="4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(далі – постанова № 214).</w:t>
      </w:r>
    </w:p>
    <w:p w14:paraId="14C65154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акта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має на меті визначити чіткий порядок здійснення розподілу субвенції з державного бюджету місцевим бюджетам на виплату грошової компенсації за належні для отримання жилі приміщення (далі – грошова компенсація), розширити повноваження комісій, які утворюються для розгляду заяв про призначення грошової компенсації, визначити право на виплату грошової компенсації у разі смерті заявника та підстави, за яких не здійснюється виплата грошової компенсації.</w:t>
      </w:r>
    </w:p>
    <w:p w14:paraId="172AB9C4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49843DE0" w14:textId="77777777" w:rsidR="006018C9" w:rsidRDefault="006018C9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2EED0506" w14:textId="066771C5" w:rsidR="006018C9" w:rsidRDefault="009E2BCF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2. </w:t>
      </w:r>
      <w:r w:rsidR="006018C9" w:rsidRPr="006018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</w:t>
      </w:r>
      <w:proofErr w:type="spellStart"/>
      <w:r w:rsidR="006018C9" w:rsidRPr="006018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акта</w:t>
      </w:r>
      <w:proofErr w:type="spellEnd"/>
    </w:p>
    <w:p w14:paraId="0895B2A9" w14:textId="77777777" w:rsidR="006018C9" w:rsidRDefault="006018C9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76AA380D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Міністерство у справах ветеранів України з 2020 року визначено головним розпорядником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субвенції та відповідальним виконавцем бюджетної програми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bookmarkStart w:id="5" w:name="_Hlk25165668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bookmarkStart w:id="6" w:name="_Hlk62485955"/>
      <w:r>
        <w:rPr>
          <w:rFonts w:ascii="Times New Roman" w:hAnsi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Субвенція</w:t>
      </w:r>
      <w:r w:rsidRPr="00C622D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</w:t>
      </w:r>
      <w:r>
        <w:rPr>
          <w:rFonts w:ascii="Times New Roman" w:hAnsi="Times New Roman"/>
          <w:sz w:val="28"/>
          <w:szCs w:val="28"/>
          <w:lang w:eastAsia="uk-UA"/>
        </w:rPr>
        <w:t>“</w:t>
      </w:r>
      <w:r w:rsidRPr="00C622D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 статус ветеранів війни, гарантії їх соціального захисту</w:t>
      </w:r>
      <w:r>
        <w:rPr>
          <w:rFonts w:ascii="Times New Roman" w:hAnsi="Times New Roman"/>
          <w:sz w:val="28"/>
          <w:szCs w:val="28"/>
          <w:lang w:eastAsia="uk-UA"/>
        </w:rPr>
        <w:t>”</w:t>
      </w:r>
      <w:r w:rsidRPr="00C622D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з перебуванням у цих державах, визначених пунктом 7 частини другої статті 7 Закону України </w:t>
      </w:r>
      <w:r>
        <w:rPr>
          <w:rFonts w:ascii="Times New Roman" w:hAnsi="Times New Roman"/>
          <w:sz w:val="28"/>
          <w:szCs w:val="28"/>
          <w:lang w:eastAsia="uk-UA"/>
        </w:rPr>
        <w:t>“</w:t>
      </w:r>
      <w:r w:rsidRPr="00C622D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 статус ветеранів війни, гарантії їх соціального захисту</w:t>
      </w:r>
      <w:r>
        <w:rPr>
          <w:rFonts w:ascii="Times New Roman" w:hAnsi="Times New Roman"/>
          <w:sz w:val="28"/>
          <w:szCs w:val="28"/>
          <w:lang w:eastAsia="uk-UA"/>
        </w:rPr>
        <w:t>”</w:t>
      </w:r>
      <w:r w:rsidRPr="00C622D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, та які потребують поліпшення житлових умов</w:t>
      </w:r>
      <w:r>
        <w:rPr>
          <w:rFonts w:ascii="Times New Roman" w:hAnsi="Times New Roman"/>
          <w:sz w:val="28"/>
          <w:szCs w:val="28"/>
          <w:lang w:eastAsia="uk-UA"/>
        </w:rPr>
        <w:t>”.</w:t>
      </w:r>
      <w:r w:rsidRPr="00173F0F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bookmarkEnd w:id="6"/>
    <w:p w14:paraId="7B354F44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розроблений відповідно до пункту 4 Положення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про Міністерство у справах ветеранів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, затвердженого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постановою Кабінету Міністрів України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від 27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.12.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2018 № 1175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(в редакції постанови Кабінету Міністрів України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від 15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.04.</w:t>
      </w:r>
      <w:r w:rsidRPr="00593BB7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2020 № 276)</w:t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472EF058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останов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ою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№ 214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затверджені Порядок та умови 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та Порядок 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території інших держав, а також членів їх сімей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6EC7378F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Існуючі механізми надання субвенції з державного бюджету та виплати грошової компенсації не в повній мірі дають очікуваних результатів. Це впливає на рівень забезпечення ветеранів, </w:t>
      </w:r>
      <w:r w:rsidRPr="00E42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які брали участь у бойових діях на території інших держав, а також членів їх сімей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житлом, яке ними придбавається за рахунок коштів грошової компенсації.</w:t>
      </w:r>
    </w:p>
    <w:bookmarkEnd w:id="5"/>
    <w:p w14:paraId="6BAB4FC0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зв’язку з цим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виникла необхідність удосконалення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положень                  постанови </w:t>
      </w:r>
      <w:r w:rsidRPr="00B54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№ 214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5C5DADE2" w14:textId="77777777" w:rsidR="00BF4D5E" w:rsidRDefault="00BF4D5E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</w:p>
    <w:p w14:paraId="340A626D" w14:textId="27FEC198" w:rsidR="00BF4D5E" w:rsidRDefault="009E2BCF" w:rsidP="00645185">
      <w:pPr>
        <w:widowControl w:val="0"/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r w:rsidR="00BF4D5E" w:rsidRPr="00BF4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Основні положення проекту </w:t>
      </w:r>
      <w:proofErr w:type="spellStart"/>
      <w:r w:rsidR="00BF4D5E" w:rsidRPr="00BF4D5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14:paraId="69D75189" w14:textId="77777777" w:rsidR="00BF4D5E" w:rsidRDefault="00BF4D5E" w:rsidP="00645185">
      <w:pPr>
        <w:widowControl w:val="0"/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E239910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передбачається врегулювати проблемні питання реалізації бюджетної програми </w:t>
      </w:r>
      <w:r w:rsidRPr="008856E2">
        <w:rPr>
          <w:rFonts w:ascii="Times New Roman" w:hAnsi="Times New Roman" w:cs="Times New Roman"/>
          <w:sz w:val="28"/>
          <w:szCs w:val="28"/>
        </w:rPr>
        <w:t>“Субвенція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“Про статус ветеранів війни, гарантії їх соціального захисту”,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з перебуванням у цих державах, визначених пунктом 7 частини другої статті 7 Закону України “Про статус ветеранів війни, гарантії їх соціального захисту”, та які потребують поліпшення житлових умов”.</w:t>
      </w:r>
    </w:p>
    <w:p w14:paraId="16B3DC60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пропонується, зокрема:</w:t>
      </w:r>
    </w:p>
    <w:p w14:paraId="0D1A0607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надати комісіям щодо розгляду заяв про призначення грошової компенсації додаткові повноваження в частині здійснення перегляду рішення про призначення грошової компенсації за нововиявленими обставинами </w:t>
      </w:r>
      <w:r w:rsidRPr="00DD10D6">
        <w:rPr>
          <w:rFonts w:ascii="Times New Roman" w:hAnsi="Times New Roman" w:cs="Times New Roman"/>
          <w:sz w:val="28"/>
          <w:szCs w:val="28"/>
        </w:rPr>
        <w:t xml:space="preserve">(у разі змін у майновому стані, у складі сім’ї, зміни показників опосередкованої вартості спорудження житла, у зв’язку з втратою статусу </w:t>
      </w:r>
      <w:bookmarkStart w:id="7" w:name="_Hlk62820631"/>
      <w:r>
        <w:rPr>
          <w:rFonts w:ascii="Times New Roman" w:hAnsi="Times New Roman" w:cs="Times New Roman"/>
          <w:sz w:val="28"/>
          <w:szCs w:val="28"/>
        </w:rPr>
        <w:t xml:space="preserve">члена сім’ї загиблого або особи з інвалідністю внаслідок війни </w:t>
      </w:r>
      <w:bookmarkEnd w:id="7"/>
      <w:r w:rsidRPr="00DD10D6">
        <w:rPr>
          <w:rFonts w:ascii="Times New Roman" w:hAnsi="Times New Roman" w:cs="Times New Roman"/>
          <w:sz w:val="28"/>
          <w:szCs w:val="28"/>
        </w:rPr>
        <w:t>тощо)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10D6">
        <w:rPr>
          <w:rFonts w:ascii="Times New Roman" w:hAnsi="Times New Roman" w:cs="Times New Roman"/>
          <w:sz w:val="28"/>
          <w:szCs w:val="28"/>
        </w:rPr>
        <w:t>скас</w:t>
      </w:r>
      <w:r>
        <w:rPr>
          <w:rFonts w:ascii="Times New Roman" w:hAnsi="Times New Roman" w:cs="Times New Roman"/>
          <w:sz w:val="28"/>
          <w:szCs w:val="28"/>
        </w:rPr>
        <w:t>ування</w:t>
      </w:r>
      <w:r w:rsidRPr="00DD10D6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DD10D6">
        <w:rPr>
          <w:rFonts w:ascii="Times New Roman" w:hAnsi="Times New Roman" w:cs="Times New Roman"/>
          <w:sz w:val="28"/>
          <w:szCs w:val="28"/>
        </w:rPr>
        <w:t xml:space="preserve"> рішення за нововиявленими обставинами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10D6">
        <w:rPr>
          <w:rFonts w:ascii="Times New Roman" w:hAnsi="Times New Roman" w:cs="Times New Roman"/>
          <w:sz w:val="28"/>
          <w:szCs w:val="28"/>
        </w:rPr>
        <w:t>прий</w:t>
      </w:r>
      <w:r>
        <w:rPr>
          <w:rFonts w:ascii="Times New Roman" w:hAnsi="Times New Roman" w:cs="Times New Roman"/>
          <w:sz w:val="28"/>
          <w:szCs w:val="28"/>
        </w:rPr>
        <w:t>няття</w:t>
      </w:r>
      <w:r w:rsidRPr="00DD10D6">
        <w:rPr>
          <w:rFonts w:ascii="Times New Roman" w:hAnsi="Times New Roman" w:cs="Times New Roman"/>
          <w:sz w:val="28"/>
          <w:szCs w:val="28"/>
        </w:rPr>
        <w:t xml:space="preserve"> рішення про відмову у виплаті грошової компенсації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65E208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визначити підставами для відмови у виплаті призначеної грошової компенсації (</w:t>
      </w:r>
      <w:r w:rsidRPr="00DD10D6">
        <w:rPr>
          <w:rFonts w:ascii="Times New Roman" w:hAnsi="Times New Roman" w:cs="Times New Roman"/>
          <w:sz w:val="28"/>
          <w:szCs w:val="28"/>
        </w:rPr>
        <w:t>втрат</w:t>
      </w:r>
      <w:r>
        <w:rPr>
          <w:rFonts w:ascii="Times New Roman" w:hAnsi="Times New Roman" w:cs="Times New Roman"/>
          <w:sz w:val="28"/>
          <w:szCs w:val="28"/>
        </w:rPr>
        <w:t>а одержувачем грошової компенсації</w:t>
      </w:r>
      <w:r w:rsidRPr="00DD10D6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62546">
        <w:rPr>
          <w:rFonts w:ascii="Times New Roman" w:hAnsi="Times New Roman" w:cs="Times New Roman"/>
          <w:sz w:val="28"/>
          <w:szCs w:val="28"/>
        </w:rPr>
        <w:t>члена сім’ї загиблого або особи з інвалідністю внаслідок війни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0D6">
        <w:rPr>
          <w:rFonts w:ascii="Times New Roman" w:hAnsi="Times New Roman" w:cs="Times New Roman"/>
          <w:sz w:val="28"/>
          <w:szCs w:val="28"/>
        </w:rPr>
        <w:t>придбання житлового приміщення, що відповідає нормі жилої площі, визначеної статтею 47 Житлового кодексу Української РСР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0D6">
        <w:rPr>
          <w:rFonts w:ascii="Times New Roman" w:hAnsi="Times New Roman" w:cs="Times New Roman"/>
          <w:sz w:val="28"/>
          <w:szCs w:val="28"/>
        </w:rPr>
        <w:t xml:space="preserve"> укладання інвестиційного договору після призначення грошової компенсації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0D6">
        <w:rPr>
          <w:rFonts w:ascii="Times New Roman" w:hAnsi="Times New Roman" w:cs="Times New Roman"/>
          <w:sz w:val="28"/>
          <w:szCs w:val="28"/>
        </w:rPr>
        <w:t>зняття з квартирного обліку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19D1C2D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014">
        <w:rPr>
          <w:rFonts w:ascii="Times New Roman" w:hAnsi="Times New Roman" w:cs="Times New Roman"/>
          <w:sz w:val="28"/>
          <w:szCs w:val="28"/>
        </w:rPr>
        <w:t xml:space="preserve">визначити право на виплату грошової компенсації уповноваженому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D7014">
        <w:rPr>
          <w:rFonts w:ascii="Times New Roman" w:hAnsi="Times New Roman" w:cs="Times New Roman"/>
          <w:sz w:val="28"/>
          <w:szCs w:val="28"/>
        </w:rPr>
        <w:t>лену сім’ї, якого включено в розрахунок розміру грошової компенсації, у разі смерті одержувача грошової компенсації тощо.</w:t>
      </w:r>
    </w:p>
    <w:p w14:paraId="334EF14B" w14:textId="60B0225D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Такий підхід забезпечить реалізацію принципу соціальної справедливості відносно </w:t>
      </w:r>
      <w:r w:rsidRPr="000D7014">
        <w:rPr>
          <w:rFonts w:ascii="Times New Roman" w:hAnsi="Times New Roman" w:cs="Times New Roman"/>
          <w:sz w:val="28"/>
          <w:szCs w:val="28"/>
        </w:rPr>
        <w:t xml:space="preserve">тих осіб, які </w:t>
      </w:r>
      <w:r>
        <w:rPr>
          <w:rFonts w:ascii="Times New Roman" w:hAnsi="Times New Roman" w:cs="Times New Roman"/>
          <w:sz w:val="28"/>
          <w:szCs w:val="28"/>
        </w:rPr>
        <w:t xml:space="preserve">дійсно потребують </w:t>
      </w:r>
      <w:r w:rsidRPr="000D7014">
        <w:rPr>
          <w:rFonts w:ascii="Times New Roman" w:hAnsi="Times New Roman" w:cs="Times New Roman"/>
          <w:sz w:val="28"/>
          <w:szCs w:val="28"/>
        </w:rPr>
        <w:t>житл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014">
        <w:rPr>
          <w:rFonts w:ascii="Times New Roman" w:hAnsi="Times New Roman" w:cs="Times New Roman"/>
          <w:sz w:val="28"/>
          <w:szCs w:val="28"/>
        </w:rPr>
        <w:t>.</w:t>
      </w:r>
    </w:p>
    <w:p w14:paraId="60233083" w14:textId="77777777" w:rsidR="00645185" w:rsidRDefault="00645185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3284A" w14:textId="3A11095E" w:rsidR="00173F0F" w:rsidRDefault="009E2BCF" w:rsidP="00645185">
      <w:pPr>
        <w:widowControl w:val="0"/>
        <w:shd w:val="clear" w:color="auto" w:fill="FFFFFF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4. </w:t>
      </w:r>
      <w:r w:rsidR="00173F0F" w:rsidRPr="00173F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Правові аспекти</w:t>
      </w:r>
    </w:p>
    <w:p w14:paraId="5B071E9F" w14:textId="77777777" w:rsidR="00173F0F" w:rsidRDefault="00173F0F" w:rsidP="00645185">
      <w:pPr>
        <w:widowControl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2CDD4C6A" w14:textId="03F1FB7C" w:rsidR="009E2BCF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645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сфери правового регулювання </w:t>
      </w:r>
      <w:proofErr w:type="spellStart"/>
      <w:r w:rsidRPr="00645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проєкта</w:t>
      </w:r>
      <w:proofErr w:type="spellEnd"/>
      <w:r w:rsidRPr="00645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45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акта</w:t>
      </w:r>
      <w:proofErr w:type="spellEnd"/>
      <w:r w:rsidRPr="00645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належать Житловий кодекс України, Бюджетний кодекс України, постанова № 214, Положення про Міністерство у справах ветеранів, затвердженого постановою Кабінету Міністрів України від 27.12.2018 № 1175 (в редакції постанови Кабінету Міністрів України від 15.04.2020 № 276).</w:t>
      </w:r>
    </w:p>
    <w:p w14:paraId="754983E2" w14:textId="77777777" w:rsidR="00645185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5B4D88" w14:textId="56AC9024" w:rsidR="00467796" w:rsidRDefault="009E2BCF" w:rsidP="00645185">
      <w:pPr>
        <w:widowControl w:val="0"/>
        <w:tabs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3F0F" w:rsidRPr="00173F0F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4815839E" w14:textId="77777777" w:rsidR="00173F0F" w:rsidRDefault="00173F0F" w:rsidP="00645185">
      <w:pPr>
        <w:widowControl w:val="0"/>
        <w:tabs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1D931F" w14:textId="77777777" w:rsidR="00645185" w:rsidRPr="00313D64" w:rsidRDefault="00645185" w:rsidP="00645185">
      <w:pPr>
        <w:widowControl w:val="0"/>
        <w:tabs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3D64">
        <w:rPr>
          <w:rFonts w:ascii="Times New Roman" w:hAnsi="Times New Roman" w:cs="Times New Roman"/>
          <w:bCs/>
          <w:sz w:val="28"/>
          <w:szCs w:val="28"/>
        </w:rPr>
        <w:t>Проєкт</w:t>
      </w:r>
      <w:proofErr w:type="spellEnd"/>
      <w:r w:rsidRPr="0031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D64">
        <w:rPr>
          <w:rFonts w:ascii="Times New Roman" w:hAnsi="Times New Roman" w:cs="Times New Roman"/>
          <w:bCs/>
          <w:sz w:val="28"/>
          <w:szCs w:val="28"/>
        </w:rPr>
        <w:t>не потребує додаткового фінансування з державного та місцевих бюджетів.</w:t>
      </w:r>
    </w:p>
    <w:p w14:paraId="24B603E3" w14:textId="77777777" w:rsidR="00666C9A" w:rsidRDefault="00666C9A" w:rsidP="00645185">
      <w:pPr>
        <w:widowControl w:val="0"/>
        <w:tabs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C32AD" w14:textId="2BF3028F" w:rsidR="00313D64" w:rsidRDefault="00313D64" w:rsidP="00645185">
      <w:pPr>
        <w:widowControl w:val="0"/>
        <w:tabs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13D64">
        <w:rPr>
          <w:rFonts w:ascii="Times New Roman" w:hAnsi="Times New Roman" w:cs="Times New Roman"/>
          <w:b/>
          <w:sz w:val="28"/>
          <w:szCs w:val="28"/>
        </w:rPr>
        <w:t>Позиція заінтересованих сторін</w:t>
      </w:r>
    </w:p>
    <w:p w14:paraId="2209034B" w14:textId="77777777" w:rsidR="00313D64" w:rsidRDefault="00313D64" w:rsidP="00645185">
      <w:pPr>
        <w:widowControl w:val="0"/>
        <w:tabs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7B57B" w14:textId="77777777" w:rsidR="00645185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впливатиме на інтереси </w:t>
      </w:r>
      <w:r w:rsidRPr="00ED0113">
        <w:rPr>
          <w:rFonts w:ascii="Times New Roman" w:hAnsi="Times New Roman" w:cs="Times New Roman"/>
          <w:sz w:val="28"/>
          <w:szCs w:val="28"/>
        </w:rPr>
        <w:t xml:space="preserve">сімей учасників бойових дій на території інших держав, </w:t>
      </w:r>
      <w:r w:rsidRPr="00452D01">
        <w:rPr>
          <w:rFonts w:ascii="Times New Roman" w:hAnsi="Times New Roman" w:cs="Times New Roman"/>
          <w:sz w:val="28"/>
          <w:szCs w:val="28"/>
        </w:rPr>
        <w:t>які загинули (пропали безвісти), померли</w:t>
      </w:r>
      <w:r>
        <w:rPr>
          <w:rFonts w:ascii="Times New Roman" w:hAnsi="Times New Roman" w:cs="Times New Roman"/>
          <w:sz w:val="28"/>
          <w:szCs w:val="28"/>
        </w:rPr>
        <w:t>, та осіб з і</w:t>
      </w:r>
      <w:r w:rsidRPr="00ED0113">
        <w:rPr>
          <w:rFonts w:ascii="Times New Roman" w:hAnsi="Times New Roman" w:cs="Times New Roman"/>
          <w:sz w:val="28"/>
          <w:szCs w:val="28"/>
        </w:rPr>
        <w:t>нвалідністю I-II групи з числа учасників бойових дій на території інших держав, які стали особами з інвалідністю внаслідок поранення, контузії, каліцтва або захворювання, пов’язаних з перебуванням у таких державах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F9F49E" w14:textId="77777777" w:rsidR="00645185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Pr="00313D64">
        <w:rPr>
          <w:rFonts w:ascii="Times New Roman" w:hAnsi="Times New Roman" w:cs="Times New Roman"/>
          <w:sz w:val="28"/>
          <w:szCs w:val="28"/>
        </w:rPr>
        <w:t>функціонування і застосування української мови як державної,</w:t>
      </w:r>
      <w:r>
        <w:rPr>
          <w:rFonts w:ascii="Times New Roman" w:hAnsi="Times New Roman" w:cs="Times New Roman"/>
          <w:sz w:val="28"/>
          <w:szCs w:val="28"/>
        </w:rPr>
        <w:t xml:space="preserve"> та не потребує проведення консультацій з уповноваженими представниками всеукраїнських асоціацій органів місцевого самоврядування чи відповідних органів місцевого самоврядування, уповноваженими представниками всеукраїнських профспілок, їх об’єднань та всеукраїнських об’єднань організацій роботодавців, </w:t>
      </w:r>
      <w:r w:rsidRPr="004D70A8">
        <w:rPr>
          <w:rFonts w:ascii="Times New Roman" w:hAnsi="Times New Roman" w:cs="Times New Roman"/>
          <w:sz w:val="28"/>
          <w:szCs w:val="28"/>
        </w:rPr>
        <w:t>Уповноваженого із захисту державної мови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A2F70" w14:textId="77777777" w:rsidR="00645185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стосується наукової та науково-технічної діяльності.</w:t>
      </w:r>
    </w:p>
    <w:p w14:paraId="326A8D97" w14:textId="77777777" w:rsidR="00645185" w:rsidRDefault="00645185" w:rsidP="00645185">
      <w:pPr>
        <w:spacing w:after="0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0A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D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D70A8">
        <w:rPr>
          <w:rFonts w:ascii="Times New Roman" w:hAnsi="Times New Roman" w:cs="Times New Roman"/>
          <w:sz w:val="28"/>
          <w:szCs w:val="28"/>
        </w:rPr>
        <w:t xml:space="preserve"> потребує погодження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4D70A8">
        <w:rPr>
          <w:rFonts w:ascii="Times New Roman" w:hAnsi="Times New Roman" w:cs="Times New Roman"/>
          <w:sz w:val="28"/>
          <w:szCs w:val="28"/>
        </w:rPr>
        <w:t>Міністерством соціальної політики України, Міністерством фінансів України, Міністерством розвитку громад та територій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0A8">
        <w:rPr>
          <w:rFonts w:ascii="Times New Roman" w:hAnsi="Times New Roman" w:cs="Times New Roman"/>
          <w:sz w:val="28"/>
          <w:szCs w:val="28"/>
        </w:rPr>
        <w:t xml:space="preserve"> Міністерством розвитку економіки, торгівлі та сільського господарства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0A8">
        <w:rPr>
          <w:rFonts w:ascii="Times New Roman" w:hAnsi="Times New Roman" w:cs="Times New Roman"/>
          <w:sz w:val="28"/>
          <w:szCs w:val="28"/>
        </w:rPr>
        <w:t>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Президента України з прав людей з інвалідністю, Урядов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D70A8">
        <w:rPr>
          <w:rFonts w:ascii="Times New Roman" w:hAnsi="Times New Roman" w:cs="Times New Roman"/>
          <w:sz w:val="28"/>
          <w:szCs w:val="28"/>
        </w:rPr>
        <w:t xml:space="preserve"> з прав осіб з інвалідністю та всеукраїнськи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громадськи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D70A8">
        <w:rPr>
          <w:rFonts w:ascii="Times New Roman" w:hAnsi="Times New Roman" w:cs="Times New Roman"/>
          <w:sz w:val="28"/>
          <w:szCs w:val="28"/>
        </w:rPr>
        <w:t xml:space="preserve"> осіб з інвалідністю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C6B2A5" w14:textId="77777777" w:rsidR="00645185" w:rsidRPr="004D70A8" w:rsidRDefault="00645185" w:rsidP="00645185">
      <w:pPr>
        <w:spacing w:after="0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потребує проведення цифрової експертизи Міністерством цифрової трансформації України, правової експертизи Міністерством юстиції України та визначення необхідності проведення антикорупційної експертизи Національним агентством з питань запобігання корупції. </w:t>
      </w:r>
    </w:p>
    <w:p w14:paraId="2DC04726" w14:textId="77777777" w:rsidR="00645185" w:rsidRPr="00EB484A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 метою проведення громадського обговорення </w:t>
      </w:r>
      <w:proofErr w:type="spellStart"/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>проєкт</w:t>
      </w:r>
      <w:proofErr w:type="spellEnd"/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буде</w:t>
      </w:r>
      <w:r w:rsidRPr="00EB48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розміщено на офіційному веб-сайті Мінветеранів.</w:t>
      </w:r>
    </w:p>
    <w:p w14:paraId="04AFDE85" w14:textId="77777777" w:rsidR="00EB484A" w:rsidRDefault="00EB484A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96F76" w14:textId="6A6E4A61" w:rsidR="004C0023" w:rsidRPr="004C0023" w:rsidRDefault="009E2BCF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4C0023" w:rsidRPr="004C0023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4595CD52" w14:textId="77777777" w:rsidR="004C0023" w:rsidRPr="004C0023" w:rsidRDefault="004C0023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4E266F7" w14:textId="77777777" w:rsidR="00645185" w:rsidRPr="004C0023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023">
        <w:rPr>
          <w:rFonts w:ascii="Times New Roman" w:hAnsi="Times New Roman" w:cs="Times New Roman"/>
          <w:sz w:val="28"/>
          <w:szCs w:val="28"/>
        </w:rPr>
        <w:t>відсутні положення, що стосуються зобов’язань України у сфері європейської інтеграції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0023">
        <w:rPr>
          <w:rFonts w:ascii="Times New Roman" w:hAnsi="Times New Roman" w:cs="Times New Roman"/>
          <w:sz w:val="28"/>
          <w:szCs w:val="28"/>
        </w:rPr>
        <w:t xml:space="preserve">прав та свобод, гарантованих Конвенцією про захист прав людини і основоположних свобод,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створює підстави для дискримінації.</w:t>
      </w:r>
    </w:p>
    <w:p w14:paraId="6C94D28B" w14:textId="77777777" w:rsidR="00645185" w:rsidRPr="004C0023" w:rsidRDefault="00645185" w:rsidP="00645185">
      <w:pPr>
        <w:widowControl w:val="0"/>
        <w:tabs>
          <w:tab w:val="num" w:pos="0"/>
          <w:tab w:val="left" w:pos="1022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не потребує проведення громадської антикорупційної експертизи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023">
        <w:t xml:space="preserve"> </w:t>
      </w:r>
      <w:r w:rsidRPr="004C0023">
        <w:rPr>
          <w:rFonts w:ascii="Times New Roman" w:hAnsi="Times New Roman" w:cs="Times New Roman"/>
          <w:sz w:val="28"/>
          <w:szCs w:val="28"/>
        </w:rPr>
        <w:t xml:space="preserve">громадської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антидискримінаційної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 xml:space="preserve"> та громадської </w:t>
      </w:r>
      <w:proofErr w:type="spellStart"/>
      <w:r w:rsidRPr="004C0023">
        <w:rPr>
          <w:rFonts w:ascii="Times New Roman" w:hAnsi="Times New Roman" w:cs="Times New Roman"/>
          <w:sz w:val="28"/>
          <w:szCs w:val="28"/>
        </w:rPr>
        <w:t>гендерно</w:t>
      </w:r>
      <w:proofErr w:type="spellEnd"/>
      <w:r w:rsidRPr="004C0023">
        <w:rPr>
          <w:rFonts w:ascii="Times New Roman" w:hAnsi="Times New Roman" w:cs="Times New Roman"/>
          <w:sz w:val="28"/>
          <w:szCs w:val="28"/>
        </w:rPr>
        <w:t>-правової експертизи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6BCF0C" w14:textId="77777777" w:rsidR="00666C9A" w:rsidRDefault="00666C9A" w:rsidP="00645185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7B3B1" w14:textId="2A5BA1A6" w:rsidR="009E2BCF" w:rsidRDefault="009E2BCF" w:rsidP="00645185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C0023" w:rsidRPr="004C0023">
        <w:rPr>
          <w:rFonts w:ascii="Times New Roman" w:hAnsi="Times New Roman" w:cs="Times New Roman"/>
          <w:b/>
          <w:sz w:val="28"/>
          <w:szCs w:val="28"/>
        </w:rPr>
        <w:t>Прогноз результатів</w:t>
      </w:r>
    </w:p>
    <w:p w14:paraId="29256EB6" w14:textId="77777777" w:rsidR="00467796" w:rsidRDefault="00467796" w:rsidP="00645185">
      <w:pPr>
        <w:widowControl w:val="0"/>
        <w:tabs>
          <w:tab w:val="left" w:pos="1134"/>
        </w:tabs>
        <w:spacing w:after="0" w:line="240" w:lineRule="auto"/>
        <w:ind w:left="142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09F86A" w14:textId="24090025" w:rsidR="00645185" w:rsidRPr="004C0023" w:rsidRDefault="00645185" w:rsidP="00645185">
      <w:pPr>
        <w:ind w:left="142"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акта</w:t>
      </w:r>
      <w:proofErr w:type="spellEnd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>надасть</w:t>
      </w:r>
      <w:proofErr w:type="spellEnd"/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 оновити його положення,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</w:t>
      </w:r>
      <w:r w:rsidRPr="004C0023">
        <w:rPr>
          <w:rFonts w:ascii="Times New Roman" w:eastAsia="Calibri" w:hAnsi="Times New Roman" w:cs="Times New Roman"/>
          <w:sz w:val="28"/>
          <w:szCs w:val="28"/>
          <w:lang w:eastAsia="ru-RU"/>
        </w:rPr>
        <w:t>сприятиме удосконаленню державної політики у сфері</w:t>
      </w:r>
      <w:r w:rsidRPr="00EB3FFE">
        <w:t xml:space="preserve"> </w:t>
      </w:r>
      <w:r w:rsidRPr="00EB3F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соціального захисту ветеранів та членів їх сімей </w:t>
      </w:r>
      <w:r w:rsidRPr="000A7A89">
        <w:rPr>
          <w:rFonts w:ascii="Times New Roman" w:eastAsia="Calibri" w:hAnsi="Times New Roman" w:cs="Times New Roman"/>
          <w:sz w:val="28"/>
          <w:szCs w:val="28"/>
          <w:lang w:eastAsia="ru-RU"/>
        </w:rPr>
        <w:t>з дотриманням принципу соціальної справедливості, зокрема, щодо забезпечення їх житлом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(прогноз впливу додається)</w:t>
      </w:r>
      <w:r w:rsidRPr="000A7A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260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1802"/>
      </w:tblGrid>
      <w:tr w:rsidR="007E5DEC" w:rsidRPr="007E5DEC" w14:paraId="20ADFB2B" w14:textId="77777777" w:rsidTr="007E5DEC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F74" w14:textId="79D5572F" w:rsidR="007E5DEC" w:rsidRPr="007E5DEC" w:rsidRDefault="007E5DEC" w:rsidP="00645185">
            <w:pPr>
              <w:widowControl w:val="0"/>
              <w:tabs>
                <w:tab w:val="left" w:pos="1022"/>
                <w:tab w:val="left" w:pos="1148"/>
              </w:tabs>
              <w:spacing w:after="0" w:line="240" w:lineRule="auto"/>
              <w:ind w:left="142"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8" w:name="n3514"/>
            <w:bookmarkEnd w:id="8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CBED4" w14:textId="59779B8E" w:rsidR="007E5DEC" w:rsidRPr="007E5DEC" w:rsidRDefault="007E5DEC" w:rsidP="00645185">
            <w:pPr>
              <w:widowControl w:val="0"/>
              <w:tabs>
                <w:tab w:val="left" w:pos="1022"/>
                <w:tab w:val="left" w:pos="1148"/>
              </w:tabs>
              <w:spacing w:after="0" w:line="240" w:lineRule="auto"/>
              <w:ind w:left="142"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5C4403C8" w14:textId="77196786" w:rsidR="009E2BCF" w:rsidRDefault="009E2BCF" w:rsidP="00645185">
      <w:pPr>
        <w:widowControl w:val="0"/>
        <w:tabs>
          <w:tab w:val="left" w:pos="1022"/>
          <w:tab w:val="left" w:pos="1148"/>
        </w:tabs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98A261" w14:textId="2E6D51C3" w:rsidR="009E2BCF" w:rsidRDefault="009E2BCF" w:rsidP="00645185">
      <w:pPr>
        <w:widowControl w:val="0"/>
        <w:spacing w:after="0" w:line="240" w:lineRule="auto"/>
        <w:ind w:left="142" w:right="-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Міністр у справах ветеранів України           </w:t>
      </w:r>
      <w:r w:rsidR="00EB48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77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00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C0023">
        <w:rPr>
          <w:rFonts w:ascii="Times New Roman" w:hAnsi="Times New Roman" w:cs="Times New Roman"/>
          <w:b/>
          <w:sz w:val="28"/>
          <w:szCs w:val="28"/>
          <w:lang w:eastAsia="ru-RU"/>
        </w:rPr>
        <w:t>Юлія ЛАПУТІНА</w:t>
      </w:r>
    </w:p>
    <w:p w14:paraId="3837BBB1" w14:textId="77777777" w:rsidR="009E2BCF" w:rsidRDefault="009E2BCF" w:rsidP="00645185">
      <w:pPr>
        <w:widowControl w:val="0"/>
        <w:spacing w:after="0" w:line="240" w:lineRule="auto"/>
        <w:ind w:left="142"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28501D" w14:textId="77777777" w:rsidR="009E2BCF" w:rsidRDefault="009E2BCF" w:rsidP="00645185">
      <w:pPr>
        <w:widowControl w:val="0"/>
        <w:spacing w:after="0" w:line="240" w:lineRule="auto"/>
        <w:ind w:left="142"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964812" w14:textId="1973DD46" w:rsidR="00FA29DA" w:rsidRDefault="009E2BCF" w:rsidP="00645185">
      <w:pPr>
        <w:widowControl w:val="0"/>
        <w:autoSpaceDE w:val="0"/>
        <w:spacing w:after="0" w:line="240" w:lineRule="auto"/>
        <w:ind w:left="142" w:right="-284" w:firstLine="142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____ ___________ 20</w:t>
      </w:r>
      <w:r w:rsidR="00EB48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002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sectPr w:rsidR="00FA29DA" w:rsidSect="00666C9A">
      <w:headerReference w:type="default" r:id="rId6"/>
      <w:footerReference w:type="default" r:id="rId7"/>
      <w:pgSz w:w="11906" w:h="16838"/>
      <w:pgMar w:top="1135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4C7" w14:textId="77777777" w:rsidR="00840AC1" w:rsidRDefault="00840AC1" w:rsidP="00113E32">
      <w:pPr>
        <w:spacing w:after="0" w:line="240" w:lineRule="auto"/>
      </w:pPr>
      <w:r>
        <w:separator/>
      </w:r>
    </w:p>
  </w:endnote>
  <w:endnote w:type="continuationSeparator" w:id="0">
    <w:p w14:paraId="16D8D440" w14:textId="77777777" w:rsidR="00840AC1" w:rsidRDefault="00840AC1" w:rsidP="0011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9897" w14:textId="4BD58462" w:rsidR="00313D64" w:rsidRDefault="00313D64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A4B9" w14:textId="77777777" w:rsidR="00840AC1" w:rsidRDefault="00840AC1" w:rsidP="00113E32">
      <w:pPr>
        <w:spacing w:after="0" w:line="240" w:lineRule="auto"/>
      </w:pPr>
      <w:r>
        <w:separator/>
      </w:r>
    </w:p>
  </w:footnote>
  <w:footnote w:type="continuationSeparator" w:id="0">
    <w:p w14:paraId="02BF56E4" w14:textId="77777777" w:rsidR="00840AC1" w:rsidRDefault="00840AC1" w:rsidP="0011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948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B4F395" w14:textId="77777777" w:rsidR="00113E32" w:rsidRPr="00113E32" w:rsidRDefault="00113E32">
        <w:pPr>
          <w:pStyle w:val="a4"/>
          <w:jc w:val="center"/>
          <w:rPr>
            <w:sz w:val="28"/>
            <w:szCs w:val="28"/>
          </w:rPr>
        </w:pPr>
        <w:r w:rsidRPr="00113E32">
          <w:rPr>
            <w:sz w:val="28"/>
            <w:szCs w:val="28"/>
          </w:rPr>
          <w:fldChar w:fldCharType="begin"/>
        </w:r>
        <w:r w:rsidRPr="00113E32">
          <w:rPr>
            <w:sz w:val="28"/>
            <w:szCs w:val="28"/>
          </w:rPr>
          <w:instrText>PAGE   \* MERGEFORMAT</w:instrText>
        </w:r>
        <w:r w:rsidRPr="00113E32">
          <w:rPr>
            <w:sz w:val="28"/>
            <w:szCs w:val="28"/>
          </w:rPr>
          <w:fldChar w:fldCharType="separate"/>
        </w:r>
        <w:r w:rsidRPr="00113E32">
          <w:rPr>
            <w:sz w:val="28"/>
            <w:szCs w:val="28"/>
            <w:lang w:val="ru-RU"/>
          </w:rPr>
          <w:t>2</w:t>
        </w:r>
        <w:r w:rsidRPr="00113E32">
          <w:rPr>
            <w:sz w:val="28"/>
            <w:szCs w:val="28"/>
          </w:rPr>
          <w:fldChar w:fldCharType="end"/>
        </w:r>
      </w:p>
    </w:sdtContent>
  </w:sdt>
  <w:p w14:paraId="7FF18E4A" w14:textId="77777777" w:rsidR="00113E32" w:rsidRDefault="00113E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CF"/>
    <w:rsid w:val="000134C5"/>
    <w:rsid w:val="000A7A89"/>
    <w:rsid w:val="000D7014"/>
    <w:rsid w:val="000E6237"/>
    <w:rsid w:val="00113E32"/>
    <w:rsid w:val="00173F0F"/>
    <w:rsid w:val="001F3781"/>
    <w:rsid w:val="001F7895"/>
    <w:rsid w:val="00212E26"/>
    <w:rsid w:val="00232D7E"/>
    <w:rsid w:val="00313D64"/>
    <w:rsid w:val="003A547B"/>
    <w:rsid w:val="003F2B25"/>
    <w:rsid w:val="00452D01"/>
    <w:rsid w:val="00467796"/>
    <w:rsid w:val="004C0023"/>
    <w:rsid w:val="004D70A8"/>
    <w:rsid w:val="00593BB7"/>
    <w:rsid w:val="005E1BAC"/>
    <w:rsid w:val="006018C9"/>
    <w:rsid w:val="00607E53"/>
    <w:rsid w:val="00645185"/>
    <w:rsid w:val="00666C9A"/>
    <w:rsid w:val="00721CEC"/>
    <w:rsid w:val="00744476"/>
    <w:rsid w:val="00773D01"/>
    <w:rsid w:val="007E5DEC"/>
    <w:rsid w:val="00840AC1"/>
    <w:rsid w:val="00862546"/>
    <w:rsid w:val="008856E2"/>
    <w:rsid w:val="0095096C"/>
    <w:rsid w:val="009E277A"/>
    <w:rsid w:val="009E2BCF"/>
    <w:rsid w:val="00A82343"/>
    <w:rsid w:val="00A920BC"/>
    <w:rsid w:val="00B10541"/>
    <w:rsid w:val="00B3129E"/>
    <w:rsid w:val="00B54147"/>
    <w:rsid w:val="00BF4D5E"/>
    <w:rsid w:val="00BF7ADA"/>
    <w:rsid w:val="00C622D6"/>
    <w:rsid w:val="00CC2FE2"/>
    <w:rsid w:val="00D869A1"/>
    <w:rsid w:val="00DA0F8E"/>
    <w:rsid w:val="00DD10D6"/>
    <w:rsid w:val="00DD6FC1"/>
    <w:rsid w:val="00E233B7"/>
    <w:rsid w:val="00E42EDD"/>
    <w:rsid w:val="00EB3FFE"/>
    <w:rsid w:val="00EB484A"/>
    <w:rsid w:val="00ED0113"/>
    <w:rsid w:val="00F81576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89DA"/>
  <w15:chartTrackingRefBased/>
  <w15:docId w15:val="{E44A1580-0CEF-4C25-A356-EDB08C6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E32"/>
  </w:style>
  <w:style w:type="paragraph" w:styleId="a6">
    <w:name w:val="footer"/>
    <w:basedOn w:val="a"/>
    <w:link w:val="a7"/>
    <w:uiPriority w:val="99"/>
    <w:unhideWhenUsed/>
    <w:rsid w:val="00113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E32"/>
  </w:style>
  <w:style w:type="paragraph" w:styleId="a8">
    <w:name w:val="Balloon Text"/>
    <w:basedOn w:val="a"/>
    <w:link w:val="a9"/>
    <w:uiPriority w:val="99"/>
    <w:semiHidden/>
    <w:unhideWhenUsed/>
    <w:rsid w:val="001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Степіна Ірина Григорівна</dc:creator>
  <cp:keywords/>
  <dc:description/>
  <cp:lastModifiedBy>Білошапка Тамара Іванівна</cp:lastModifiedBy>
  <cp:revision>2</cp:revision>
  <cp:lastPrinted>2020-03-13T13:55:00Z</cp:lastPrinted>
  <dcterms:created xsi:type="dcterms:W3CDTF">2021-02-10T14:27:00Z</dcterms:created>
  <dcterms:modified xsi:type="dcterms:W3CDTF">2021-02-10T14:27:00Z</dcterms:modified>
</cp:coreProperties>
</file>