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ind w:left="3969"/>
        <w:jc w:val="center"/>
        <w:rPr>
          <w:sz w:val="28"/>
          <w:szCs w:val="28"/>
        </w:rPr>
      </w:pPr>
      <w:r>
        <w:rPr>
          <w:sz w:val="28"/>
          <w:szCs w:val="28"/>
        </w:rPr>
        <w:t>ЗАТВЕРДЖЕНО</w:t>
      </w:r>
    </w:p>
    <w:p>
      <w:pPr>
        <w:ind w:left="3969"/>
        <w:jc w:val="center"/>
        <w:rPr>
          <w:sz w:val="28"/>
          <w:szCs w:val="28"/>
        </w:rPr>
      </w:pPr>
      <w:r>
        <w:rPr>
          <w:sz w:val="28"/>
          <w:szCs w:val="28"/>
        </w:rPr>
        <w:t>постановою Кабінету Міністрів України</w:t>
      </w:r>
    </w:p>
    <w:p>
      <w:pPr>
        <w:ind w:left="3969"/>
        <w:jc w:val="center"/>
        <w:rPr>
          <w:sz w:val="28"/>
          <w:szCs w:val="28"/>
        </w:rPr>
      </w:pPr>
      <w:r>
        <w:rPr>
          <w:sz w:val="28"/>
          <w:szCs w:val="28"/>
        </w:rPr>
        <w:t xml:space="preserve">від                   2022 р. №</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rStyle w:val="C7"/>
          <w:color w:val="000000" w:themeColor="text1"/>
          <w:sz w:val="28"/>
          <w:szCs w:val="28"/>
          <w:shd w:val="clear" w:color="auto" w:fill="FFFFFF"/>
        </w:rPr>
      </w:pPr>
      <w:r>
        <w:rPr>
          <w:sz w:val="28"/>
          <w:szCs w:val="28"/>
        </w:rPr>
        <w:t>ЗМІНИ,</w:t>
        <w:br w:type="textWrapping"/>
        <w:t xml:space="preserve">що вносяться до постанови Кабінету Міністрів України </w:t>
        <w:br w:type="textWrapping"/>
      </w:r>
      <w:r>
        <w:rPr>
          <w:rStyle w:val="C7"/>
          <w:color w:val="000000" w:themeColor="text1"/>
          <w:sz w:val="28"/>
          <w:szCs w:val="28"/>
          <w:shd w:val="clear" w:color="auto" w:fill="FFFFFF"/>
        </w:rPr>
        <w:t>від 12 липня 2017 р. № 497</w:t>
      </w:r>
    </w:p>
    <w:p>
      <w:pPr>
        <w:pStyle w:val="P2"/>
        <w:tabs>
          <w:tab w:val="left" w:pos="1078" w:leader="none"/>
        </w:tabs>
        <w:spacing w:before="120" w:after="120" w:beforeAutospacing="0" w:afterAutospacing="0"/>
        <w:ind w:firstLine="567"/>
        <w:jc w:val="both"/>
        <w:rPr>
          <w:sz w:val="28"/>
          <w:szCs w:val="28"/>
          <w:lang w:val="uk-UA"/>
        </w:rPr>
      </w:pPr>
      <w:r>
        <w:rPr>
          <w:sz w:val="28"/>
          <w:szCs w:val="28"/>
          <w:lang w:val="uk-UA"/>
        </w:rPr>
        <w:t>1. Назву та пункт 1 постанови викласти в такій редакції:</w:t>
      </w:r>
    </w:p>
    <w:p>
      <w:pPr>
        <w:pStyle w:val="P2"/>
        <w:tabs>
          <w:tab w:val="left" w:pos="1078" w:leader="none"/>
        </w:tabs>
        <w:spacing w:before="120" w:after="120" w:beforeAutospacing="0" w:afterAutospacing="0"/>
        <w:jc w:val="center"/>
        <w:rPr>
          <w:b w:val="1"/>
          <w:bCs w:val="1"/>
          <w:sz w:val="28"/>
          <w:szCs w:val="28"/>
          <w:lang w:val="uk-UA"/>
        </w:rPr>
      </w:pPr>
      <w:r>
        <w:rPr>
          <w:sz w:val="28"/>
          <w:szCs w:val="28"/>
          <w:lang w:val="uk-UA"/>
        </w:rPr>
        <w:t>“</w:t>
      </w:r>
      <w:r>
        <w:rPr>
          <w:b w:val="1"/>
          <w:bCs w:val="1"/>
          <w:sz w:val="28"/>
          <w:szCs w:val="28"/>
          <w:lang w:val="uk-UA"/>
        </w:rPr>
        <w:t>Про затвердження Порядку використання коштів, передбачених у державному бюджеті для здійснення заходів із безоплатної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постраждалим учасникам Революції Гідності, членам сімей таких осіб та членам сімей загиблих (померлих) ветеранів війни, членам сімей загиблих (померлих) Захисників та Захисниць України</w:t>
      </w:r>
      <w:r>
        <w:rPr>
          <w:sz w:val="28"/>
          <w:szCs w:val="28"/>
          <w:lang w:val="uk-UA"/>
        </w:rPr>
        <w:t>”;</w:t>
      </w:r>
    </w:p>
    <w:p>
      <w:pPr>
        <w:pStyle w:val="P2"/>
        <w:tabs>
          <w:tab w:val="left" w:pos="1078" w:leader="none"/>
        </w:tabs>
        <w:spacing w:before="120" w:after="120" w:beforeAutospacing="0" w:afterAutospacing="0"/>
        <w:ind w:firstLine="567"/>
        <w:jc w:val="both"/>
        <w:rPr>
          <w:sz w:val="28"/>
          <w:szCs w:val="28"/>
          <w:lang w:val="uk-UA"/>
        </w:rPr>
      </w:pPr>
      <w:r>
        <w:rPr>
          <w:sz w:val="28"/>
          <w:szCs w:val="28"/>
          <w:lang w:val="uk-UA"/>
        </w:rPr>
        <w:t>“1. Затвердити Порядок використання коштів, передбачених у державному бюджеті для здійснення заходів із безоплатної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постраждалим учасникам Революції Гідності, членам сімей таких осіб та членам сімей загиблих (померлих) ветеранів війни, членам сімей загиблих (померлих) Захисників та Захисниць України, що додається.”.</w:t>
      </w:r>
    </w:p>
    <w:p>
      <w:pPr>
        <w:pStyle w:val="P2"/>
        <w:tabs>
          <w:tab w:val="left" w:pos="1078" w:leader="none"/>
        </w:tabs>
        <w:spacing w:before="120" w:after="120" w:beforeAutospacing="0" w:afterAutospacing="0"/>
        <w:ind w:firstLine="567"/>
        <w:jc w:val="both"/>
        <w:rPr>
          <w:sz w:val="28"/>
          <w:szCs w:val="28"/>
          <w:lang w:val="uk-UA"/>
        </w:rPr>
      </w:pPr>
      <w:r>
        <w:rPr>
          <w:sz w:val="28"/>
          <w:szCs w:val="28"/>
          <w:lang w:val="uk-UA"/>
        </w:rPr>
        <w:t>2. Порядок використання коштів, передбачених у державному бюджеті для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 затверджений зазначеною постановою, викласти у такій редакції:</w:t>
      </w:r>
    </w:p>
    <w:p>
      <w:pPr>
        <w:pStyle w:val="P2"/>
        <w:tabs>
          <w:tab w:val="left" w:pos="1078" w:leader="none"/>
        </w:tabs>
        <w:spacing w:before="120" w:after="120" w:beforeAutospacing="0" w:afterAutospacing="0"/>
        <w:ind w:firstLine="567"/>
        <w:jc w:val="both"/>
        <w:rPr>
          <w:sz w:val="28"/>
          <w:szCs w:val="28"/>
          <w:lang w:val="uk-UA"/>
        </w:rPr>
      </w:pPr>
    </w:p>
    <w:p>
      <w:pPr>
        <w:pStyle w:val="P2"/>
        <w:tabs>
          <w:tab w:val="left" w:pos="1078" w:leader="none"/>
        </w:tabs>
        <w:spacing w:before="120" w:after="120" w:beforeAutospacing="0" w:afterAutospacing="0"/>
        <w:ind w:firstLine="567"/>
        <w:jc w:val="both"/>
        <w:rPr>
          <w:sz w:val="28"/>
          <w:szCs w:val="28"/>
          <w:lang w:val="uk-UA"/>
        </w:rPr>
      </w:pPr>
    </w:p>
    <w:p>
      <w:pPr>
        <w:pStyle w:val="P2"/>
        <w:tabs>
          <w:tab w:val="left" w:pos="1078" w:leader="none"/>
        </w:tabs>
        <w:spacing w:before="120" w:after="120" w:beforeAutospacing="0" w:afterAutospacing="0"/>
        <w:ind w:firstLine="567"/>
        <w:jc w:val="both"/>
        <w:rPr>
          <w:sz w:val="28"/>
          <w:szCs w:val="28"/>
          <w:lang w:val="uk-UA"/>
        </w:rPr>
      </w:pPr>
    </w:p>
    <w:p>
      <w:pPr>
        <w:pStyle w:val="P2"/>
        <w:tabs>
          <w:tab w:val="left" w:pos="1078" w:leader="none"/>
        </w:tabs>
        <w:spacing w:before="120" w:after="120" w:beforeAutospacing="0" w:afterAutospacing="0"/>
        <w:ind w:firstLine="567"/>
        <w:jc w:val="both"/>
        <w:rPr>
          <w:sz w:val="28"/>
          <w:szCs w:val="28"/>
          <w:lang w:val="uk-UA"/>
        </w:rPr>
      </w:pPr>
    </w:p>
    <w:p>
      <w:pPr>
        <w:pStyle w:val="P2"/>
        <w:tabs>
          <w:tab w:val="left" w:pos="1078" w:leader="none"/>
        </w:tabs>
        <w:spacing w:before="120" w:after="120" w:beforeAutospacing="0" w:afterAutospacing="0"/>
        <w:ind w:firstLine="567"/>
        <w:jc w:val="both"/>
        <w:rPr>
          <w:sz w:val="28"/>
          <w:szCs w:val="28"/>
          <w:lang w:val="uk-UA"/>
        </w:rPr>
      </w:pPr>
    </w:p>
    <w:p>
      <w:pPr>
        <w:pStyle w:val="P2"/>
        <w:tabs>
          <w:tab w:val="left" w:pos="1078" w:leader="none"/>
        </w:tabs>
        <w:spacing w:before="120" w:after="120" w:beforeAutospacing="0" w:afterAutospacing="0"/>
        <w:ind w:left="2835"/>
        <w:jc w:val="center"/>
        <w:rPr>
          <w:sz w:val="28"/>
          <w:szCs w:val="28"/>
          <w:lang w:val="uk-UA"/>
        </w:rPr>
      </w:pPr>
      <w:r>
        <w:rPr>
          <w:sz w:val="28"/>
          <w:szCs w:val="28"/>
          <w:lang w:val="uk-UA"/>
        </w:rPr>
        <w:t>“ЗАТВЕРДЖЕНО</w:t>
        <w:br w:type="textWrapping"/>
        <w:t>постановою Кабінету Міністрів України</w:t>
        <w:br w:type="textWrapping"/>
        <w:t>від 12 липня 2017 р. № 497</w:t>
        <w:br w:type="textWrapping"/>
        <w:t>(в редакції постанови Кабінету Міністрів України</w:t>
        <w:br w:type="textWrapping"/>
        <w:t xml:space="preserve">від                2023 р. №         )</w:t>
      </w:r>
    </w:p>
    <w:p>
      <w:pPr>
        <w:pStyle w:val="P2"/>
        <w:tabs>
          <w:tab w:val="left" w:pos="1078" w:leader="none"/>
        </w:tabs>
        <w:spacing w:before="120" w:after="120" w:beforeAutospacing="0" w:afterAutospacing="0"/>
        <w:ind w:firstLine="567"/>
        <w:jc w:val="both"/>
        <w:rPr>
          <w:sz w:val="28"/>
          <w:szCs w:val="28"/>
          <w:lang w:val="uk-UA"/>
        </w:rPr>
      </w:pPr>
    </w:p>
    <w:p>
      <w:pPr>
        <w:pStyle w:val="P2"/>
        <w:tabs>
          <w:tab w:val="left" w:pos="1078" w:leader="none"/>
        </w:tabs>
        <w:spacing w:before="120" w:after="120" w:beforeAutospacing="0" w:afterAutospacing="0"/>
        <w:jc w:val="center"/>
        <w:rPr>
          <w:sz w:val="28"/>
          <w:szCs w:val="28"/>
          <w:lang w:val="uk-UA"/>
        </w:rPr>
      </w:pPr>
      <w:r>
        <w:rPr>
          <w:sz w:val="28"/>
          <w:szCs w:val="28"/>
          <w:lang w:val="uk-UA"/>
        </w:rPr>
        <w:t>ПОРЯДОК</w:t>
        <w:br w:type="textWrapping"/>
        <w:t>використання коштів, передбачених у державному бюджеті для здійснення заходів із безоплатної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постраждалим учасникам Революції Гідності, членам сімей таких осіб та членам сімей загиблих (померлих) ветеранів війни, членам сімей загиблих (померлих) Захисників та Захисниць України</w:t>
      </w:r>
    </w:p>
    <w:p>
      <w:pPr>
        <w:spacing w:before="120" w:after="120" w:beforeAutospacing="0" w:afterAutospacing="0"/>
        <w:ind w:firstLine="567"/>
        <w:jc w:val="both"/>
        <w:rPr>
          <w:sz w:val="28"/>
          <w:szCs w:val="28"/>
        </w:rPr>
      </w:pPr>
      <w:r>
        <w:rPr>
          <w:sz w:val="28"/>
          <w:szCs w:val="28"/>
        </w:rPr>
        <w:t>1. Цей Порядок визначає механізм використання коштів, передбачених у державному бюджеті за програмою “Заходи із психологічної допомоги, соціальної,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та Захисниць України, виготовлення для них бланків посвідчень та нагрудних знаків” (далі — бюджетні кошти) для проведення заходів із безоплатної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постраждалим учасникам Революції Гідності, членам сімей таких осіб та членам сімей загиблих (померлих) ветеранів війни, членам сімей загиблих (померлих) Захисників та Захисниць України (далі — отримувачі послуг), яким установлено один з таких статусів:</w:t>
      </w:r>
    </w:p>
    <w:p>
      <w:pPr>
        <w:spacing w:before="120" w:after="120" w:beforeAutospacing="0" w:afterAutospacing="0"/>
        <w:ind w:firstLine="567"/>
        <w:jc w:val="both"/>
        <w:rPr>
          <w:sz w:val="28"/>
          <w:szCs w:val="28"/>
        </w:rPr>
      </w:pPr>
      <w:r>
        <w:rPr>
          <w:sz w:val="28"/>
          <w:szCs w:val="28"/>
        </w:rPr>
        <w:t xml:space="preserve">учасника бойових дій — відповідно до </w:t>
      </w:r>
      <w:r>
        <w:rPr>
          <w:sz w:val="28"/>
          <w:szCs w:val="28"/>
        </w:rPr>
        <w:t>статті 6 Закону України “Про статус ветеранів війни, гарантії їх соціального захисту” (далі — Закон);</w:t>
      </w:r>
    </w:p>
    <w:p>
      <w:pPr>
        <w:spacing w:before="120" w:after="120" w:beforeAutospacing="0" w:afterAutospacing="0"/>
        <w:ind w:firstLine="567"/>
        <w:jc w:val="both"/>
        <w:rPr>
          <w:sz w:val="28"/>
          <w:szCs w:val="28"/>
        </w:rPr>
      </w:pPr>
      <w:r>
        <w:rPr>
          <w:sz w:val="28"/>
          <w:szCs w:val="28"/>
        </w:rPr>
        <w:t xml:space="preserve">особи з інвалідністю внаслідок війни — відповідно до </w:t>
      </w:r>
      <w:r>
        <w:rPr>
          <w:smallCaps w:val="0"/>
          <w:sz w:val="28"/>
          <w:szCs w:val="22"/>
          <w:cs w:val="0"/>
          <w:spacing w:val="0"/>
          <w:w w:val="100"/>
          <w:position w:val="0"/>
          <w:snapToGrid w:val="1"/>
        </w:rPr>
        <w:t>c</w:t>
      </w:r>
      <w:r>
        <w:rPr>
          <w:sz w:val="28"/>
          <w:szCs w:val="28"/>
        </w:rPr>
        <w:t>татті 7 Закону;</w:t>
      </w:r>
    </w:p>
    <w:p>
      <w:pPr>
        <w:spacing w:before="120" w:after="120" w:beforeAutospacing="0" w:afterAutospacing="0"/>
        <w:ind w:firstLine="567"/>
        <w:jc w:val="both"/>
        <w:rPr>
          <w:sz w:val="28"/>
          <w:szCs w:val="28"/>
        </w:rPr>
      </w:pPr>
      <w:r>
        <w:rPr>
          <w:sz w:val="28"/>
          <w:szCs w:val="28"/>
        </w:rPr>
        <w:t>особи, які мають особливі заслуги перед Батьківщиною, — відповідно до статті 11 Закону;</w:t>
      </w:r>
    </w:p>
    <w:p>
      <w:pPr>
        <w:spacing w:before="120" w:after="120" w:beforeAutospacing="0" w:afterAutospacing="0"/>
        <w:ind w:firstLine="567"/>
        <w:jc w:val="both"/>
        <w:rPr>
          <w:sz w:val="28"/>
          <w:szCs w:val="28"/>
        </w:rPr>
      </w:pPr>
      <w:r>
        <w:rPr>
          <w:sz w:val="28"/>
          <w:szCs w:val="28"/>
        </w:rPr>
        <w:t xml:space="preserve">учасника війни — відповідно до </w:t>
      </w:r>
      <w:r>
        <w:rPr>
          <w:sz w:val="28"/>
          <w:szCs w:val="28"/>
        </w:rPr>
        <w:t>статті 9 Закону;</w:t>
      </w:r>
    </w:p>
    <w:p>
      <w:pPr>
        <w:spacing w:before="120" w:after="120" w:beforeAutospacing="0" w:afterAutospacing="0"/>
        <w:ind w:firstLine="567"/>
        <w:jc w:val="both"/>
        <w:rPr>
          <w:sz w:val="28"/>
          <w:szCs w:val="28"/>
        </w:rPr>
      </w:pPr>
      <w:r>
        <w:rPr>
          <w:sz w:val="28"/>
          <w:szCs w:val="28"/>
        </w:rPr>
        <w:t>постраждалого учасника Революції Гідності — відповідно до статті 16</w:t>
      </w:r>
      <w:r>
        <w:rPr>
          <w:sz w:val="28"/>
          <w:szCs w:val="28"/>
          <w:vertAlign w:val="superscript"/>
        </w:rPr>
        <w:t>1</w:t>
      </w:r>
      <w:r>
        <w:rPr>
          <w:sz w:val="28"/>
          <w:szCs w:val="28"/>
        </w:rPr>
        <w:t xml:space="preserve"> Закону;</w:t>
      </w:r>
    </w:p>
    <w:p>
      <w:pPr>
        <w:spacing w:before="120" w:after="120" w:beforeAutospacing="0" w:afterAutospacing="0"/>
        <w:ind w:firstLine="567"/>
        <w:jc w:val="both"/>
        <w:rPr>
          <w:sz w:val="28"/>
          <w:szCs w:val="28"/>
        </w:rPr>
      </w:pPr>
      <w:r>
        <w:rPr>
          <w:sz w:val="28"/>
          <w:szCs w:val="28"/>
        </w:rPr>
        <w:t xml:space="preserve">члена сім’ї загиблого (померлого) ветерана війни — відповідно до </w:t>
      </w:r>
      <w:r>
        <w:rPr>
          <w:sz w:val="28"/>
          <w:szCs w:val="28"/>
        </w:rPr>
        <w:t>статті 10 Закону;</w:t>
      </w:r>
    </w:p>
    <w:p>
      <w:pPr>
        <w:spacing w:before="120" w:after="120" w:beforeAutospacing="0" w:afterAutospacing="0"/>
        <w:ind w:firstLine="567"/>
        <w:jc w:val="both"/>
        <w:rPr>
          <w:sz w:val="28"/>
          <w:szCs w:val="28"/>
        </w:rPr>
      </w:pPr>
      <w:r>
        <w:rPr>
          <w:sz w:val="28"/>
          <w:szCs w:val="28"/>
        </w:rPr>
        <w:t>члена сім’ї загиблого (померлого) Захисника чи Захисниці України — відповідно до статті 10</w:t>
      </w:r>
      <w:r>
        <w:rPr>
          <w:sz w:val="28"/>
          <w:szCs w:val="28"/>
          <w:vertAlign w:val="superscript"/>
        </w:rPr>
        <w:t>1</w:t>
      </w:r>
      <w:r>
        <w:rPr>
          <w:sz w:val="28"/>
          <w:szCs w:val="28"/>
        </w:rPr>
        <w:t xml:space="preserve"> Закону.</w:t>
      </w:r>
    </w:p>
    <w:p>
      <w:pPr>
        <w:spacing w:before="120" w:after="120" w:beforeAutospacing="0" w:afterAutospacing="0"/>
        <w:ind w:firstLine="567"/>
        <w:jc w:val="both"/>
        <w:rPr>
          <w:sz w:val="28"/>
          <w:szCs w:val="28"/>
        </w:rPr>
      </w:pPr>
      <w:r>
        <w:rPr>
          <w:sz w:val="28"/>
          <w:szCs w:val="28"/>
        </w:rPr>
        <w:t>До отримувачів послуг належать також члени сімей (дружина (чоловік), повнолітні діти і батьки) осіб, зазначених в абзацах другому — шостому цього пункту.</w:t>
      </w:r>
    </w:p>
    <w:p>
      <w:pPr>
        <w:spacing w:before="120" w:after="120" w:beforeAutospacing="0" w:afterAutospacing="0"/>
        <w:ind w:firstLine="567"/>
        <w:jc w:val="both"/>
        <w:rPr>
          <w:sz w:val="28"/>
          <w:szCs w:val="28"/>
        </w:rPr>
      </w:pPr>
      <w:r>
        <w:rPr>
          <w:sz w:val="28"/>
          <w:szCs w:val="28"/>
        </w:rPr>
        <w:t>На період воєнного стану та протягом трьох місяців після його припинення або скасування до отримувачів послуг належать також військовослужбовці (резервісти, військовозобов’язані, добровольці Сил територіальної оборони) Збройних Сил, Національної гвардії, СБУ, Служби зовнішньої розвідки, Держприкордонслужби, Держспецтрансслужби, військовослужбовці військових прокуратур, поліцейські, особи рядового та начальницького складу, військовослужбовці Управління державної охорони, Держспецзв'язку, ДСНС, Державної кримінально-виконавчої служби, співробітники Служби судової охорони, інших утворених відповідно до законів військових формувань, які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члени їх сімей (дружина (чоловік), повнолітні діти і батьки).</w:t>
      </w:r>
    </w:p>
    <w:p>
      <w:pPr>
        <w:spacing w:before="120" w:after="120" w:beforeAutospacing="0" w:afterAutospacing="0"/>
        <w:ind w:firstLine="567"/>
        <w:jc w:val="both"/>
        <w:rPr>
          <w:sz w:val="28"/>
          <w:szCs w:val="28"/>
        </w:rPr>
      </w:pPr>
      <w:r>
        <w:rPr>
          <w:sz w:val="28"/>
          <w:szCs w:val="28"/>
        </w:rPr>
        <w:t>2. Головним розпорядником бюджетних коштів і відповідальним виконавцем бюджетної програми є Мінветеранів.</w:t>
      </w:r>
    </w:p>
    <w:p>
      <w:pPr>
        <w:spacing w:before="120" w:after="120" w:beforeAutospacing="0" w:afterAutospacing="0"/>
        <w:ind w:firstLine="567"/>
        <w:jc w:val="both"/>
        <w:rPr>
          <w:sz w:val="28"/>
          <w:szCs w:val="28"/>
        </w:rPr>
      </w:pPr>
      <w:r>
        <w:rPr>
          <w:sz w:val="28"/>
          <w:szCs w:val="28"/>
        </w:rPr>
        <w:t>3. Бюджетні кошти спрямовуються на:</w:t>
      </w:r>
    </w:p>
    <w:p>
      <w:pPr>
        <w:spacing w:before="120" w:after="120" w:beforeAutospacing="0" w:afterAutospacing="0"/>
        <w:ind w:firstLine="567"/>
        <w:jc w:val="both"/>
        <w:rPr>
          <w:sz w:val="28"/>
          <w:szCs w:val="28"/>
        </w:rPr>
      </w:pPr>
      <w:r>
        <w:rPr>
          <w:sz w:val="28"/>
          <w:szCs w:val="28"/>
        </w:rPr>
        <w:t>1) відшкодування вартості проведених заходів із психологічної допомоги отримувачів послуг;</w:t>
      </w:r>
    </w:p>
    <w:p>
      <w:pPr>
        <w:spacing w:before="120" w:after="120" w:beforeAutospacing="0" w:afterAutospacing="0"/>
        <w:ind w:firstLine="567"/>
        <w:jc w:val="both"/>
        <w:rPr>
          <w:sz w:val="28"/>
          <w:szCs w:val="28"/>
        </w:rPr>
      </w:pPr>
      <w:r>
        <w:rPr>
          <w:sz w:val="28"/>
          <w:szCs w:val="28"/>
        </w:rPr>
        <w:t>2) відшкодування вартості проведених заходів із супервізії фахівців із надання послуг із психологічної допомоги, які включені до Реєстру постачальників послуг із психологічної реабілітації для ветеранів і членів їх сімей (далі — Реєстр) і надають послуги отримувачам послуг.</w:t>
      </w:r>
    </w:p>
    <w:p>
      <w:pPr>
        <w:spacing w:before="120" w:after="120" w:beforeAutospacing="0" w:afterAutospacing="0"/>
        <w:ind w:firstLine="567"/>
        <w:jc w:val="both"/>
        <w:rPr>
          <w:sz w:val="28"/>
          <w:szCs w:val="28"/>
        </w:rPr>
      </w:pPr>
      <w:r>
        <w:rPr>
          <w:sz w:val="28"/>
          <w:szCs w:val="28"/>
        </w:rPr>
        <w:t>4. Закупівля товарів, робіт і послуг за рахунок бюджетних коштів здійснюється в установленому законом порядку.</w:t>
      </w:r>
    </w:p>
    <w:p>
      <w:pPr>
        <w:spacing w:before="120" w:after="120" w:beforeAutospacing="0" w:afterAutospacing="0"/>
        <w:ind w:firstLine="567"/>
        <w:jc w:val="both"/>
        <w:rPr>
          <w:sz w:val="28"/>
          <w:szCs w:val="28"/>
        </w:rPr>
      </w:pPr>
      <w:r>
        <w:rPr>
          <w:sz w:val="28"/>
          <w:szCs w:val="28"/>
        </w:rPr>
        <w:t>5. Одержувачами бюджетних коштів, з якими головним розпорядником бюджетних коштів укладаються договори про відшкодування вартості наданих послуг із психологічної допомоги, є суб’єкти надання послуг, які відповідають вимогам, визначеним Порядком та умовами надання безоплатної психологічної допомоги особам, які звільняються або звільнені з військової служби, з числа ветеранів війни, осіб, які мають особливі заслуги перед Батьківщиною, членам сімей таких осіб та членам сімей загиблих (померлих) ветеранів війни і членам сімей загиблих (померлих) Захисників та Захисниць України відповідно до Закону України “Про статус ветеранів війни, гарантії їх соціального захисту”, затвердженими постановою Кабінету Міністрів України від 29 листопада 2022 р. № 1338.</w:t>
      </w:r>
    </w:p>
    <w:p>
      <w:pPr>
        <w:spacing w:before="120" w:after="120" w:beforeAutospacing="0" w:afterAutospacing="0"/>
        <w:ind w:firstLine="567"/>
        <w:jc w:val="both"/>
        <w:rPr>
          <w:sz w:val="28"/>
          <w:szCs w:val="28"/>
        </w:rPr>
      </w:pPr>
      <w:r>
        <w:rPr>
          <w:sz w:val="28"/>
          <w:szCs w:val="28"/>
        </w:rPr>
        <w:t>6. Мінветеранів у межах відповідних бюджетних асигнувань укладає із суб’єктами надання послуг, включеними до Реєстру, договори про відшкодування вартості наданих послуг із психологічної допомоги з урахуванням кількості утворених суб’єктом надання послуг мультидисциплінарних команд.</w:t>
      </w:r>
    </w:p>
    <w:p>
      <w:pPr>
        <w:spacing w:before="120" w:after="120" w:beforeAutospacing="0" w:afterAutospacing="0"/>
        <w:ind w:firstLine="567"/>
        <w:jc w:val="both"/>
        <w:rPr>
          <w:sz w:val="28"/>
          <w:szCs w:val="28"/>
        </w:rPr>
      </w:pPr>
      <w:r>
        <w:rPr>
          <w:sz w:val="28"/>
          <w:szCs w:val="28"/>
        </w:rPr>
        <w:t>Суб'єкт надання послуг утворює необхідну кількість мультидисциплінарних команд з урахуванням забезпечення навантаження 50 отримувачів послуг на одну команду.</w:t>
      </w:r>
    </w:p>
    <w:p>
      <w:pPr>
        <w:spacing w:before="120" w:after="120" w:beforeAutospacing="0" w:afterAutospacing="0"/>
        <w:ind w:firstLine="567"/>
        <w:jc w:val="both"/>
        <w:rPr>
          <w:sz w:val="28"/>
          <w:szCs w:val="28"/>
        </w:rPr>
      </w:pPr>
      <w:r>
        <w:rPr>
          <w:sz w:val="28"/>
          <w:szCs w:val="28"/>
        </w:rPr>
        <w:t>7. Тариф на послуги із психологічної допомоги, які надаються мультидисциплінарними командами суб’єкта надання послуг, визначається як глобальна ставка на місяць на одну команду з чотирьох фахівців, що становить 195 968 гривень, та застосовується при відшкодуванні вартості фактично наданих послуг із психологічної допомоги отримувачам послуг протягом місяця.</w:t>
      </w:r>
    </w:p>
    <w:p>
      <w:pPr>
        <w:spacing w:before="120" w:after="120" w:beforeAutospacing="0" w:afterAutospacing="0"/>
        <w:ind w:firstLine="567"/>
        <w:jc w:val="both"/>
        <w:rPr>
          <w:sz w:val="28"/>
          <w:szCs w:val="28"/>
        </w:rPr>
      </w:pPr>
      <w:r>
        <w:rPr>
          <w:sz w:val="28"/>
          <w:szCs w:val="28"/>
        </w:rPr>
        <w:t>Запланована вартість зазначених послуг, що надаються за договором, розраховується як добуток глобальної ставки на місяць на одну мультидисциплінарну команду, кількості таких утворених команд та кількості місяців строку дії договору.</w:t>
      </w:r>
    </w:p>
    <w:p>
      <w:pPr>
        <w:spacing w:before="120" w:after="120" w:beforeAutospacing="0" w:afterAutospacing="0"/>
        <w:ind w:firstLine="567"/>
        <w:jc w:val="both"/>
        <w:rPr>
          <w:sz w:val="28"/>
          <w:szCs w:val="28"/>
        </w:rPr>
      </w:pPr>
      <w:r>
        <w:rPr>
          <w:sz w:val="28"/>
          <w:szCs w:val="28"/>
        </w:rPr>
        <w:t>Фактична вартість зазначених послуг за місяць за кожним договором розраховується як добуток кількості мультидисциплінарних команд та глобальної ставки на місяць, до якої застосовуються коригувальні коефіцієнти, які визначаються залежно від навантаження зазначених команд та розраховуються як співвідношення кількості отримувачів послуг, які отримали послуги із психологічної допомоги протягом місяця, до кількості мультидисциплінарних команд, утворених суб’єктом надання послуг, із заокругленням до цілого числа, і становлять:</w:t>
      </w:r>
    </w:p>
    <w:p>
      <w:pPr>
        <w:spacing w:before="120" w:after="120" w:beforeAutospacing="0" w:afterAutospacing="0"/>
        <w:ind w:firstLine="567"/>
        <w:jc w:val="both"/>
        <w:rPr>
          <w:sz w:val="28"/>
          <w:szCs w:val="28"/>
        </w:rPr>
      </w:pPr>
      <w:r>
        <w:rPr>
          <w:sz w:val="28"/>
          <w:szCs w:val="28"/>
        </w:rPr>
        <w:t>1 — за надання психологічної допомоги 50 і більше отримувачам послуг протягом місяця;</w:t>
      </w:r>
    </w:p>
    <w:p>
      <w:pPr>
        <w:spacing w:before="120" w:after="120" w:beforeAutospacing="0" w:afterAutospacing="0"/>
        <w:ind w:firstLine="567"/>
        <w:jc w:val="both"/>
        <w:rPr>
          <w:sz w:val="28"/>
          <w:szCs w:val="28"/>
        </w:rPr>
      </w:pPr>
      <w:r>
        <w:rPr>
          <w:sz w:val="28"/>
          <w:szCs w:val="28"/>
        </w:rPr>
        <w:t>0,75 — за надання психологічної допомоги від 35 до 49 отримувачам послуг протягом місяця;</w:t>
      </w:r>
    </w:p>
    <w:p>
      <w:pPr>
        <w:spacing w:before="120" w:after="120" w:beforeAutospacing="0" w:afterAutospacing="0"/>
        <w:ind w:firstLine="567"/>
        <w:jc w:val="both"/>
        <w:rPr>
          <w:sz w:val="28"/>
          <w:szCs w:val="28"/>
        </w:rPr>
      </w:pPr>
      <w:r>
        <w:rPr>
          <w:sz w:val="28"/>
          <w:szCs w:val="28"/>
        </w:rPr>
        <w:t>0,5 — за надання психологічної допомоги від 25 до 34 отримувачам послуг протягом місяця;</w:t>
      </w:r>
    </w:p>
    <w:p>
      <w:pPr>
        <w:spacing w:before="120" w:after="120" w:beforeAutospacing="0" w:afterAutospacing="0"/>
        <w:ind w:firstLine="567"/>
        <w:jc w:val="both"/>
        <w:rPr>
          <w:sz w:val="28"/>
          <w:szCs w:val="28"/>
        </w:rPr>
      </w:pPr>
      <w:r>
        <w:rPr>
          <w:sz w:val="28"/>
          <w:szCs w:val="28"/>
        </w:rPr>
        <w:t>0,25 — за надання психологічної допомоги від 10 до 24 отримувачам послуг протягом місяця.</w:t>
      </w:r>
    </w:p>
    <w:p>
      <w:pPr>
        <w:spacing w:before="120" w:after="120" w:beforeAutospacing="0" w:afterAutospacing="0"/>
        <w:ind w:firstLine="567"/>
        <w:jc w:val="both"/>
        <w:rPr>
          <w:sz w:val="28"/>
          <w:szCs w:val="28"/>
        </w:rPr>
      </w:pPr>
      <w:r>
        <w:rPr>
          <w:sz w:val="28"/>
          <w:szCs w:val="28"/>
        </w:rPr>
        <w:t>8. Мінветеранів укладає договори про відшкодування вартості наданих послуг із психологічної допомоги, крім послуг, фінансування яких здійснюється за рахунок коштів інших програм державного бюджету, а також інших джерел, не заборонених законодавством.</w:t>
      </w:r>
    </w:p>
    <w:p>
      <w:pPr>
        <w:spacing w:before="120" w:after="120" w:beforeAutospacing="0" w:afterAutospacing="0"/>
        <w:ind w:firstLine="567"/>
        <w:jc w:val="both"/>
        <w:rPr>
          <w:sz w:val="28"/>
          <w:szCs w:val="28"/>
        </w:rPr>
      </w:pPr>
      <w:r>
        <w:rPr>
          <w:sz w:val="28"/>
          <w:szCs w:val="28"/>
        </w:rPr>
        <w:t>9. Мінветеранів здійснює відшкодування вартості наданих послуг із психологічної допомоги на підставі поданих в установленому законодавством порядку звітів про послуги, які надані у звітному періоді відповідно до укладеного договору в межах бюджетних асигнувань, передбачених на відповідний період, та актів наданих послуг на рахунки суб’єктів надання послуг, зазначені у договорі про відшкодування вартості наданих послуг із психологічної допомоги.</w:t>
      </w:r>
    </w:p>
    <w:p>
      <w:pPr>
        <w:spacing w:before="120" w:after="120" w:beforeAutospacing="0" w:afterAutospacing="0"/>
        <w:ind w:firstLine="567"/>
        <w:jc w:val="both"/>
        <w:rPr>
          <w:sz w:val="28"/>
          <w:szCs w:val="28"/>
        </w:rPr>
      </w:pPr>
      <w:r>
        <w:rPr>
          <w:sz w:val="28"/>
          <w:szCs w:val="28"/>
        </w:rPr>
        <w:t>Мінветеранів здійснює відшкодування вартості послуг із супервізії, наданих фахівцям суб'єкта надання послуг, на підставі договорів із фахівцями-супервізорами, включеними до Реєстру, та актів наданих послуг. Гранична вартість послуг із супервізії щороку затверджується Мінветеранів.</w:t>
      </w:r>
    </w:p>
    <w:p>
      <w:pPr>
        <w:spacing w:before="120" w:after="120" w:beforeAutospacing="0" w:afterAutospacing="0"/>
        <w:ind w:firstLine="567"/>
        <w:jc w:val="both"/>
        <w:rPr>
          <w:sz w:val="28"/>
          <w:szCs w:val="28"/>
        </w:rPr>
      </w:pPr>
      <w:r>
        <w:rPr>
          <w:sz w:val="28"/>
          <w:szCs w:val="28"/>
        </w:rPr>
        <w:t>10. Не допускається спрямування бюджетних коштів на:</w:t>
      </w:r>
    </w:p>
    <w:p>
      <w:pPr>
        <w:spacing w:before="120" w:after="120" w:beforeAutospacing="0" w:afterAutospacing="0"/>
        <w:ind w:firstLine="567"/>
        <w:jc w:val="both"/>
        <w:rPr>
          <w:sz w:val="28"/>
          <w:szCs w:val="28"/>
        </w:rPr>
      </w:pPr>
      <w:r>
        <w:rPr>
          <w:sz w:val="28"/>
          <w:szCs w:val="28"/>
        </w:rPr>
        <w:t>оплату послуг, які безпосередньо не пов’язані з наданням послуг із психологічної допомоги;</w:t>
      </w:r>
    </w:p>
    <w:p>
      <w:pPr>
        <w:spacing w:before="120" w:after="120" w:beforeAutospacing="0" w:afterAutospacing="0"/>
        <w:ind w:firstLine="567"/>
        <w:jc w:val="both"/>
        <w:rPr>
          <w:sz w:val="28"/>
          <w:szCs w:val="28"/>
        </w:rPr>
      </w:pPr>
      <w:r>
        <w:rPr>
          <w:sz w:val="28"/>
          <w:szCs w:val="28"/>
        </w:rPr>
        <w:t>оплату посередницьких послуг;</w:t>
      </w:r>
    </w:p>
    <w:p>
      <w:pPr>
        <w:spacing w:before="120" w:after="120" w:beforeAutospacing="0" w:afterAutospacing="0"/>
        <w:ind w:firstLine="567"/>
        <w:jc w:val="both"/>
        <w:rPr>
          <w:sz w:val="28"/>
          <w:szCs w:val="28"/>
        </w:rPr>
      </w:pPr>
      <w:r>
        <w:rPr>
          <w:sz w:val="28"/>
          <w:szCs w:val="28"/>
        </w:rPr>
        <w:t>фінансування заходів, які здійснюються за рахунок видатків, передбачених іншими бюджетними програмами;</w:t>
      </w:r>
    </w:p>
    <w:p>
      <w:pPr>
        <w:spacing w:before="120" w:after="120" w:beforeAutospacing="0" w:afterAutospacing="0"/>
        <w:ind w:firstLine="567"/>
        <w:jc w:val="both"/>
        <w:rPr>
          <w:sz w:val="28"/>
          <w:szCs w:val="28"/>
        </w:rPr>
      </w:pPr>
      <w:r>
        <w:rPr>
          <w:sz w:val="28"/>
          <w:szCs w:val="28"/>
        </w:rPr>
        <w:t>здійснення заходів, метою яких є отримання прибутку.</w:t>
      </w:r>
    </w:p>
    <w:p>
      <w:pPr>
        <w:spacing w:before="120" w:after="120" w:beforeAutospacing="0" w:afterAutospacing="0"/>
        <w:ind w:firstLine="567"/>
        <w:jc w:val="both"/>
        <w:rPr>
          <w:sz w:val="28"/>
          <w:szCs w:val="28"/>
        </w:rPr>
      </w:pPr>
      <w:r>
        <w:rPr>
          <w:sz w:val="28"/>
          <w:szCs w:val="28"/>
        </w:rPr>
        <w:t>11. Ведення бухгалтерського обліку, відкриття рахунків,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w:t>
      </w:r>
    </w:p>
    <w:p>
      <w:pPr>
        <w:spacing w:before="120" w:after="120" w:beforeAutospacing="0" w:afterAutospacing="0"/>
        <w:ind w:firstLine="567"/>
        <w:jc w:val="both"/>
        <w:rPr>
          <w:sz w:val="28"/>
          <w:szCs w:val="28"/>
        </w:rPr>
      </w:pPr>
      <w:r>
        <w:rPr>
          <w:sz w:val="28"/>
          <w:szCs w:val="28"/>
        </w:rPr>
        <w:t>12. 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pPr>
        <w:jc w:val="center"/>
        <w:rPr>
          <w:sz w:val="28"/>
          <w:szCs w:val="28"/>
        </w:rPr>
      </w:pPr>
      <w:r>
        <w:rPr>
          <w:sz w:val="28"/>
          <w:szCs w:val="28"/>
        </w:rPr>
        <w:t>_______________________</w:t>
      </w:r>
    </w:p>
    <w:p>
      <w:pPr>
        <w:jc w:val="center"/>
        <w:rPr>
          <w:sz w:val="28"/>
          <w:szCs w:val="28"/>
        </w:rPr>
      </w:pPr>
    </w:p>
    <w:sectPr>
      <w:headerReference xmlns:r="http://schemas.openxmlformats.org/officeDocument/2006/relationships" w:type="default" r:id="RelHdr1"/>
      <w:footnotePr/>
      <w:endnotePr/>
      <w:type w:val="nextPage"/>
      <w:pgSz w:w="11906" w:h="16838" w:code="0"/>
      <w:pgMar w:left="1701" w:right="1134" w:top="1134" w:bottom="1134" w:header="510" w:footer="726"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endnote>
  <w:endnote w:type="continuationSeparator" w:id="0">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footnote>
  <w:footnote w:type="continuationSeparator" w:id="0">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noProof w:val="1"/>
        <w:sz w:val="28"/>
        <w:szCs w:val="28"/>
      </w:rPr>
      <w:t>#</w:t>
    </w:r>
    <w:r>
      <w:rPr>
        <w:sz w:val="28"/>
        <w:szCs w:val="28"/>
      </w:rPr>
      <w:fldChar w:fldCharType="end"/>
    </w:r>
  </w:p>
</w:hdr>
</file>

<file path=word/numbering.xml><?xml version="1.0" encoding="utf-8"?>
<w:numbering xmlns:w="http://schemas.openxmlformats.org/wordprocessingml/2006/main">
  <w:abstractNum w:abstractNumId="0">
    <w:nsid w:val="22234A34"/>
    <w:multiLevelType w:val="multilevel"/>
    <w:lvl w:ilvl="0">
      <w:start w:val="1"/>
      <w:numFmt w:val="bullet"/>
      <w:suff w:val="tab"/>
      <w:lvlText w:val=""/>
      <w:lvlJc w:val="left"/>
      <w:pPr>
        <w:ind w:hanging="360" w:left="720"/>
        <w:tabs>
          <w:tab w:val="num" w:pos="720" w:leader="none"/>
        </w:tabs>
      </w:pPr>
      <w:rPr>
        <w:rFonts w:ascii="Symbol" w:hAnsi="Symbol"/>
        <w:sz w:val="20"/>
      </w:rPr>
    </w:lvl>
    <w:lvl w:ilvl="1">
      <w:start w:val="1"/>
      <w:numFmt w:val="bullet"/>
      <w:suff w:val="tab"/>
      <w:lvlText w:val="o"/>
      <w:lvlJc w:val="left"/>
      <w:pPr>
        <w:ind w:hanging="360" w:left="1440"/>
        <w:tabs>
          <w:tab w:val="num" w:pos="1440" w:leader="none"/>
        </w:tabs>
      </w:pPr>
      <w:rPr>
        <w:rFonts w:ascii="Courier New" w:hAnsi="Courier New"/>
        <w:sz w:val="20"/>
      </w:rPr>
    </w:lvl>
    <w:lvl w:ilvl="2">
      <w:start w:val="1"/>
      <w:numFmt w:val="bullet"/>
      <w:suff w:val="tab"/>
      <w:lvlText w:val=""/>
      <w:lvlJc w:val="left"/>
      <w:pPr>
        <w:ind w:hanging="360" w:left="2160"/>
        <w:tabs>
          <w:tab w:val="num" w:pos="2160" w:leader="none"/>
        </w:tabs>
      </w:pPr>
      <w:rPr>
        <w:rFonts w:ascii="Wingdings" w:hAnsi="Wingdings"/>
        <w:sz w:val="20"/>
      </w:rPr>
    </w:lvl>
    <w:lvl w:ilvl="3">
      <w:start w:val="1"/>
      <w:numFmt w:val="bullet"/>
      <w:suff w:val="tab"/>
      <w:lvlText w:val=""/>
      <w:lvlJc w:val="left"/>
      <w:pPr>
        <w:ind w:hanging="360" w:left="2880"/>
        <w:tabs>
          <w:tab w:val="num" w:pos="2880" w:leader="none"/>
        </w:tabs>
      </w:pPr>
      <w:rPr>
        <w:rFonts w:ascii="Wingdings" w:hAnsi="Wingdings"/>
        <w:sz w:val="20"/>
      </w:rPr>
    </w:lvl>
    <w:lvl w:ilvl="4">
      <w:start w:val="1"/>
      <w:numFmt w:val="bullet"/>
      <w:suff w:val="tab"/>
      <w:lvlText w:val=""/>
      <w:lvlJc w:val="left"/>
      <w:pPr>
        <w:ind w:hanging="360" w:left="3600"/>
        <w:tabs>
          <w:tab w:val="num" w:pos="3600" w:leader="none"/>
        </w:tabs>
      </w:pPr>
      <w:rPr>
        <w:rFonts w:ascii="Wingdings" w:hAnsi="Wingdings"/>
        <w:sz w:val="20"/>
      </w:rPr>
    </w:lvl>
    <w:lvl w:ilvl="5">
      <w:start w:val="1"/>
      <w:numFmt w:val="bullet"/>
      <w:suff w:val="tab"/>
      <w:lvlText w:val=""/>
      <w:lvlJc w:val="left"/>
      <w:pPr>
        <w:ind w:hanging="360" w:left="4320"/>
        <w:tabs>
          <w:tab w:val="num" w:pos="4320" w:leader="none"/>
        </w:tabs>
      </w:pPr>
      <w:rPr>
        <w:rFonts w:ascii="Wingdings" w:hAnsi="Wingdings"/>
        <w:sz w:val="20"/>
      </w:rPr>
    </w:lvl>
    <w:lvl w:ilvl="6">
      <w:start w:val="1"/>
      <w:numFmt w:val="bullet"/>
      <w:suff w:val="tab"/>
      <w:lvlText w:val=""/>
      <w:lvlJc w:val="left"/>
      <w:pPr>
        <w:ind w:hanging="360" w:left="5040"/>
        <w:tabs>
          <w:tab w:val="num" w:pos="5040" w:leader="none"/>
        </w:tabs>
      </w:pPr>
      <w:rPr>
        <w:rFonts w:ascii="Wingdings" w:hAnsi="Wingdings"/>
        <w:sz w:val="20"/>
      </w:rPr>
    </w:lvl>
    <w:lvl w:ilvl="7">
      <w:start w:val="1"/>
      <w:numFmt w:val="bullet"/>
      <w:suff w:val="tab"/>
      <w:lvlText w:val=""/>
      <w:lvlJc w:val="left"/>
      <w:pPr>
        <w:ind w:hanging="360" w:left="5760"/>
        <w:tabs>
          <w:tab w:val="num" w:pos="5760" w:leader="none"/>
        </w:tabs>
      </w:pPr>
      <w:rPr>
        <w:rFonts w:ascii="Wingdings" w:hAnsi="Wingdings"/>
        <w:sz w:val="20"/>
      </w:rPr>
    </w:lvl>
    <w:lvl w:ilvl="8">
      <w:start w:val="1"/>
      <w:numFmt w:val="bullet"/>
      <w:suff w:val="tab"/>
      <w:lvlText w:val=""/>
      <w:lvlJc w:val="left"/>
      <w:pPr>
        <w:ind w:hanging="360" w:left="6480"/>
        <w:tabs>
          <w:tab w:val="num"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Times New Roman" w:hAnsi="Times New Roman"/>
        <w:sz w:val="28"/>
        <w:szCs w:val="22"/>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709" w:left="0" w:right="0"/>
        <w:contextualSpacing w:val="0"/>
        <w:bidi w:val="0"/>
        <w:jc w:val="both"/>
        <w:outlineLvl w:val="9"/>
      </w:pPr>
    </w:pPrDefault>
  </w:docDefaults>
  <w:style w:type="paragraph" w:styleId="P0" w:default="1">
    <w:name w:val="Normal"/>
    <w:qFormat/>
    <w:pPr>
      <w:ind w:firstLine="0"/>
      <w:jc w:val="left"/>
    </w:pPr>
    <w:rPr>
      <w:sz w:val="24"/>
      <w:szCs w:val="24"/>
      <w:lang w:val="uk-UA" w:eastAsia="uk-UA"/>
    </w:rPr>
  </w:style>
  <w:style w:type="paragraph" w:styleId="P1">
    <w:name w:val="heading 3"/>
    <w:basedOn w:val="P0"/>
    <w:next w:val="P0"/>
    <w:link w:val="C12"/>
    <w:qFormat/>
    <w:pPr>
      <w:keepNext w:val="1"/>
      <w:spacing w:before="120" w:beforeAutospacing="0" w:afterAutospacing="0"/>
      <w:ind w:left="567"/>
      <w:outlineLvl w:val="2"/>
    </w:pPr>
    <w:rPr>
      <w:rFonts w:ascii="Antiqua" w:hAnsi="Antiqua"/>
      <w:b w:val="1"/>
      <w:i w:val="1"/>
      <w:sz w:val="26"/>
      <w:szCs w:val="20"/>
      <w:lang w:eastAsia="ru-RU"/>
    </w:rPr>
  </w:style>
  <w:style w:type="paragraph" w:styleId="P2">
    <w:name w:val="rvps2"/>
    <w:basedOn w:val="P0"/>
    <w:pPr>
      <w:spacing w:before="100" w:after="100" w:beforeAutospacing="1" w:afterAutospacing="1"/>
    </w:pPr>
    <w:rPr>
      <w:lang w:val="ru-RU" w:eastAsia="ru-RU"/>
    </w:rPr>
  </w:style>
  <w:style w:type="paragraph" w:styleId="P3">
    <w:name w:val="Нормальний текст"/>
    <w:basedOn w:val="P0"/>
    <w:pPr>
      <w:spacing w:before="120" w:beforeAutospacing="0" w:afterAutospacing="0"/>
      <w:ind w:firstLine="567"/>
    </w:pPr>
    <w:rPr>
      <w:rFonts w:ascii="Antiqua" w:hAnsi="Antiqua"/>
      <w:sz w:val="26"/>
      <w:szCs w:val="20"/>
      <w:lang w:eastAsia="ru-RU"/>
    </w:rPr>
  </w:style>
  <w:style w:type="paragraph" w:styleId="P4">
    <w:name w:val="Назва документа"/>
    <w:basedOn w:val="P0"/>
    <w:next w:val="P3"/>
    <w:pPr>
      <w:keepNext w:val="1"/>
      <w:keepLines w:val="1"/>
      <w:spacing w:before="240" w:after="240" w:beforeAutospacing="0" w:afterAutospacing="0"/>
      <w:jc w:val="center"/>
    </w:pPr>
    <w:rPr>
      <w:rFonts w:ascii="Antiqua" w:hAnsi="Antiqua"/>
      <w:b w:val="1"/>
      <w:sz w:val="26"/>
      <w:szCs w:val="20"/>
      <w:lang w:eastAsia="ru-RU"/>
    </w:rPr>
  </w:style>
  <w:style w:type="paragraph" w:styleId="P5">
    <w:name w:val="header"/>
    <w:basedOn w:val="P0"/>
    <w:link w:val="C3"/>
    <w:pPr>
      <w:tabs>
        <w:tab w:val="center" w:pos="4844" w:leader="none"/>
        <w:tab w:val="right" w:pos="9689" w:leader="none"/>
      </w:tabs>
    </w:pPr>
    <w:rPr/>
  </w:style>
  <w:style w:type="paragraph" w:styleId="P6">
    <w:name w:val="footer"/>
    <w:basedOn w:val="P0"/>
    <w:link w:val="C4"/>
    <w:pPr>
      <w:tabs>
        <w:tab w:val="center" w:pos="4844" w:leader="none"/>
        <w:tab w:val="right" w:pos="9689" w:leader="none"/>
      </w:tabs>
    </w:pPr>
    <w:rPr/>
  </w:style>
  <w:style w:type="paragraph" w:styleId="P7">
    <w:name w:val="Normal (Web)"/>
    <w:basedOn w:val="P0"/>
    <w:pPr>
      <w:spacing w:before="100" w:after="100" w:beforeAutospacing="1" w:afterAutospacing="1"/>
    </w:pPr>
    <w:rPr>
      <w:lang w:val="en-US" w:eastAsia="en-US"/>
    </w:rPr>
  </w:style>
  <w:style w:type="paragraph" w:styleId="P8">
    <w:name w:val="annotation text"/>
    <w:basedOn w:val="P0"/>
    <w:link w:val="C6"/>
    <w:pPr>
      <w:spacing w:after="160" w:beforeAutospacing="0" w:afterAutospacing="0"/>
    </w:pPr>
    <w:rPr>
      <w:sz w:val="20"/>
      <w:szCs w:val="20"/>
      <w:lang w:val="en-US" w:eastAsia="en-US"/>
    </w:rPr>
  </w:style>
  <w:style w:type="paragraph" w:styleId="P9">
    <w:name w:val="footnote text"/>
    <w:link w:val="C14"/>
    <w:semiHidden/>
    <w:pPr>
      <w:spacing w:lineRule="auto" w:line="240" w:after="0"/>
    </w:pPr>
    <w:rPr>
      <w:sz w:val="20"/>
      <w:szCs w:val="20"/>
    </w:rPr>
  </w:style>
  <w:style w:type="paragraph" w:styleId="P10">
    <w:name w:val="endnote text"/>
    <w:link w:val="C16"/>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Верхний колонтитул Знак"/>
    <w:basedOn w:val="C0"/>
    <w:link w:val="P5"/>
    <w:rPr>
      <w:sz w:val="24"/>
      <w:szCs w:val="24"/>
      <w:lang w:val="uk-UA" w:eastAsia="uk-UA"/>
    </w:rPr>
  </w:style>
  <w:style w:type="character" w:styleId="C4">
    <w:name w:val="Нижний колонтитул Знак"/>
    <w:basedOn w:val="C0"/>
    <w:link w:val="P6"/>
    <w:rPr>
      <w:sz w:val="24"/>
      <w:szCs w:val="24"/>
      <w:lang w:val="uk-UA" w:eastAsia="uk-UA"/>
    </w:rPr>
  </w:style>
  <w:style w:type="character" w:styleId="C5">
    <w:name w:val="rvts23"/>
    <w:basedOn w:val="C0"/>
    <w:rPr/>
  </w:style>
  <w:style w:type="character" w:styleId="C6">
    <w:name w:val="Текст примечания Знак"/>
    <w:basedOn w:val="C0"/>
    <w:link w:val="P8"/>
    <w:rPr>
      <w:sz w:val="20"/>
      <w:szCs w:val="20"/>
    </w:rPr>
  </w:style>
  <w:style w:type="character" w:styleId="C7">
    <w:name w:val="rvts9"/>
    <w:basedOn w:val="C0"/>
    <w:rPr/>
  </w:style>
  <w:style w:type="character" w:styleId="C8">
    <w:name w:val="annotation reference"/>
    <w:rPr>
      <w:sz w:val="16"/>
      <w:szCs w:val="16"/>
    </w:rPr>
  </w:style>
  <w:style w:type="character" w:styleId="C9">
    <w:name w:val="badge"/>
    <w:basedOn w:val="C0"/>
    <w:rPr/>
  </w:style>
  <w:style w:type="character" w:styleId="C10">
    <w:name w:val="dat"/>
    <w:basedOn w:val="C0"/>
    <w:rPr/>
  </w:style>
  <w:style w:type="character" w:styleId="C11">
    <w:name w:val="Strong"/>
    <w:basedOn w:val="C0"/>
    <w:qFormat/>
    <w:rPr>
      <w:b w:val="1"/>
      <w:bCs w:val="1"/>
    </w:rPr>
  </w:style>
  <w:style w:type="character" w:styleId="C12">
    <w:name w:val="Заголовок 3 Знак"/>
    <w:basedOn w:val="C0"/>
    <w:link w:val="P1"/>
    <w:rPr>
      <w:rFonts w:ascii="Antiqua" w:hAnsi="Antiqua"/>
      <w:b w:val="1"/>
      <w:i w:val="1"/>
      <w:sz w:val="26"/>
      <w:szCs w:val="20"/>
      <w:lang w:val="uk-UA" w:eastAsia="ru-RU"/>
    </w:rPr>
  </w:style>
  <w:style w:type="character" w:styleId="C13">
    <w:name w:val="footnote reference"/>
    <w:semiHidden/>
    <w:rPr>
      <w:vertAlign w:val="superscript"/>
    </w:rPr>
  </w:style>
  <w:style w:type="character" w:styleId="C14">
    <w:name w:val="Footnote Text Char"/>
    <w:link w:val="P9"/>
    <w:semiHidden/>
    <w:rPr>
      <w:sz w:val="20"/>
      <w:szCs w:val="20"/>
    </w:rPr>
  </w:style>
  <w:style w:type="character" w:styleId="C15">
    <w:name w:val="endnote reference"/>
    <w:semiHidden/>
    <w:rPr>
      <w:vertAlign w:val="superscript"/>
    </w:rPr>
  </w:style>
  <w:style w:type="character" w:styleId="C16">
    <w:name w:val="Endnote Text Char"/>
    <w:link w:val="P10"/>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Template>Normal.dotm</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Курій Олександр Олександрович</dc:creator>
  <dcterms:created xsi:type="dcterms:W3CDTF">2022-12-01T12:39:00Z</dcterms:created>
  <cp:lastModifiedBy>pool-iis</cp:lastModifiedBy>
  <cp:lastPrinted>2022-02-03T13:02:00Z</cp:lastPrinted>
  <dcterms:modified xsi:type="dcterms:W3CDTF">2022-12-06T07:38:58Z</dcterms:modified>
  <cp:revision>17</cp:revision>
</cp:coreProperties>
</file>