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41F8" w14:textId="77777777" w:rsidR="00C80118" w:rsidRPr="00667A1E" w:rsidRDefault="00000000" w:rsidP="0066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A1E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14:paraId="382F8F40" w14:textId="48C3ABFD" w:rsidR="00C80118" w:rsidRDefault="00000000" w:rsidP="0066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A1E">
        <w:rPr>
          <w:rFonts w:ascii="Times New Roman" w:hAnsi="Times New Roman"/>
          <w:b/>
          <w:sz w:val="28"/>
          <w:szCs w:val="28"/>
        </w:rPr>
        <w:t>до проєкту Закону України “Про внесення змін до Закону України “Про статус ветеранів війни, гарантії їх соціального захисту” щодо медичного обслуговування ветеранів війни”</w:t>
      </w:r>
    </w:p>
    <w:p w14:paraId="15A9E84C" w14:textId="77777777" w:rsidR="00667A1E" w:rsidRPr="00667A1E" w:rsidRDefault="00667A1E" w:rsidP="00667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76105" w14:textId="77777777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A1E">
        <w:rPr>
          <w:rFonts w:ascii="Times New Roman" w:hAnsi="Times New Roman"/>
          <w:b/>
          <w:sz w:val="28"/>
          <w:szCs w:val="28"/>
          <w:lang w:eastAsia="ru-RU"/>
        </w:rPr>
        <w:t>1. Мета</w:t>
      </w:r>
    </w:p>
    <w:p w14:paraId="3171BD55" w14:textId="7AC3917E" w:rsidR="00C80118" w:rsidRDefault="00000000" w:rsidP="00667A1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  <w:lang w:eastAsia="ru-RU"/>
        </w:rPr>
        <w:t xml:space="preserve">Метою прийняття проєкту </w:t>
      </w:r>
      <w:r w:rsidR="00667A1E">
        <w:rPr>
          <w:rFonts w:ascii="Times New Roman" w:hAnsi="Times New Roman"/>
          <w:sz w:val="28"/>
          <w:szCs w:val="28"/>
          <w:lang w:eastAsia="ru-RU"/>
        </w:rPr>
        <w:t>акта</w:t>
      </w:r>
      <w:r w:rsidRPr="00667A1E">
        <w:rPr>
          <w:rFonts w:ascii="Times New Roman" w:hAnsi="Times New Roman"/>
          <w:sz w:val="28"/>
          <w:szCs w:val="28"/>
          <w:lang w:eastAsia="ru-RU"/>
        </w:rPr>
        <w:t xml:space="preserve"> є </w:t>
      </w:r>
      <w:r w:rsidRPr="00667A1E">
        <w:rPr>
          <w:rFonts w:ascii="Times New Roman" w:hAnsi="Times New Roman"/>
          <w:sz w:val="28"/>
          <w:szCs w:val="28"/>
        </w:rPr>
        <w:t xml:space="preserve">вдосконалення процесу організації надання медичних послуг ветеранам війни шляхом проведення </w:t>
      </w:r>
      <w:r w:rsidRPr="00667A1E">
        <w:rPr>
          <w:rFonts w:ascii="Times New Roman" w:hAnsi="Times New Roman"/>
          <w:color w:val="000000" w:themeColor="text1"/>
          <w:sz w:val="28"/>
          <w:szCs w:val="28"/>
        </w:rPr>
        <w:t>профілактичних медичних оглядів</w:t>
      </w:r>
      <w:r w:rsidRPr="00667A1E">
        <w:rPr>
          <w:rFonts w:ascii="Times New Roman" w:hAnsi="Times New Roman"/>
          <w:color w:val="000000"/>
          <w:sz w:val="28"/>
          <w:szCs w:val="28"/>
        </w:rPr>
        <w:t>, що</w:t>
      </w:r>
      <w:r w:rsidRPr="00667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A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дозволить </w:t>
      </w:r>
      <w:r w:rsidRPr="00667A1E">
        <w:rPr>
          <w:rFonts w:ascii="Times New Roman" w:hAnsi="Times New Roman"/>
          <w:color w:val="000000"/>
          <w:sz w:val="28"/>
          <w:szCs w:val="28"/>
          <w:lang w:eastAsia="ru-RU"/>
        </w:rPr>
        <w:t>своєчасно</w:t>
      </w:r>
      <w:r w:rsidRPr="00667A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67A1E">
        <w:rPr>
          <w:rFonts w:ascii="Times New Roman" w:hAnsi="Times New Roman"/>
          <w:color w:val="000000" w:themeColor="text1"/>
          <w:sz w:val="28"/>
          <w:szCs w:val="28"/>
        </w:rPr>
        <w:t xml:space="preserve">виявляти проблеми зі здоров’ям </w:t>
      </w:r>
      <w:r w:rsidRPr="00667A1E">
        <w:rPr>
          <w:rFonts w:ascii="Times New Roman" w:hAnsi="Times New Roman"/>
          <w:sz w:val="28"/>
          <w:szCs w:val="28"/>
        </w:rPr>
        <w:t>у даної категорії населення, проводити заходи, спрямовані на запобігання ймовірним ускладненням на ранніх етапах захворювань, інвалідності та смертності, вчасно надати необхідну медичну допомогу ветеранам війни.</w:t>
      </w:r>
    </w:p>
    <w:p w14:paraId="4CBFEEC1" w14:textId="77777777" w:rsidR="00667A1E" w:rsidRPr="00667A1E" w:rsidRDefault="00667A1E" w:rsidP="00667A1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79286A" w14:textId="77777777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667A1E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2. Обґрунтування необхідності прийняття акта</w:t>
      </w:r>
    </w:p>
    <w:p w14:paraId="0A104FBD" w14:textId="2BC41047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>Прийняття про</w:t>
      </w:r>
      <w:r w:rsidR="002E0BBB">
        <w:rPr>
          <w:rFonts w:ascii="Times New Roman" w:hAnsi="Times New Roman"/>
          <w:sz w:val="28"/>
          <w:szCs w:val="28"/>
        </w:rPr>
        <w:t>є</w:t>
      </w:r>
      <w:r w:rsidRPr="00667A1E">
        <w:rPr>
          <w:rFonts w:ascii="Times New Roman" w:hAnsi="Times New Roman"/>
          <w:sz w:val="28"/>
          <w:szCs w:val="28"/>
        </w:rPr>
        <w:t xml:space="preserve">кту </w:t>
      </w:r>
      <w:r w:rsidR="00667A1E">
        <w:rPr>
          <w:rFonts w:ascii="Times New Roman" w:hAnsi="Times New Roman"/>
          <w:sz w:val="28"/>
          <w:szCs w:val="28"/>
        </w:rPr>
        <w:t>акта</w:t>
      </w:r>
      <w:r w:rsidRPr="00667A1E">
        <w:rPr>
          <w:rFonts w:ascii="Times New Roman" w:hAnsi="Times New Roman"/>
          <w:sz w:val="28"/>
          <w:szCs w:val="28"/>
        </w:rPr>
        <w:t xml:space="preserve"> зумовлено необхідністю покращення процесу надання медичної допомоги ветеранам війни</w:t>
      </w:r>
      <w:r w:rsidR="00667A1E">
        <w:rPr>
          <w:rFonts w:ascii="Times New Roman" w:hAnsi="Times New Roman"/>
          <w:sz w:val="28"/>
          <w:szCs w:val="28"/>
        </w:rPr>
        <w:t xml:space="preserve"> та </w:t>
      </w:r>
      <w:r w:rsidR="00667A1E" w:rsidRPr="00667A1E">
        <w:rPr>
          <w:rFonts w:ascii="Times New Roman" w:hAnsi="Times New Roman"/>
          <w:sz w:val="28"/>
          <w:szCs w:val="28"/>
        </w:rPr>
        <w:t>член</w:t>
      </w:r>
      <w:r w:rsidR="00667A1E">
        <w:rPr>
          <w:rFonts w:ascii="Times New Roman" w:hAnsi="Times New Roman"/>
          <w:sz w:val="28"/>
          <w:szCs w:val="28"/>
        </w:rPr>
        <w:t>ам</w:t>
      </w:r>
      <w:r w:rsidR="00667A1E" w:rsidRPr="00667A1E">
        <w:rPr>
          <w:rFonts w:ascii="Times New Roman" w:hAnsi="Times New Roman"/>
          <w:sz w:val="28"/>
          <w:szCs w:val="28"/>
        </w:rPr>
        <w:t xml:space="preserve"> сімей загиблих (померлих) ветеранів війни</w:t>
      </w:r>
      <w:r w:rsidR="00667A1E">
        <w:rPr>
          <w:rFonts w:ascii="Times New Roman" w:hAnsi="Times New Roman"/>
          <w:sz w:val="28"/>
          <w:szCs w:val="28"/>
        </w:rPr>
        <w:t>,</w:t>
      </w:r>
      <w:r w:rsidR="00667A1E" w:rsidRPr="00667A1E">
        <w:rPr>
          <w:rFonts w:ascii="Times New Roman" w:hAnsi="Times New Roman"/>
          <w:sz w:val="28"/>
          <w:szCs w:val="28"/>
        </w:rPr>
        <w:t xml:space="preserve"> член</w:t>
      </w:r>
      <w:r w:rsidR="00667A1E">
        <w:rPr>
          <w:rFonts w:ascii="Times New Roman" w:hAnsi="Times New Roman"/>
          <w:sz w:val="28"/>
          <w:szCs w:val="28"/>
        </w:rPr>
        <w:t>ам</w:t>
      </w:r>
      <w:r w:rsidR="00667A1E" w:rsidRPr="00667A1E">
        <w:rPr>
          <w:rFonts w:ascii="Times New Roman" w:hAnsi="Times New Roman"/>
          <w:sz w:val="28"/>
          <w:szCs w:val="28"/>
        </w:rPr>
        <w:t xml:space="preserve"> сімей загиблих (померлих) Захисників і Захисниць України</w:t>
      </w:r>
      <w:r w:rsidR="00667A1E">
        <w:rPr>
          <w:rFonts w:ascii="Times New Roman" w:hAnsi="Times New Roman"/>
          <w:sz w:val="28"/>
          <w:szCs w:val="28"/>
        </w:rPr>
        <w:t>.</w:t>
      </w:r>
    </w:p>
    <w:p w14:paraId="2ECFC86C" w14:textId="4A03B8A6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 xml:space="preserve">Війна, розв’язана РФ на території України, призводить до збільшення кількості ветеранів війни, </w:t>
      </w:r>
      <w:r w:rsidR="00667A1E" w:rsidRPr="00667A1E">
        <w:rPr>
          <w:rFonts w:ascii="Times New Roman" w:hAnsi="Times New Roman"/>
          <w:sz w:val="28"/>
          <w:szCs w:val="28"/>
        </w:rPr>
        <w:t>член</w:t>
      </w:r>
      <w:r w:rsidR="00667A1E">
        <w:rPr>
          <w:rFonts w:ascii="Times New Roman" w:hAnsi="Times New Roman"/>
          <w:sz w:val="28"/>
          <w:szCs w:val="28"/>
        </w:rPr>
        <w:t>ів</w:t>
      </w:r>
      <w:r w:rsidR="00667A1E" w:rsidRPr="00667A1E">
        <w:rPr>
          <w:rFonts w:ascii="Times New Roman" w:hAnsi="Times New Roman"/>
          <w:sz w:val="28"/>
          <w:szCs w:val="28"/>
        </w:rPr>
        <w:t xml:space="preserve"> сімей загиблих (померлих) Захисників і Захисниць України</w:t>
      </w:r>
      <w:r w:rsidR="00667A1E">
        <w:rPr>
          <w:rFonts w:ascii="Times New Roman" w:hAnsi="Times New Roman"/>
          <w:sz w:val="28"/>
          <w:szCs w:val="28"/>
        </w:rPr>
        <w:t>,</w:t>
      </w:r>
      <w:r w:rsidR="00667A1E" w:rsidRPr="00667A1E">
        <w:rPr>
          <w:rFonts w:ascii="Times New Roman" w:hAnsi="Times New Roman"/>
          <w:sz w:val="28"/>
          <w:szCs w:val="28"/>
        </w:rPr>
        <w:t xml:space="preserve"> </w:t>
      </w:r>
      <w:r w:rsidRPr="00667A1E">
        <w:rPr>
          <w:rFonts w:ascii="Times New Roman" w:hAnsi="Times New Roman"/>
          <w:sz w:val="28"/>
          <w:szCs w:val="28"/>
        </w:rPr>
        <w:t>які потребують комплексного підходу у наданні медичної допомоги з урахуванням специфічних потреб даної категорії населення.</w:t>
      </w:r>
    </w:p>
    <w:p w14:paraId="7448AB00" w14:textId="77777777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13615359"/>
      <w:r w:rsidRPr="00667A1E">
        <w:rPr>
          <w:rFonts w:ascii="Times New Roman" w:hAnsi="Times New Roman"/>
          <w:sz w:val="28"/>
          <w:szCs w:val="28"/>
        </w:rPr>
        <w:t>На сьогодні ветерани війни є активними споживачами медичних послуг</w:t>
      </w:r>
      <w:bookmarkEnd w:id="0"/>
      <w:r w:rsidRPr="00667A1E">
        <w:rPr>
          <w:rFonts w:ascii="Times New Roman" w:hAnsi="Times New Roman"/>
          <w:sz w:val="28"/>
          <w:szCs w:val="28"/>
        </w:rPr>
        <w:t xml:space="preserve">, адже після повернення з військової служби вони потребують безперешкодного доступу до повного спектру таких послуг. Вдосконалення підходу до організації медичного обслуговування має ґрунтуватись на впровадженні </w:t>
      </w:r>
      <w:r w:rsidRPr="00667A1E">
        <w:rPr>
          <w:rFonts w:ascii="Times New Roman" w:hAnsi="Times New Roman"/>
          <w:color w:val="000000" w:themeColor="text1"/>
          <w:sz w:val="28"/>
          <w:szCs w:val="28"/>
        </w:rPr>
        <w:t>профілактичних медичних оглядів</w:t>
      </w:r>
      <w:r w:rsidRPr="00667A1E">
        <w:rPr>
          <w:rFonts w:ascii="Times New Roman" w:hAnsi="Times New Roman"/>
          <w:sz w:val="28"/>
          <w:szCs w:val="28"/>
        </w:rPr>
        <w:t xml:space="preserve">, зміст яких буде розроблений спеціально для людей, які мають досвід військової служби, та буде враховувати можливі наслідки такої служби й участі у бойових діях для фізичного та ментального здоров’я, а також коморбідність захворювань, що поширена серед ветеранів війни. </w:t>
      </w:r>
    </w:p>
    <w:p w14:paraId="22D5220D" w14:textId="0BCF8868" w:rsidR="00C80118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 xml:space="preserve">Ураховуючи зазначене, потребує переосмислення закріплене на рівні законодавства право ветерана війни на щорічні </w:t>
      </w:r>
      <w:bookmarkStart w:id="1" w:name="_Hlk114217402"/>
      <w:r w:rsidRPr="00667A1E">
        <w:rPr>
          <w:rFonts w:ascii="Times New Roman" w:hAnsi="Times New Roman"/>
          <w:sz w:val="28"/>
          <w:szCs w:val="28"/>
        </w:rPr>
        <w:t xml:space="preserve">профілактичні медичні огляди </w:t>
      </w:r>
      <w:bookmarkEnd w:id="1"/>
      <w:r w:rsidRPr="00667A1E">
        <w:rPr>
          <w:rFonts w:ascii="Times New Roman" w:hAnsi="Times New Roman"/>
          <w:sz w:val="28"/>
          <w:szCs w:val="28"/>
        </w:rPr>
        <w:t>у контексті запровадженої програми державних гарантій медичного обслуговування населення. Крім того, поняття диспансеризації в Україні було скасоване разом із формою первинно-облікової документації, відтак поняття диспансеризації у даному законі є таким, що себе вичерпало та застаріло.</w:t>
      </w:r>
    </w:p>
    <w:p w14:paraId="33B0B7ED" w14:textId="77777777" w:rsidR="00667A1E" w:rsidRPr="00667A1E" w:rsidRDefault="00667A1E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881AB9" w14:textId="78027F4D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67A1E">
        <w:rPr>
          <w:rFonts w:ascii="Times New Roman" w:hAnsi="Times New Roman"/>
          <w:b/>
          <w:sz w:val="28"/>
          <w:szCs w:val="28"/>
          <w:lang w:eastAsia="uk-UA"/>
        </w:rPr>
        <w:t>3. Основні положення про</w:t>
      </w:r>
      <w:r w:rsidR="002E0BBB">
        <w:rPr>
          <w:rFonts w:ascii="Times New Roman" w:hAnsi="Times New Roman"/>
          <w:b/>
          <w:sz w:val="28"/>
          <w:szCs w:val="28"/>
          <w:lang w:eastAsia="uk-UA"/>
        </w:rPr>
        <w:t>є</w:t>
      </w:r>
      <w:r w:rsidRPr="00667A1E">
        <w:rPr>
          <w:rFonts w:ascii="Times New Roman" w:hAnsi="Times New Roman"/>
          <w:b/>
          <w:sz w:val="28"/>
          <w:szCs w:val="28"/>
          <w:lang w:eastAsia="uk-UA"/>
        </w:rPr>
        <w:t>кту акта</w:t>
      </w:r>
    </w:p>
    <w:p w14:paraId="3176086B" w14:textId="1F18D2FF" w:rsidR="00C80118" w:rsidRDefault="00667A1E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Проєктом акта</w:t>
      </w:r>
      <w:r w:rsidRPr="00667A1E">
        <w:rPr>
          <w:rFonts w:ascii="Times New Roman" w:hAnsi="Times New Roman"/>
          <w:sz w:val="28"/>
          <w:szCs w:val="28"/>
        </w:rPr>
        <w:t xml:space="preserve"> передбачається внесення змін до Закону України “Про статус ветеранів війни, гарантії їх соціального захисту”, які передбачають заміну права (медичної пільги)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1E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ів</w:t>
      </w:r>
      <w:r w:rsidRPr="00667A1E">
        <w:rPr>
          <w:rFonts w:ascii="Times New Roman" w:hAnsi="Times New Roman"/>
          <w:sz w:val="28"/>
          <w:szCs w:val="28"/>
        </w:rPr>
        <w:t xml:space="preserve"> війни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A1E">
        <w:rPr>
          <w:rFonts w:ascii="Times New Roman" w:hAnsi="Times New Roman"/>
          <w:sz w:val="28"/>
          <w:szCs w:val="28"/>
        </w:rPr>
        <w:t xml:space="preserve">членів сімей загиблих (померлих) ветеранів війни та членів сімей загиблих (померлих) Захисників і Захисниць України на щорічні медичні обстеження та диспансеризацію із залученням відповідних </w:t>
      </w:r>
      <w:r w:rsidRPr="00667A1E">
        <w:rPr>
          <w:rFonts w:ascii="Times New Roman" w:hAnsi="Times New Roman"/>
          <w:sz w:val="28"/>
          <w:szCs w:val="28"/>
        </w:rPr>
        <w:lastRenderedPageBreak/>
        <w:t>фахівців</w:t>
      </w:r>
      <w:r w:rsidR="00CC4F55">
        <w:rPr>
          <w:rFonts w:ascii="Times New Roman" w:hAnsi="Times New Roman"/>
          <w:sz w:val="28"/>
          <w:szCs w:val="28"/>
        </w:rPr>
        <w:t xml:space="preserve"> </w:t>
      </w:r>
      <w:r w:rsidRPr="00667A1E">
        <w:rPr>
          <w:rFonts w:ascii="Times New Roman" w:hAnsi="Times New Roman"/>
          <w:sz w:val="28"/>
          <w:szCs w:val="28"/>
        </w:rPr>
        <w:t>на право на профілактичні медичні огляди, які відповідають вимогам сьогодення.</w:t>
      </w:r>
    </w:p>
    <w:p w14:paraId="273DA041" w14:textId="77777777" w:rsidR="00667A1E" w:rsidRPr="00667A1E" w:rsidRDefault="00667A1E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2DC937" w14:textId="77777777" w:rsidR="00C80118" w:rsidRPr="00667A1E" w:rsidRDefault="00000000" w:rsidP="00667A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67A1E">
        <w:rPr>
          <w:rFonts w:ascii="Times New Roman" w:hAnsi="Times New Roman"/>
          <w:b/>
          <w:sz w:val="28"/>
          <w:szCs w:val="28"/>
          <w:lang w:eastAsia="uk-UA"/>
        </w:rPr>
        <w:t>4. Правові аспекти</w:t>
      </w:r>
    </w:p>
    <w:p w14:paraId="2F8CFC60" w14:textId="77777777" w:rsidR="00C80118" w:rsidRPr="00667A1E" w:rsidRDefault="00000000" w:rsidP="0066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67A1E">
        <w:rPr>
          <w:rFonts w:ascii="Times New Roman" w:hAnsi="Times New Roman"/>
          <w:sz w:val="28"/>
          <w:szCs w:val="28"/>
          <w:highlight w:val="white"/>
        </w:rPr>
        <w:t>У відповідній сфері суспільних відносин діють:</w:t>
      </w:r>
    </w:p>
    <w:p w14:paraId="4EBACDF5" w14:textId="77777777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67A1E">
        <w:rPr>
          <w:rFonts w:ascii="Times New Roman" w:hAnsi="Times New Roman"/>
          <w:sz w:val="28"/>
          <w:szCs w:val="28"/>
          <w:highlight w:val="white"/>
        </w:rPr>
        <w:t>Закон України “Про статус ветеранів війни, гарантії їх соціального захисту”;</w:t>
      </w:r>
    </w:p>
    <w:p w14:paraId="6F7C1D19" w14:textId="77777777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>Закон України “Про соціальний і правовий захист військовослужбовців та членів їх сімей”;</w:t>
      </w:r>
    </w:p>
    <w:p w14:paraId="77F190CC" w14:textId="5286040E" w:rsidR="00C80118" w:rsidRDefault="007C3172" w:rsidP="007C3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7A1E">
        <w:rPr>
          <w:rFonts w:ascii="Times New Roman" w:hAnsi="Times New Roman"/>
          <w:sz w:val="28"/>
          <w:szCs w:val="28"/>
        </w:rPr>
        <w:t xml:space="preserve">останова Кабінету Міністрів України </w:t>
      </w:r>
      <w:r w:rsidRPr="00667A1E">
        <w:rPr>
          <w:rFonts w:ascii="Times New Roman" w:hAnsi="Times New Roman"/>
          <w:sz w:val="28"/>
          <w:szCs w:val="28"/>
          <w:highlight w:val="white"/>
        </w:rPr>
        <w:t>“</w:t>
      </w:r>
      <w:r w:rsidRPr="00667A1E">
        <w:rPr>
          <w:rFonts w:ascii="Times New Roman" w:hAnsi="Times New Roman"/>
          <w:sz w:val="28"/>
          <w:szCs w:val="28"/>
        </w:rPr>
        <w:t>Про порядок надання пільг, передбачених Законом України</w:t>
      </w:r>
      <w:r w:rsidR="00CC4F55">
        <w:rPr>
          <w:rFonts w:ascii="Times New Roman" w:hAnsi="Times New Roman"/>
          <w:sz w:val="28"/>
          <w:szCs w:val="28"/>
        </w:rPr>
        <w:t xml:space="preserve"> “</w:t>
      </w:r>
      <w:r w:rsidRPr="00667A1E">
        <w:rPr>
          <w:rFonts w:ascii="Times New Roman" w:hAnsi="Times New Roman"/>
          <w:sz w:val="28"/>
          <w:szCs w:val="28"/>
        </w:rPr>
        <w:t>Про статус</w:t>
      </w:r>
      <w:r w:rsidR="00CC4F55">
        <w:rPr>
          <w:rFonts w:ascii="Times New Roman" w:hAnsi="Times New Roman"/>
          <w:sz w:val="28"/>
          <w:szCs w:val="28"/>
        </w:rPr>
        <w:t xml:space="preserve"> </w:t>
      </w:r>
      <w:r w:rsidRPr="00667A1E">
        <w:rPr>
          <w:rFonts w:ascii="Times New Roman" w:hAnsi="Times New Roman"/>
          <w:sz w:val="28"/>
          <w:szCs w:val="28"/>
        </w:rPr>
        <w:t>ветеранів війни, гарантії їх соціального захисту</w:t>
      </w:r>
      <w:r w:rsidRPr="00667A1E">
        <w:rPr>
          <w:rFonts w:ascii="Times New Roman" w:hAnsi="Times New Roman"/>
          <w:sz w:val="28"/>
          <w:szCs w:val="28"/>
          <w:highlight w:val="white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14:paraId="1A3718A3" w14:textId="1128097E" w:rsidR="007C3172" w:rsidRDefault="007C3172" w:rsidP="007C3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>наказ Міністерства охорони здоров’я України від 19.03.2018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67A1E">
        <w:rPr>
          <w:rFonts w:ascii="Times New Roman" w:hAnsi="Times New Roman"/>
          <w:sz w:val="28"/>
          <w:szCs w:val="28"/>
        </w:rPr>
        <w:t xml:space="preserve">504 </w:t>
      </w:r>
      <w:r>
        <w:rPr>
          <w:rFonts w:ascii="Times New Roman" w:hAnsi="Times New Roman"/>
          <w:sz w:val="28"/>
          <w:szCs w:val="28"/>
        </w:rPr>
        <w:t>“</w:t>
      </w:r>
      <w:r w:rsidRPr="00667A1E">
        <w:rPr>
          <w:rFonts w:ascii="Times New Roman" w:hAnsi="Times New Roman"/>
          <w:sz w:val="28"/>
          <w:szCs w:val="28"/>
        </w:rPr>
        <w:t>Про затвердження Порядку надання первинної медичної допомоги</w:t>
      </w:r>
      <w:r>
        <w:rPr>
          <w:rFonts w:ascii="Times New Roman" w:hAnsi="Times New Roman"/>
          <w:sz w:val="28"/>
          <w:szCs w:val="28"/>
        </w:rPr>
        <w:t>”.</w:t>
      </w:r>
    </w:p>
    <w:p w14:paraId="520D899F" w14:textId="77777777" w:rsidR="007C3172" w:rsidRPr="007C3172" w:rsidRDefault="007C3172" w:rsidP="007C3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CDFC5" w14:textId="77777777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7A1E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14:paraId="65312D34" w14:textId="77777777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 xml:space="preserve">Проєкт акта не потребує додаткового фінансування з державного та місцевих бюджетів. </w:t>
      </w:r>
    </w:p>
    <w:p w14:paraId="2AA01D47" w14:textId="592E0F90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>Фінансування профілактичних медичних оглядів</w:t>
      </w:r>
      <w:r w:rsidRPr="00667A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7A1E">
        <w:rPr>
          <w:rFonts w:ascii="Times New Roman" w:hAnsi="Times New Roman"/>
          <w:sz w:val="28"/>
          <w:szCs w:val="28"/>
        </w:rPr>
        <w:t xml:space="preserve">які </w:t>
      </w:r>
      <w:r w:rsidR="007C3172">
        <w:rPr>
          <w:rFonts w:ascii="Times New Roman" w:hAnsi="Times New Roman"/>
          <w:sz w:val="28"/>
          <w:szCs w:val="28"/>
        </w:rPr>
        <w:t>особи</w:t>
      </w:r>
      <w:r w:rsidRPr="00667A1E">
        <w:rPr>
          <w:rFonts w:ascii="Times New Roman" w:hAnsi="Times New Roman"/>
          <w:sz w:val="28"/>
          <w:szCs w:val="28"/>
        </w:rPr>
        <w:t xml:space="preserve"> зможуть отримати безоплатно у медичному закладі, пропонується оплачувати в межах коштів, які щорічно передбачаються у державному бюджеті для реалізації Програми медичних гарантій, затвердженої постановою Кабінету Міністрів України від 29 грудня 2021 р. № 1440 (зі змінами), зокрема за пакетом медичних послуг </w:t>
      </w:r>
      <w:r w:rsidR="007C3172">
        <w:rPr>
          <w:rFonts w:ascii="Times New Roman" w:hAnsi="Times New Roman"/>
          <w:sz w:val="28"/>
          <w:szCs w:val="28"/>
        </w:rPr>
        <w:t>“</w:t>
      </w:r>
      <w:r w:rsidRPr="00667A1E">
        <w:rPr>
          <w:rFonts w:ascii="Times New Roman" w:hAnsi="Times New Roman"/>
          <w:sz w:val="28"/>
          <w:szCs w:val="28"/>
        </w:rPr>
        <w:t>Первинна медична допомога</w:t>
      </w:r>
      <w:r w:rsidR="007C3172">
        <w:rPr>
          <w:rFonts w:ascii="Times New Roman" w:hAnsi="Times New Roman"/>
          <w:sz w:val="28"/>
          <w:szCs w:val="28"/>
        </w:rPr>
        <w:t>”</w:t>
      </w:r>
      <w:r w:rsidRPr="00667A1E">
        <w:rPr>
          <w:rFonts w:ascii="Times New Roman" w:hAnsi="Times New Roman"/>
          <w:sz w:val="28"/>
          <w:szCs w:val="28"/>
        </w:rPr>
        <w:t>.</w:t>
      </w:r>
    </w:p>
    <w:p w14:paraId="5B8FEA28" w14:textId="6F8575C9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 xml:space="preserve">Розпорядником бюджетних коштів за бюджетною програмою </w:t>
      </w:r>
      <w:r w:rsidR="007C3172">
        <w:rPr>
          <w:rFonts w:ascii="Times New Roman" w:hAnsi="Times New Roman"/>
          <w:sz w:val="28"/>
          <w:szCs w:val="28"/>
        </w:rPr>
        <w:t>“</w:t>
      </w:r>
      <w:r w:rsidRPr="00667A1E">
        <w:rPr>
          <w:rFonts w:ascii="Times New Roman" w:hAnsi="Times New Roman"/>
          <w:sz w:val="28"/>
          <w:szCs w:val="28"/>
        </w:rPr>
        <w:t>Реалізація програми державних гарантій медичного обслуговування населення</w:t>
      </w:r>
      <w:r w:rsidR="007C3172">
        <w:rPr>
          <w:rFonts w:ascii="Times New Roman" w:hAnsi="Times New Roman"/>
          <w:sz w:val="28"/>
          <w:szCs w:val="28"/>
        </w:rPr>
        <w:t>”</w:t>
      </w:r>
      <w:r w:rsidRPr="00667A1E">
        <w:rPr>
          <w:rFonts w:ascii="Times New Roman" w:hAnsi="Times New Roman"/>
          <w:sz w:val="28"/>
          <w:szCs w:val="28"/>
        </w:rPr>
        <w:t>, в рамках якої очікується оплата послуги профілактичних медичних оглядів, є Національна служба здоров’я України.</w:t>
      </w:r>
    </w:p>
    <w:p w14:paraId="10EEF163" w14:textId="12DAADC7" w:rsidR="007C3172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 xml:space="preserve">Додаткових видатків з державного бюджету реалізація </w:t>
      </w:r>
      <w:r w:rsidR="007C3172">
        <w:rPr>
          <w:rFonts w:ascii="Times New Roman" w:hAnsi="Times New Roman"/>
          <w:sz w:val="28"/>
          <w:szCs w:val="28"/>
        </w:rPr>
        <w:t xml:space="preserve">проєкту </w:t>
      </w:r>
      <w:r w:rsidRPr="00667A1E">
        <w:rPr>
          <w:rFonts w:ascii="Times New Roman" w:hAnsi="Times New Roman"/>
          <w:sz w:val="28"/>
          <w:szCs w:val="28"/>
        </w:rPr>
        <w:t>акта не потребує, однак, нагальним для запровадження профілактичних медичних оглядів є внесення змін до наказу Міністерства охорони здоров’я України від 19.03.2018 №</w:t>
      </w:r>
      <w:r w:rsidR="007C3172">
        <w:rPr>
          <w:rFonts w:ascii="Times New Roman" w:hAnsi="Times New Roman"/>
          <w:sz w:val="28"/>
          <w:szCs w:val="28"/>
          <w:lang w:val="ru-RU"/>
        </w:rPr>
        <w:t> </w:t>
      </w:r>
      <w:r w:rsidRPr="00667A1E">
        <w:rPr>
          <w:rFonts w:ascii="Times New Roman" w:hAnsi="Times New Roman"/>
          <w:sz w:val="28"/>
          <w:szCs w:val="28"/>
        </w:rPr>
        <w:t xml:space="preserve">504 </w:t>
      </w:r>
      <w:r w:rsidR="007C3172">
        <w:rPr>
          <w:rFonts w:ascii="Times New Roman" w:hAnsi="Times New Roman"/>
          <w:sz w:val="28"/>
          <w:szCs w:val="28"/>
        </w:rPr>
        <w:t>“</w:t>
      </w:r>
      <w:r w:rsidRPr="00667A1E">
        <w:rPr>
          <w:rFonts w:ascii="Times New Roman" w:hAnsi="Times New Roman"/>
          <w:sz w:val="28"/>
          <w:szCs w:val="28"/>
        </w:rPr>
        <w:t>Про затвердження Порядку надання первинної медичної допомоги</w:t>
      </w:r>
      <w:r w:rsidR="007C3172">
        <w:rPr>
          <w:rFonts w:ascii="Times New Roman" w:hAnsi="Times New Roman"/>
          <w:sz w:val="28"/>
          <w:szCs w:val="28"/>
        </w:rPr>
        <w:t>”</w:t>
      </w:r>
      <w:r w:rsidRPr="00667A1E">
        <w:rPr>
          <w:rFonts w:ascii="Times New Roman" w:hAnsi="Times New Roman"/>
          <w:sz w:val="28"/>
          <w:szCs w:val="28"/>
        </w:rPr>
        <w:t xml:space="preserve"> в частині доповнення переліку послуг з ПМД послугою з обов’язкових </w:t>
      </w:r>
      <w:r w:rsidRPr="00667A1E">
        <w:rPr>
          <w:rFonts w:ascii="Times New Roman" w:hAnsi="Times New Roman"/>
          <w:sz w:val="28"/>
          <w:szCs w:val="28"/>
          <w:lang w:eastAsia="ru-RU"/>
        </w:rPr>
        <w:t>профілактичних медичних оглядів</w:t>
      </w:r>
      <w:r w:rsidRPr="00667A1E">
        <w:rPr>
          <w:rFonts w:ascii="Times New Roman" w:hAnsi="Times New Roman"/>
          <w:sz w:val="28"/>
          <w:szCs w:val="28"/>
        </w:rPr>
        <w:t xml:space="preserve"> ветеранів </w:t>
      </w:r>
      <w:r w:rsidR="007C3172" w:rsidRPr="007C3172">
        <w:rPr>
          <w:rFonts w:ascii="Times New Roman" w:hAnsi="Times New Roman"/>
          <w:sz w:val="28"/>
          <w:szCs w:val="28"/>
        </w:rPr>
        <w:t>ві</w:t>
      </w:r>
      <w:r w:rsidR="007C3172">
        <w:rPr>
          <w:rFonts w:ascii="Times New Roman" w:hAnsi="Times New Roman"/>
          <w:sz w:val="28"/>
          <w:szCs w:val="28"/>
        </w:rPr>
        <w:t xml:space="preserve">йни, </w:t>
      </w:r>
      <w:r w:rsidR="007C3172" w:rsidRPr="00667A1E">
        <w:rPr>
          <w:rFonts w:ascii="Times New Roman" w:hAnsi="Times New Roman"/>
          <w:sz w:val="28"/>
          <w:szCs w:val="28"/>
        </w:rPr>
        <w:t>членів сімей загиблих (померлих) ветеранів війни та членів сімей загиблих (померлих) Захисників і Захисниць України</w:t>
      </w:r>
      <w:r w:rsidR="002E0BBB">
        <w:rPr>
          <w:rFonts w:ascii="Times New Roman" w:hAnsi="Times New Roman"/>
          <w:sz w:val="28"/>
          <w:szCs w:val="28"/>
        </w:rPr>
        <w:t>.</w:t>
      </w:r>
    </w:p>
    <w:p w14:paraId="3B16F7AB" w14:textId="23EF8057" w:rsidR="00C80118" w:rsidRPr="00667A1E" w:rsidRDefault="00C80118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282D9D" w14:textId="77777777" w:rsidR="00C80118" w:rsidRPr="00667A1E" w:rsidRDefault="00000000" w:rsidP="00667A1E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7A1E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14:paraId="4F6ADFB6" w14:textId="08B22DF3" w:rsidR="00C80118" w:rsidRPr="00667A1E" w:rsidRDefault="00000000" w:rsidP="00667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Проєкт акта потребує погодження із Міністерством охорони здоров’я</w:t>
      </w:r>
      <w:r w:rsidR="00CC4F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4F55" w:rsidRPr="00667A1E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, Національною службою здоров’я України, Міністерством економіки України,</w:t>
      </w:r>
      <w:r w:rsidR="00CC4F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CC4F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фінансів України</w:t>
      </w:r>
      <w:bookmarkStart w:id="2" w:name="_Hlk49340320"/>
      <w:r w:rsidRPr="00667A1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67A1E">
        <w:rPr>
          <w:rFonts w:ascii="Times New Roman" w:hAnsi="Times New Roman"/>
          <w:sz w:val="28"/>
          <w:szCs w:val="28"/>
        </w:rPr>
        <w:t xml:space="preserve"> </w:t>
      </w:r>
      <w:r w:rsidR="007C3172">
        <w:rPr>
          <w:rFonts w:ascii="Times New Roman" w:hAnsi="Times New Roman"/>
          <w:sz w:val="28"/>
          <w:szCs w:val="28"/>
        </w:rPr>
        <w:t xml:space="preserve">Міністерством цифрової трансформації України, 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Урядовим уповноваженим з прав осіб з інвалідністю, Уповноваженим Верховної Ради України з прав людини.</w:t>
      </w:r>
    </w:p>
    <w:bookmarkEnd w:id="2"/>
    <w:p w14:paraId="521536BD" w14:textId="77777777" w:rsidR="00C80118" w:rsidRPr="00667A1E" w:rsidRDefault="00000000" w:rsidP="00667A1E">
      <w:pPr>
        <w:tabs>
          <w:tab w:val="center" w:pos="-2127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A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Проєкт акта потребує проведення правової експертизи Міністерством юстиції України та визначення необхідності проведення антикорупційної експертизи Національним агентством з питань запобігання корупції.</w:t>
      </w:r>
    </w:p>
    <w:p w14:paraId="12E1C089" w14:textId="594303B9" w:rsidR="00C80118" w:rsidRDefault="00000000" w:rsidP="00667A1E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</w:rPr>
        <w:t>Проєкт акта не стосується сфери наукової та науково-технічної діяльності та не потребує погодження з Науковим комітетом Національної ради з питань розвитку науки і технологій.</w:t>
      </w:r>
    </w:p>
    <w:p w14:paraId="7AF2BD00" w14:textId="77777777" w:rsidR="007C3172" w:rsidRPr="00667A1E" w:rsidRDefault="007C3172" w:rsidP="00667A1E">
      <w:pPr>
        <w:tabs>
          <w:tab w:val="center" w:pos="-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A4135E" w14:textId="77777777" w:rsidR="00C80118" w:rsidRPr="00667A1E" w:rsidRDefault="00000000" w:rsidP="00667A1E">
      <w:pPr>
        <w:tabs>
          <w:tab w:val="left" w:pos="0"/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A1E">
        <w:rPr>
          <w:rFonts w:ascii="Times New Roman" w:hAnsi="Times New Roman"/>
          <w:b/>
          <w:sz w:val="28"/>
          <w:szCs w:val="28"/>
          <w:lang w:eastAsia="ru-RU"/>
        </w:rPr>
        <w:t>7. Оцінка відповідності</w:t>
      </w:r>
    </w:p>
    <w:p w14:paraId="268807EB" w14:textId="77777777" w:rsidR="00C80118" w:rsidRPr="00667A1E" w:rsidRDefault="00000000" w:rsidP="00667A1E">
      <w:pPr>
        <w:tabs>
          <w:tab w:val="center" w:pos="-2127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У проєкті акта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14:paraId="4BA48522" w14:textId="411D9649" w:rsidR="00C80118" w:rsidRDefault="007C3172" w:rsidP="00667A1E">
      <w:pPr>
        <w:tabs>
          <w:tab w:val="center" w:pos="-2127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ромадськ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 антикорупційн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, громадськ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 антидискримінаційн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 та громадськ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 гендерно-правов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 експертизи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проводились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1B4237" w14:textId="77777777" w:rsidR="007C3172" w:rsidRPr="00667A1E" w:rsidRDefault="007C3172" w:rsidP="00667A1E">
      <w:pPr>
        <w:tabs>
          <w:tab w:val="center" w:pos="-2127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943D20" w14:textId="77777777" w:rsidR="00C80118" w:rsidRPr="00667A1E" w:rsidRDefault="00000000" w:rsidP="0066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3" w:name="n3514"/>
      <w:bookmarkEnd w:id="3"/>
      <w:r w:rsidRPr="00667A1E">
        <w:rPr>
          <w:rFonts w:ascii="Times New Roman" w:hAnsi="Times New Roman"/>
          <w:b/>
          <w:sz w:val="28"/>
          <w:szCs w:val="28"/>
          <w:lang w:eastAsia="ar-SA"/>
        </w:rPr>
        <w:t>8. Прогноз результатів</w:t>
      </w:r>
    </w:p>
    <w:p w14:paraId="2EF9AAF3" w14:textId="1CBAF192" w:rsidR="00C80118" w:rsidRPr="00667A1E" w:rsidRDefault="00000000" w:rsidP="0066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 w:rsidR="007C3172">
        <w:rPr>
          <w:rFonts w:ascii="Times New Roman" w:hAnsi="Times New Roman"/>
          <w:sz w:val="28"/>
          <w:szCs w:val="28"/>
          <w:shd w:val="clear" w:color="auto" w:fill="FFFFFF"/>
        </w:rPr>
        <w:t xml:space="preserve">проєкту </w:t>
      </w:r>
      <w:r w:rsidRPr="00667A1E">
        <w:rPr>
          <w:rFonts w:ascii="Times New Roman" w:hAnsi="Times New Roman"/>
          <w:sz w:val="28"/>
          <w:szCs w:val="28"/>
          <w:shd w:val="clear" w:color="auto" w:fill="FFFFFF"/>
        </w:rPr>
        <w:t xml:space="preserve">акта </w:t>
      </w:r>
      <w:r w:rsidRPr="00667A1E">
        <w:rPr>
          <w:rFonts w:ascii="Times New Roman" w:hAnsi="Times New Roman"/>
          <w:sz w:val="28"/>
          <w:szCs w:val="28"/>
        </w:rPr>
        <w:t>створить умови для вдосконалення процесу надання медичної допомоги ветеранам війни,</w:t>
      </w:r>
      <w:r w:rsidR="007C3172" w:rsidRPr="007C3172">
        <w:rPr>
          <w:rFonts w:ascii="Times New Roman" w:hAnsi="Times New Roman"/>
          <w:sz w:val="28"/>
          <w:szCs w:val="28"/>
        </w:rPr>
        <w:t xml:space="preserve"> </w:t>
      </w:r>
      <w:r w:rsidR="007C3172" w:rsidRPr="00667A1E">
        <w:rPr>
          <w:rFonts w:ascii="Times New Roman" w:hAnsi="Times New Roman"/>
          <w:sz w:val="28"/>
          <w:szCs w:val="28"/>
        </w:rPr>
        <w:t>член</w:t>
      </w:r>
      <w:r w:rsidR="007C3172">
        <w:rPr>
          <w:rFonts w:ascii="Times New Roman" w:hAnsi="Times New Roman"/>
          <w:sz w:val="28"/>
          <w:szCs w:val="28"/>
        </w:rPr>
        <w:t>ам</w:t>
      </w:r>
      <w:r w:rsidR="007C3172" w:rsidRPr="00667A1E">
        <w:rPr>
          <w:rFonts w:ascii="Times New Roman" w:hAnsi="Times New Roman"/>
          <w:sz w:val="28"/>
          <w:szCs w:val="28"/>
        </w:rPr>
        <w:t xml:space="preserve"> сімей загиблих (померлих) ветеранів війни</w:t>
      </w:r>
      <w:r w:rsidR="007C3172">
        <w:rPr>
          <w:rFonts w:ascii="Times New Roman" w:hAnsi="Times New Roman"/>
          <w:sz w:val="28"/>
          <w:szCs w:val="28"/>
        </w:rPr>
        <w:t xml:space="preserve"> та</w:t>
      </w:r>
      <w:r w:rsidR="007C3172" w:rsidRPr="00667A1E">
        <w:rPr>
          <w:rFonts w:ascii="Times New Roman" w:hAnsi="Times New Roman"/>
          <w:sz w:val="28"/>
          <w:szCs w:val="28"/>
        </w:rPr>
        <w:t xml:space="preserve"> член</w:t>
      </w:r>
      <w:r w:rsidR="007C3172">
        <w:rPr>
          <w:rFonts w:ascii="Times New Roman" w:hAnsi="Times New Roman"/>
          <w:sz w:val="28"/>
          <w:szCs w:val="28"/>
        </w:rPr>
        <w:t>ам</w:t>
      </w:r>
      <w:r w:rsidR="007C3172" w:rsidRPr="00667A1E">
        <w:rPr>
          <w:rFonts w:ascii="Times New Roman" w:hAnsi="Times New Roman"/>
          <w:sz w:val="28"/>
          <w:szCs w:val="28"/>
        </w:rPr>
        <w:t xml:space="preserve"> сімей загиблих (померлих) Захисників і Захисниць України</w:t>
      </w:r>
      <w:r w:rsidR="007C3172">
        <w:rPr>
          <w:rFonts w:ascii="Times New Roman" w:hAnsi="Times New Roman"/>
          <w:sz w:val="28"/>
          <w:szCs w:val="28"/>
        </w:rPr>
        <w:t>,</w:t>
      </w:r>
      <w:r w:rsidR="00CC4F55">
        <w:rPr>
          <w:rFonts w:ascii="Times New Roman" w:hAnsi="Times New Roman"/>
          <w:sz w:val="28"/>
          <w:szCs w:val="28"/>
        </w:rPr>
        <w:t xml:space="preserve"> </w:t>
      </w:r>
      <w:r w:rsidRPr="00667A1E">
        <w:rPr>
          <w:rFonts w:ascii="Times New Roman" w:hAnsi="Times New Roman"/>
          <w:sz w:val="28"/>
          <w:szCs w:val="28"/>
        </w:rPr>
        <w:t>тим самим посиливши гарантії</w:t>
      </w:r>
      <w:r w:rsidR="007C3172">
        <w:rPr>
          <w:rFonts w:ascii="Times New Roman" w:hAnsi="Times New Roman"/>
          <w:sz w:val="28"/>
          <w:szCs w:val="28"/>
        </w:rPr>
        <w:t xml:space="preserve"> їх</w:t>
      </w:r>
      <w:r w:rsidRPr="00667A1E">
        <w:rPr>
          <w:rFonts w:ascii="Times New Roman" w:hAnsi="Times New Roman"/>
          <w:sz w:val="28"/>
          <w:szCs w:val="28"/>
        </w:rPr>
        <w:t xml:space="preserve"> соціального захисту.</w:t>
      </w:r>
    </w:p>
    <w:p w14:paraId="3B1FFA34" w14:textId="77777777" w:rsidR="00C80118" w:rsidRPr="00667A1E" w:rsidRDefault="00C80118" w:rsidP="0066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2945"/>
        <w:gridCol w:w="3491"/>
      </w:tblGrid>
      <w:tr w:rsidR="00C80118" w:rsidRPr="007C3172" w14:paraId="3E2EE797" w14:textId="77777777" w:rsidTr="007C3172">
        <w:trPr>
          <w:trHeight w:val="1153"/>
        </w:trPr>
        <w:tc>
          <w:tcPr>
            <w:tcW w:w="3197" w:type="dxa"/>
            <w:vAlign w:val="center"/>
          </w:tcPr>
          <w:p w14:paraId="54CE7EA2" w14:textId="77777777" w:rsidR="00C80118" w:rsidRPr="007C3172" w:rsidRDefault="00000000" w:rsidP="007C3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2945" w:type="dxa"/>
            <w:vAlign w:val="center"/>
          </w:tcPr>
          <w:p w14:paraId="10DCF801" w14:textId="77777777" w:rsidR="00C80118" w:rsidRPr="007C3172" w:rsidRDefault="00000000" w:rsidP="007C3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lang w:eastAsia="ru-RU"/>
              </w:rPr>
              <w:t>Вплив реалізації акта на заінтересовану сторону</w:t>
            </w:r>
          </w:p>
        </w:tc>
        <w:tc>
          <w:tcPr>
            <w:tcW w:w="3491" w:type="dxa"/>
            <w:vAlign w:val="center"/>
          </w:tcPr>
          <w:p w14:paraId="0822E81A" w14:textId="77777777" w:rsidR="00C80118" w:rsidRPr="007C3172" w:rsidRDefault="00000000" w:rsidP="007C3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C80118" w:rsidRPr="007C3172" w14:paraId="4283C336" w14:textId="77777777" w:rsidTr="007C3172">
        <w:trPr>
          <w:trHeight w:val="1233"/>
        </w:trPr>
        <w:tc>
          <w:tcPr>
            <w:tcW w:w="3197" w:type="dxa"/>
          </w:tcPr>
          <w:p w14:paraId="287763E6" w14:textId="38886FC2" w:rsidR="00C80118" w:rsidRPr="007C3172" w:rsidRDefault="00000000" w:rsidP="007C3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Ветерани війни, </w:t>
            </w:r>
            <w:r w:rsidR="007C3172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</w:t>
            </w:r>
            <w:r w:rsid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7C3172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сімей загиблих (померлих) ветеранів війни та член</w:t>
            </w:r>
            <w:r w:rsid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7C3172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сімей загиблих (померлих) Захисників і Захисниць України</w:t>
            </w:r>
          </w:p>
        </w:tc>
        <w:tc>
          <w:tcPr>
            <w:tcW w:w="2945" w:type="dxa"/>
          </w:tcPr>
          <w:p w14:paraId="07403272" w14:textId="77777777" w:rsidR="00C80118" w:rsidRPr="007C3172" w:rsidRDefault="00000000" w:rsidP="0042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lang w:eastAsia="uk-UA"/>
              </w:rPr>
              <w:t>Позитивний</w:t>
            </w:r>
          </w:p>
        </w:tc>
        <w:tc>
          <w:tcPr>
            <w:tcW w:w="3491" w:type="dxa"/>
          </w:tcPr>
          <w:p w14:paraId="44DBE241" w14:textId="79F65716" w:rsidR="00C80118" w:rsidRPr="007C3172" w:rsidRDefault="00000000" w:rsidP="007C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172">
              <w:rPr>
                <w:rFonts w:ascii="Times New Roman" w:hAnsi="Times New Roman"/>
                <w:sz w:val="24"/>
                <w:szCs w:val="24"/>
                <w:lang w:eastAsia="ru-RU"/>
              </w:rPr>
              <w:t>Прийняття</w:t>
            </w:r>
            <w:r w:rsidR="00C44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проєкту</w:t>
            </w:r>
            <w:r w:rsidRPr="007C3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акта сприятиме покращенню процесу надання медичної допомоги </w:t>
            </w:r>
            <w:r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ветеранам війни,</w:t>
            </w:r>
            <w:r w:rsidR="000F5031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член</w:t>
            </w:r>
            <w:r w:rsidR="000F5031" w:rsidRPr="000F50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</w:t>
            </w:r>
            <w:r w:rsidR="000F5031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сімей загиблих (померлих) ветеранів війни та член</w:t>
            </w:r>
            <w:r w:rsidR="000F5031" w:rsidRPr="000F50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</w:t>
            </w:r>
            <w:r w:rsidR="000F5031"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сімей загиблих (померлих) Захисників і Захисниць України</w:t>
            </w:r>
            <w:r w:rsidR="00C44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C3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0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запобіганню їх інвалідності та</w:t>
            </w:r>
            <w:r w:rsidR="00422AE6" w:rsidRPr="00422A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зменшенню ризику</w:t>
            </w:r>
            <w:r w:rsidRPr="000F50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смертності </w:t>
            </w:r>
          </w:p>
        </w:tc>
      </w:tr>
    </w:tbl>
    <w:p w14:paraId="52FD33FF" w14:textId="0E288C82" w:rsidR="007C3172" w:rsidRDefault="007C3172" w:rsidP="007C3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4A31378" w14:textId="77777777" w:rsidR="00422AE6" w:rsidRDefault="00422AE6" w:rsidP="007C3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9F98D0B" w14:textId="3AF45EB0" w:rsidR="00C80118" w:rsidRPr="00667A1E" w:rsidRDefault="00000000" w:rsidP="00CC4F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A1E">
        <w:rPr>
          <w:rFonts w:ascii="Times New Roman" w:hAnsi="Times New Roman"/>
          <w:b/>
          <w:sz w:val="28"/>
          <w:szCs w:val="28"/>
          <w:lang w:eastAsia="ru-RU"/>
        </w:rPr>
        <w:t>Міністр у справах ветеранів України</w:t>
      </w:r>
      <w:r w:rsidR="00CC4F5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7A1E">
        <w:rPr>
          <w:rFonts w:ascii="Times New Roman" w:hAnsi="Times New Roman"/>
          <w:b/>
          <w:sz w:val="28"/>
          <w:szCs w:val="28"/>
          <w:lang w:eastAsia="ru-RU"/>
        </w:rPr>
        <w:t>Юлія ЛАПУТІНА</w:t>
      </w:r>
    </w:p>
    <w:p w14:paraId="26C079BE" w14:textId="77777777" w:rsidR="007C3172" w:rsidRDefault="007C3172" w:rsidP="007C3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492EC" w14:textId="1E2FB1B0" w:rsidR="00C80118" w:rsidRPr="00667A1E" w:rsidRDefault="00000000" w:rsidP="007C3172">
      <w:pPr>
        <w:spacing w:after="0" w:line="240" w:lineRule="auto"/>
        <w:jc w:val="both"/>
        <w:rPr>
          <w:sz w:val="28"/>
          <w:szCs w:val="28"/>
        </w:rPr>
      </w:pPr>
      <w:r w:rsidRPr="00667A1E">
        <w:rPr>
          <w:rFonts w:ascii="Times New Roman" w:hAnsi="Times New Roman"/>
          <w:sz w:val="28"/>
          <w:szCs w:val="28"/>
          <w:lang w:eastAsia="ru-RU"/>
        </w:rPr>
        <w:t>____ ___________ 2022 р.</w:t>
      </w:r>
    </w:p>
    <w:sectPr w:rsidR="00C80118" w:rsidRPr="00667A1E" w:rsidSect="00667A1E">
      <w:headerReference w:type="default" r:id="rId7"/>
      <w:pgSz w:w="11906" w:h="16838"/>
      <w:pgMar w:top="1134" w:right="567" w:bottom="1474" w:left="1701" w:header="51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BB90" w14:textId="77777777" w:rsidR="00174969" w:rsidRDefault="00174969">
      <w:pPr>
        <w:spacing w:after="0" w:line="240" w:lineRule="auto"/>
      </w:pPr>
      <w:r>
        <w:separator/>
      </w:r>
    </w:p>
  </w:endnote>
  <w:endnote w:type="continuationSeparator" w:id="0">
    <w:p w14:paraId="6CA3824D" w14:textId="77777777" w:rsidR="00174969" w:rsidRDefault="0017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9571" w14:textId="77777777" w:rsidR="00174969" w:rsidRDefault="00174969">
      <w:pPr>
        <w:spacing w:after="0" w:line="240" w:lineRule="auto"/>
      </w:pPr>
      <w:r>
        <w:separator/>
      </w:r>
    </w:p>
  </w:footnote>
  <w:footnote w:type="continuationSeparator" w:id="0">
    <w:p w14:paraId="36132B46" w14:textId="77777777" w:rsidR="00174969" w:rsidRDefault="0017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C9C" w14:textId="77777777" w:rsidR="00C80118" w:rsidRDefault="00000000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#</w:t>
    </w:r>
    <w:r>
      <w:rPr>
        <w:rFonts w:ascii="Times New Roman" w:hAnsi="Times New Roman"/>
        <w:sz w:val="28"/>
      </w:rPr>
      <w:fldChar w:fldCharType="end"/>
    </w:r>
  </w:p>
  <w:p w14:paraId="06384F82" w14:textId="77777777" w:rsidR="00C80118" w:rsidRDefault="00C80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D8F"/>
    <w:multiLevelType w:val="hybridMultilevel"/>
    <w:tmpl w:val="124A1C84"/>
    <w:lvl w:ilvl="0" w:tplc="D3667C14">
      <w:start w:val="3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1368263E"/>
    <w:multiLevelType w:val="hybridMultilevel"/>
    <w:tmpl w:val="CB3E8D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F82D1D"/>
    <w:multiLevelType w:val="hybridMultilevel"/>
    <w:tmpl w:val="D66EC48E"/>
    <w:lvl w:ilvl="0" w:tplc="2FA4001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A4F8D"/>
    <w:multiLevelType w:val="hybridMultilevel"/>
    <w:tmpl w:val="19869E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1052C7"/>
    <w:multiLevelType w:val="hybridMultilevel"/>
    <w:tmpl w:val="7A38252C"/>
    <w:lvl w:ilvl="0" w:tplc="294CADB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80250635">
    <w:abstractNumId w:val="4"/>
  </w:num>
  <w:num w:numId="2" w16cid:durableId="1306543858">
    <w:abstractNumId w:val="2"/>
  </w:num>
  <w:num w:numId="3" w16cid:durableId="1353191346">
    <w:abstractNumId w:val="1"/>
  </w:num>
  <w:num w:numId="4" w16cid:durableId="1918634333">
    <w:abstractNumId w:val="3"/>
  </w:num>
  <w:num w:numId="5" w16cid:durableId="8600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18"/>
    <w:rsid w:val="000F5031"/>
    <w:rsid w:val="00174969"/>
    <w:rsid w:val="002E0BBB"/>
    <w:rsid w:val="00422AE6"/>
    <w:rsid w:val="00667A1E"/>
    <w:rsid w:val="007C3172"/>
    <w:rsid w:val="00A15E08"/>
    <w:rsid w:val="00AE46BC"/>
    <w:rsid w:val="00C44315"/>
    <w:rsid w:val="00C80118"/>
    <w:rsid w:val="00CC4F55"/>
    <w:rsid w:val="00D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88ED"/>
  <w15:docId w15:val="{31E9D771-A27D-7B40-B1B5-3F84387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8">
    <w:name w:val="No Spacing"/>
    <w:qFormat/>
    <w:pPr>
      <w:widowControl w:val="0"/>
      <w:suppressAutoHyphens/>
    </w:pPr>
    <w:rPr>
      <w:sz w:val="22"/>
      <w:lang w:val="uk-UA" w:eastAsia="uk-UA"/>
    </w:rPr>
  </w:style>
  <w:style w:type="paragraph" w:styleId="a9">
    <w:name w:val="Balloon Text"/>
    <w:basedOn w:val="a"/>
    <w:link w:val="aa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b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/>
      <w:sz w:val="26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eastAsia="ru-RU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ій колонтитул Знак"/>
    <w:link w:val="a3"/>
  </w:style>
  <w:style w:type="character" w:customStyle="1" w:styleId="a6">
    <w:name w:val="Нижній колонтитул Знак"/>
    <w:link w:val="a5"/>
  </w:style>
  <w:style w:type="character" w:customStyle="1" w:styleId="rvts44">
    <w:name w:val="rvts44"/>
  </w:style>
  <w:style w:type="character" w:customStyle="1" w:styleId="aa">
    <w:name w:val="Текст у виносці Знак"/>
    <w:link w:val="a9"/>
    <w:semiHidden/>
    <w:rPr>
      <w:rFonts w:ascii="Tahoma" w:hAnsi="Tahoma"/>
      <w:sz w:val="16"/>
    </w:rPr>
  </w:style>
  <w:style w:type="character" w:styleId="ae">
    <w:name w:val="Strong"/>
    <w:basedOn w:val="a0"/>
    <w:qFormat/>
    <w:rPr>
      <w:b/>
    </w:rPr>
  </w:style>
  <w:style w:type="character" w:customStyle="1" w:styleId="HTML0">
    <w:name w:val="Стандартний HTML Знак"/>
    <w:basedOn w:val="a0"/>
    <w:link w:val="HTML"/>
    <w:rPr>
      <w:rFonts w:ascii="Courier New" w:hAnsi="Courier New"/>
      <w:sz w:val="20"/>
      <w:lang w:eastAsia="ru-RU"/>
    </w:rPr>
  </w:style>
  <w:style w:type="character" w:customStyle="1" w:styleId="fs2">
    <w:name w:val="fs2"/>
    <w:basedOn w:val="a0"/>
  </w:style>
  <w:style w:type="character" w:styleId="af">
    <w:name w:val="Emphasis"/>
    <w:basedOn w:val="a0"/>
    <w:qFormat/>
    <w:rPr>
      <w:i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Ivanenko_VV</dc:creator>
  <cp:lastModifiedBy>Кожемякіна Анастасія Геннадіївна</cp:lastModifiedBy>
  <cp:revision>18</cp:revision>
  <cp:lastPrinted>2021-04-20T05:41:00Z</cp:lastPrinted>
  <dcterms:created xsi:type="dcterms:W3CDTF">2022-09-08T06:12:00Z</dcterms:created>
  <dcterms:modified xsi:type="dcterms:W3CDTF">2022-09-22T06:13:00Z</dcterms:modified>
</cp:coreProperties>
</file>