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0087" w14:textId="3796724E" w:rsidR="00F7247C" w:rsidRPr="009255BE" w:rsidRDefault="00A77D6B" w:rsidP="00F7247C">
      <w:pPr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55B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ПОЯСНЮВАЛЬНА ЗАПИСКА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</w:r>
      <w:r w:rsidR="00F7247C" w:rsidRPr="009255BE">
        <w:rPr>
          <w:rFonts w:ascii="Times New Roman" w:eastAsia="Times New Roman" w:hAnsi="Times New Roman" w:cs="Times New Roman"/>
          <w:b/>
          <w:bCs/>
          <w:sz w:val="27"/>
          <w:szCs w:val="27"/>
        </w:rPr>
        <w:t>до про</w:t>
      </w:r>
      <w:r w:rsidR="00B91E81" w:rsidRPr="009255BE">
        <w:rPr>
          <w:rFonts w:ascii="Times New Roman" w:eastAsia="Times New Roman" w:hAnsi="Times New Roman" w:cs="Times New Roman"/>
          <w:b/>
          <w:bCs/>
          <w:sz w:val="27"/>
          <w:szCs w:val="27"/>
        </w:rPr>
        <w:t>є</w:t>
      </w:r>
      <w:r w:rsidR="00F7247C" w:rsidRPr="009255BE">
        <w:rPr>
          <w:rFonts w:ascii="Times New Roman" w:eastAsia="Times New Roman" w:hAnsi="Times New Roman" w:cs="Times New Roman"/>
          <w:b/>
          <w:bCs/>
          <w:sz w:val="27"/>
          <w:szCs w:val="27"/>
        </w:rPr>
        <w:t>кту постанови Кабінету Міністрів України</w:t>
      </w:r>
      <w:r w:rsidR="00F7247C" w:rsidRPr="009255BE">
        <w:rPr>
          <w:rFonts w:ascii="Times New Roman" w:hAnsi="Times New Roman" w:cs="Times New Roman"/>
          <w:sz w:val="27"/>
          <w:szCs w:val="27"/>
        </w:rPr>
        <w:t xml:space="preserve"> </w:t>
      </w:r>
      <w:r w:rsidR="00F7247C" w:rsidRPr="009255BE">
        <w:rPr>
          <w:rFonts w:ascii="Times New Roman" w:hAnsi="Times New Roman" w:cs="Times New Roman"/>
          <w:b/>
          <w:bCs/>
          <w:sz w:val="27"/>
          <w:szCs w:val="27"/>
        </w:rPr>
        <w:t>“</w:t>
      </w:r>
      <w:r w:rsidR="00F7247C" w:rsidRPr="009255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 внесення змін </w:t>
      </w:r>
      <w:r w:rsidR="00341D77" w:rsidRPr="009255B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F7247C" w:rsidRPr="009255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до Порядку використання коштів, передбачених у державному </w:t>
      </w:r>
      <w:r w:rsidR="00341D77" w:rsidRPr="009255B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F7247C" w:rsidRPr="009255BE">
        <w:rPr>
          <w:rFonts w:ascii="Times New Roman" w:eastAsia="Times New Roman" w:hAnsi="Times New Roman" w:cs="Times New Roman"/>
          <w:b/>
          <w:bCs/>
          <w:sz w:val="27"/>
          <w:szCs w:val="27"/>
        </w:rPr>
        <w:t>бюджеті для функціонування Українського ветеранського фонду”</w:t>
      </w:r>
    </w:p>
    <w:p w14:paraId="11842510" w14:textId="77777777" w:rsidR="00F2403B" w:rsidRPr="009255BE" w:rsidRDefault="00F2403B" w:rsidP="001A416E">
      <w:pPr>
        <w:tabs>
          <w:tab w:val="left" w:pos="1560"/>
          <w:tab w:val="left" w:pos="1843"/>
        </w:tabs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14:paraId="172615CA" w14:textId="648331F5" w:rsidR="000227A4" w:rsidRPr="009255BE" w:rsidRDefault="00A77D6B" w:rsidP="00EF4AB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1. Мета</w:t>
      </w:r>
    </w:p>
    <w:p w14:paraId="18207B4B" w14:textId="59EDA3CF" w:rsidR="00252119" w:rsidRPr="009255BE" w:rsidRDefault="00EF4ABF" w:rsidP="00EF4AB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Метою прийняття про</w:t>
      </w:r>
      <w:r w:rsidR="00B91E81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є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кту </w:t>
      </w:r>
      <w:proofErr w:type="spellStart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акта</w:t>
      </w:r>
      <w:proofErr w:type="spellEnd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є удосконалення Порядку використання коштів, передбачених у державному бюджеті для функціонування Українського ветеранського фонду, затвердженого по</w:t>
      </w:r>
      <w:r w:rsidR="004955D3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ст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ановою Кабінету Міністрів України від 11 березня 2022 р. № 256. </w:t>
      </w:r>
    </w:p>
    <w:p w14:paraId="4D27C833" w14:textId="77777777" w:rsidR="00A07876" w:rsidRPr="009255BE" w:rsidRDefault="00A07876" w:rsidP="00EF4AB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75213D43" w14:textId="3DA20CBE" w:rsidR="00A77D6B" w:rsidRPr="009255BE" w:rsidRDefault="00A77D6B" w:rsidP="00EF4AB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2. Обґрунтування необхідності прийняття </w:t>
      </w:r>
      <w:proofErr w:type="spellStart"/>
      <w:r w:rsidRPr="009255B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акта</w:t>
      </w:r>
      <w:proofErr w:type="spellEnd"/>
    </w:p>
    <w:p w14:paraId="2773B88F" w14:textId="12CCCE99" w:rsidR="00F2403B" w:rsidRPr="009255BE" w:rsidRDefault="000F61B4" w:rsidP="000C7B2B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Порядком використання коштів, передбачених у державному</w:t>
      </w:r>
      <w:r w:rsidR="000C7B2B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бюджеті для функціонування Українського ветеранського фонду, затверджен</w:t>
      </w:r>
      <w:r w:rsidR="00341D77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им</w:t>
      </w:r>
      <w:r w:rsidR="000C7B2B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постановою Кабінету Міністрів України від 11</w:t>
      </w:r>
      <w:r w:rsidR="000C7B2B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березня 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2022</w:t>
      </w:r>
      <w:r w:rsidR="000C7B2B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р.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№</w:t>
      </w:r>
      <w:r w:rsidR="00341D77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256 (далі</w:t>
      </w:r>
      <w:r w:rsidR="00341D77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–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Порядок)</w:t>
      </w:r>
      <w:r w:rsidR="00341D77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,</w:t>
      </w:r>
      <w:r w:rsidR="000C7B2B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визначено механізм використання коштів, передбачених у державному бюджеті</w:t>
      </w:r>
      <w:r w:rsidR="000C7B2B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за бюджетною програмою “Функціонування Українського ветеранського фонду,</w:t>
      </w:r>
      <w:r w:rsidR="000C7B2B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2013A5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у тому числі здійснення фондом заходів з підтримки проектів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” для здійснення Українським ветеранським фондом</w:t>
      </w:r>
      <w:r w:rsidR="00151AAA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(далі – Фонд)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заходів</w:t>
      </w:r>
      <w:r w:rsidR="000C7B2B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із впровадження про</w:t>
      </w:r>
      <w:r w:rsidR="00B91E81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є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ктів</w:t>
      </w:r>
      <w:r w:rsidR="004E2093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,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спрямованих на підтримку</w:t>
      </w:r>
      <w:r w:rsidR="000C7B2B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ветеранів війни, осіб, які мають особливі заслуги перед Батьківщиною,</w:t>
      </w:r>
      <w:r w:rsidR="000C7B2B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постраждалих учасників Революції Гідності</w:t>
      </w:r>
      <w:r w:rsidR="004E2093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(далі – ветерани)</w:t>
      </w:r>
      <w:r w:rsidR="00930729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членів сімей</w:t>
      </w:r>
      <w:r w:rsidR="000C7B2B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таких осіб та членів сімей загиблих (померлих) ветеранів війни, членів сімей</w:t>
      </w:r>
      <w:r w:rsidR="000C7B2B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загиблих (померлих) </w:t>
      </w:r>
      <w:r w:rsidR="002013A5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З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ахисників </w:t>
      </w:r>
      <w:r w:rsidR="002013A5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та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2013A5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З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ахисниць України</w:t>
      </w:r>
      <w:r w:rsidR="003876F3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(далі – члени їх сімей)</w:t>
      </w:r>
      <w:r w:rsidR="002013A5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</w:t>
      </w:r>
    </w:p>
    <w:p w14:paraId="0783938F" w14:textId="4DA2561F" w:rsidR="00151AAA" w:rsidRPr="009255BE" w:rsidRDefault="00151AAA" w:rsidP="00151AAA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Підпунктом 1 пункту 4 Порядку встановлено, що бюджетні кошти використовуються Фондом для надання фінансової підтримки ветеранам та членам їх сімей для реалізації про</w:t>
      </w:r>
      <w:r w:rsidR="00B91E81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є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ктів, які за результатами конкурсного відбору визначені переможцями. Водночас підпунктом 1 пункту 5 </w:t>
      </w:r>
      <w:r w:rsidR="00F90000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Порядку право на отримання </w:t>
      </w:r>
      <w:r w:rsidR="00137B33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такої</w:t>
      </w:r>
      <w:r w:rsidR="00F90000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підтримки</w:t>
      </w:r>
      <w:r w:rsidR="004E2093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0F0172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передбачено тільки </w:t>
      </w:r>
      <w:r w:rsidR="00341D77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ветеранам, </w:t>
      </w:r>
      <w:r w:rsidR="004E2093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членам сімей </w:t>
      </w:r>
      <w:r w:rsidR="000F0172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загиблих (померлих) </w:t>
      </w:r>
      <w:r w:rsidR="004E2093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ветеранів</w:t>
      </w:r>
      <w:r w:rsidR="000F0172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та членам сімей загиблих (померлих) Захисників та Захисниць України</w:t>
      </w:r>
      <w:r w:rsidR="004E2093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</w:t>
      </w:r>
    </w:p>
    <w:p w14:paraId="3239FDEF" w14:textId="7D2BDF7A" w:rsidR="00637C86" w:rsidRPr="009255BE" w:rsidRDefault="00637C86" w:rsidP="00151AAA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Для вирішення зазначеного</w:t>
      </w:r>
      <w:r w:rsidR="00341D77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питання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пропонується </w:t>
      </w:r>
      <w:r w:rsidR="003B1A9D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підпункт 1 пункту 5 Порядку</w:t>
      </w:r>
      <w:r w:rsidR="00F710BB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викласти у новій редакції, </w:t>
      </w:r>
      <w:r w:rsidR="00D33BAF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доповнивши </w:t>
      </w:r>
      <w:r w:rsidR="00D64F4D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його категорією “члени сімей ветеранів”. </w:t>
      </w:r>
    </w:p>
    <w:p w14:paraId="5C52839A" w14:textId="285F8D1D" w:rsidR="00D85119" w:rsidRPr="009255BE" w:rsidRDefault="003876F3" w:rsidP="00151AAA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Також</w:t>
      </w:r>
      <w:r w:rsidR="007548F0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відповідно до загальнонаціонального </w:t>
      </w:r>
      <w:r w:rsidR="00D85119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соціологічного </w:t>
      </w:r>
      <w:r w:rsidR="007548F0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опитування, проведеного Фондом разом із соціологічною групою “Рейтинг”</w:t>
      </w:r>
      <w:r w:rsidR="00D85119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, 4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3</w:t>
      </w:r>
      <w:r w:rsidR="00341D77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  <w:r w:rsidR="00D85119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% опитаних зазначили, що серед їхніх рідних та близьких є ті, хто брав участь у бойових діях з 2014 року. Зокрема 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54</w:t>
      </w:r>
      <w:r w:rsidR="00341D77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  <w:r w:rsidR="00D85119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% зазначили, що мають близьких та рідних, які воювали або воюють зараз.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Зазначене свідчить про велику кількість членів сімей ветеранів в умовах триваючої збройної агресії </w:t>
      </w:r>
      <w:proofErr w:type="spellStart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рф</w:t>
      </w:r>
      <w:proofErr w:type="spellEnd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проти України, і їх чисельність буде збільшуватись. </w:t>
      </w:r>
    </w:p>
    <w:p w14:paraId="030B1AE3" w14:textId="53DA867F" w:rsidR="00794410" w:rsidRPr="009255BE" w:rsidRDefault="00B732D9" w:rsidP="00151AAA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Окрім цього, </w:t>
      </w:r>
      <w:proofErr w:type="spellStart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про</w:t>
      </w:r>
      <w:r w:rsidR="00B91E81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є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ктом</w:t>
      </w:r>
      <w:proofErr w:type="spellEnd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акта</w:t>
      </w:r>
      <w:proofErr w:type="spellEnd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пропонується </w:t>
      </w:r>
      <w:proofErr w:type="spellStart"/>
      <w:r w:rsidR="00E91ABE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внести</w:t>
      </w:r>
      <w:proofErr w:type="spellEnd"/>
      <w:r w:rsidR="00E91ABE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зміни до підпунктів 2 і 3 пункту 5 Порядку в частині зменшення строку реєстрації юридичних осіб та громадських об’єднань із статусом юридичної особи до одного року</w:t>
      </w:r>
      <w:r w:rsidR="00137B33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що </w:t>
      </w:r>
      <w:r w:rsidR="00794410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передбачен</w:t>
      </w:r>
      <w:r w:rsidR="00137B33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о</w:t>
      </w:r>
      <w:r w:rsidR="00794410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наступним. </w:t>
      </w:r>
    </w:p>
    <w:p w14:paraId="54D571C3" w14:textId="529E679D" w:rsidR="00430A17" w:rsidRPr="009255BE" w:rsidRDefault="00430A17" w:rsidP="00C94CE3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У зв</w:t>
      </w:r>
      <w:r w:rsidR="003D4ECB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’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язку зі збройною агресією </w:t>
      </w:r>
      <w:proofErr w:type="spellStart"/>
      <w:r w:rsidR="003D4ECB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рф</w:t>
      </w:r>
      <w:proofErr w:type="spellEnd"/>
      <w:r w:rsidR="003D4ECB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проти України,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станом на 01 січня 2021 року в Україні було зареєстровано близько 160 тисяч громадських об</w:t>
      </w:r>
      <w:r w:rsidR="003D4ECB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’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єднань, в тому числі 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lastRenderedPageBreak/>
        <w:t xml:space="preserve">тих, до статутної діяльності яких належать питання щодо захисту прав і свобод, задоволення суспільних, економічних, соціальних, культурних та інших інтересів ветеранів та членів їх сімей. З 24 лютого 2022 року їх кількість суттєво збільшилась </w:t>
      </w:r>
      <w:r w:rsidR="00C94CE3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і становить </w:t>
      </w:r>
      <w:r w:rsidR="00C94E04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орієнтовно</w:t>
      </w:r>
      <w:r w:rsidR="00C94CE3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200 тисяч. </w:t>
      </w:r>
      <w:r w:rsidR="00C94CE3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Так</w:t>
      </w:r>
      <w:r w:rsidR="00C94E04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, н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а адресу Фонду надход</w:t>
      </w:r>
      <w:r w:rsidR="007D381D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ять численні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звернення від громадських об</w:t>
      </w:r>
      <w:r w:rsidR="007D381D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’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єднань, засновниками яких є члени сімей загиблих (померлих) Захисників та Захисниць України, які загинули після </w:t>
      </w:r>
      <w:r w:rsidR="004B2E6A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br/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24 лютого 2022 року захищаючи Батьківщину. </w:t>
      </w:r>
    </w:p>
    <w:p w14:paraId="2FF35552" w14:textId="3E0F23B2" w:rsidR="009E0514" w:rsidRPr="009255BE" w:rsidRDefault="009E0514" w:rsidP="009E0514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Враховуючи зазначен</w:t>
      </w:r>
      <w:r w:rsidR="00BA0B73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е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, строк реєстрації подібних громадських об</w:t>
      </w:r>
      <w:r w:rsidR="00577CAE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’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єднань, засновниками яких є члени сімей загиблих (померлих) Захисників та Захисниць України</w:t>
      </w:r>
      <w:r w:rsidR="00577CAE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у 2023 році становитиме один рік, що суттєво збільшить коло заявників здатних реалізовувати про</w:t>
      </w:r>
      <w:r w:rsidR="00B91E81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є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кти (у разі визнання їх переможцями за результатом конкурсного відбору) щодо захисту прав і свобод ветеранів та членів їх сімей, оскільки вони як ніхто критично оцінюють потреби зазначеної категорії громадян</w:t>
      </w:r>
      <w:r w:rsidR="005549B6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</w:t>
      </w:r>
    </w:p>
    <w:p w14:paraId="1EC7FE17" w14:textId="4F83817B" w:rsidR="00D64F4D" w:rsidRPr="009255BE" w:rsidRDefault="002A60FA" w:rsidP="00151AAA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E91ABE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</w:p>
    <w:p w14:paraId="476491EE" w14:textId="2B8D9B0F" w:rsidR="004F6BA3" w:rsidRPr="009255BE" w:rsidRDefault="004F6BA3" w:rsidP="00EF4AB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3. Основні положення про</w:t>
      </w:r>
      <w:r w:rsidR="00B91E81" w:rsidRPr="009255B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є</w:t>
      </w:r>
      <w:r w:rsidRPr="009255B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кту </w:t>
      </w:r>
      <w:proofErr w:type="spellStart"/>
      <w:r w:rsidRPr="009255B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акта</w:t>
      </w:r>
      <w:proofErr w:type="spellEnd"/>
    </w:p>
    <w:p w14:paraId="49C3EFBF" w14:textId="5AA62932" w:rsidR="00DF2BFE" w:rsidRPr="009255BE" w:rsidRDefault="00DF2BFE" w:rsidP="00DF2BFE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Прийняття про</w:t>
      </w:r>
      <w:r w:rsidR="00B91E81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є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кту </w:t>
      </w:r>
      <w:proofErr w:type="spellStart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акта</w:t>
      </w:r>
      <w:proofErr w:type="spellEnd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обумовлено необхідністю внесення змін до підпункту 1 пункту 5 Порядку в частині розширення кола </w:t>
      </w:r>
      <w:r w:rsidR="00E91ABE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заявників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, які матимуть право отримувати фінансову підтримку для реалізації про</w:t>
      </w:r>
      <w:r w:rsidR="00B91E81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є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ктів.  </w:t>
      </w:r>
    </w:p>
    <w:p w14:paraId="7CD15C42" w14:textId="7842979C" w:rsidR="00DF2BFE" w:rsidRPr="009255BE" w:rsidRDefault="00DF2BFE" w:rsidP="00DF2BFE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Окрім цього, </w:t>
      </w:r>
      <w:proofErr w:type="spellStart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про</w:t>
      </w:r>
      <w:r w:rsidR="00B91E81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є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ктом</w:t>
      </w:r>
      <w:proofErr w:type="spellEnd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акта</w:t>
      </w:r>
      <w:proofErr w:type="spellEnd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пропонується </w:t>
      </w:r>
      <w:proofErr w:type="spellStart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внести</w:t>
      </w:r>
      <w:proofErr w:type="spellEnd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зміни до окремих положень Порядку в частині зменшення строку реєстрації юридичних осіб, громадських організацій із статусом юридичної особи, </w:t>
      </w:r>
      <w:r w:rsidR="004B2E6A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що 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зареєстровані відповідно до вимог законодавства, які матимуть право отримувати фінансову підтримку для реалізації про</w:t>
      </w:r>
      <w:r w:rsidR="00B91E81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є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ктів. </w:t>
      </w:r>
    </w:p>
    <w:p w14:paraId="06CD4312" w14:textId="77777777" w:rsidR="00DF2BFE" w:rsidRPr="009255BE" w:rsidRDefault="00DF2BFE" w:rsidP="00DF2BFE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Також пропонується привести окремі положення Порядку до вимог чинного законодавства. </w:t>
      </w:r>
    </w:p>
    <w:p w14:paraId="150F9660" w14:textId="5495D0BA" w:rsidR="00303D20" w:rsidRPr="009255BE" w:rsidRDefault="00DF2BFE" w:rsidP="0003567B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Прийняття про</w:t>
      </w:r>
      <w:r w:rsidR="00B91E81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є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кту </w:t>
      </w:r>
      <w:proofErr w:type="spellStart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акта</w:t>
      </w:r>
      <w:proofErr w:type="spellEnd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збільшить коло осіб, які матимуть право приймати участь у конкурсних відборах та отримувати фінансову підтримку для реалізації про</w:t>
      </w:r>
      <w:r w:rsidR="00B91E81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є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ктів, що спрямовані на реінтеграці</w:t>
      </w:r>
      <w:r w:rsidR="004B2E6A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ю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ветеранів та членів їх сімей, підтримку їх підприємницької діяльності та сприяння в працевлаштуванні.    </w:t>
      </w:r>
    </w:p>
    <w:p w14:paraId="25786917" w14:textId="77777777" w:rsidR="00A07876" w:rsidRPr="009255BE" w:rsidRDefault="00A07876" w:rsidP="00EF4AB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14:paraId="08CBECED" w14:textId="0C45E235" w:rsidR="004F6BA3" w:rsidRPr="009255BE" w:rsidRDefault="004F6BA3" w:rsidP="00EF4AB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4. Правові аспекти</w:t>
      </w:r>
    </w:p>
    <w:p w14:paraId="7003C9BE" w14:textId="5D83A8AF" w:rsidR="00252119" w:rsidRPr="009255BE" w:rsidRDefault="00252119" w:rsidP="00EF4AB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Закон України “Про статус ветеранів війни, гарантії їх соціального захисту”</w:t>
      </w:r>
      <w:r w:rsidR="00EF4ABF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;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</w:p>
    <w:p w14:paraId="3DBADEB8" w14:textId="77777777" w:rsidR="00EF4ABF" w:rsidRPr="009255BE" w:rsidRDefault="00EF4ABF" w:rsidP="00EF4AB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55BE">
        <w:rPr>
          <w:rFonts w:ascii="Times New Roman" w:eastAsia="Times New Roman" w:hAnsi="Times New Roman" w:cs="Times New Roman"/>
          <w:bCs/>
          <w:sz w:val="27"/>
          <w:szCs w:val="27"/>
        </w:rPr>
        <w:t>Закон України “Про Державний бюджет України на 2023 рік”;</w:t>
      </w:r>
      <w:r w:rsidRPr="009255B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9094C81" w14:textId="77777777" w:rsidR="00EF4ABF" w:rsidRPr="009255BE" w:rsidRDefault="00EF4ABF" w:rsidP="00EF4AB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55BE">
        <w:rPr>
          <w:rFonts w:ascii="Times New Roman" w:hAnsi="Times New Roman" w:cs="Times New Roman"/>
          <w:sz w:val="27"/>
          <w:szCs w:val="27"/>
        </w:rPr>
        <w:t>Цивільний кодекс України;</w:t>
      </w:r>
    </w:p>
    <w:p w14:paraId="4285F275" w14:textId="34778A81" w:rsidR="00EF4ABF" w:rsidRPr="009255BE" w:rsidRDefault="00EF4ABF" w:rsidP="00EF4AB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55BE">
        <w:rPr>
          <w:rFonts w:ascii="Times New Roman" w:eastAsia="Times New Roman" w:hAnsi="Times New Roman" w:cs="Times New Roman"/>
          <w:bCs/>
          <w:sz w:val="27"/>
          <w:szCs w:val="27"/>
        </w:rPr>
        <w:t>постанова Кабінету Міністрів України від 14.07.2021 № 720 “Про утворення</w:t>
      </w:r>
    </w:p>
    <w:p w14:paraId="27B34467" w14:textId="77777777" w:rsidR="00EF4ABF" w:rsidRPr="009255BE" w:rsidRDefault="00EF4ABF" w:rsidP="005D0BEC">
      <w:pPr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255BE">
        <w:rPr>
          <w:rFonts w:ascii="Times New Roman" w:eastAsia="Times New Roman" w:hAnsi="Times New Roman" w:cs="Times New Roman"/>
          <w:bCs/>
          <w:sz w:val="27"/>
          <w:szCs w:val="27"/>
        </w:rPr>
        <w:t>бюджетної установи “Український ветеранський фонд”;</w:t>
      </w:r>
    </w:p>
    <w:p w14:paraId="468D22AC" w14:textId="36610242" w:rsidR="00EF4ABF" w:rsidRPr="009255BE" w:rsidRDefault="00EF4ABF" w:rsidP="00EF4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255BE">
        <w:rPr>
          <w:rFonts w:ascii="Times New Roman" w:eastAsia="Times New Roman" w:hAnsi="Times New Roman" w:cs="Times New Roman"/>
          <w:bCs/>
          <w:sz w:val="27"/>
          <w:szCs w:val="27"/>
        </w:rPr>
        <w:t>постанова Кабінету Міністрів України від 11.03.2022 №</w:t>
      </w:r>
      <w:r w:rsidR="009255BE" w:rsidRPr="009255BE">
        <w:rPr>
          <w:rFonts w:ascii="Times New Roman" w:eastAsia="Times New Roman" w:hAnsi="Times New Roman" w:cs="Times New Roman"/>
          <w:bCs/>
          <w:sz w:val="27"/>
          <w:szCs w:val="27"/>
        </w:rPr>
        <w:t> </w:t>
      </w:r>
      <w:r w:rsidRPr="009255BE">
        <w:rPr>
          <w:rFonts w:ascii="Times New Roman" w:eastAsia="Times New Roman" w:hAnsi="Times New Roman" w:cs="Times New Roman"/>
          <w:bCs/>
          <w:sz w:val="27"/>
          <w:szCs w:val="27"/>
        </w:rPr>
        <w:t>256 “Про затвердження Порядку використання коштів, передбачених у державному бюджеті для функціонування Українського ветеранського фонду”.</w:t>
      </w:r>
    </w:p>
    <w:p w14:paraId="1CF2E466" w14:textId="77777777" w:rsidR="00EF4ABF" w:rsidRPr="009255BE" w:rsidRDefault="00EF4ABF" w:rsidP="00EF4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2B20D77C" w14:textId="743B5579" w:rsidR="004F6BA3" w:rsidRPr="009255BE" w:rsidRDefault="004F6BA3" w:rsidP="00EF4AB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5. Фінансово-економічне обґрунтування</w:t>
      </w:r>
      <w:r w:rsidR="00B10B69" w:rsidRPr="009255B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</w:p>
    <w:p w14:paraId="234AF7C6" w14:textId="6D15F728" w:rsidR="003A44AE" w:rsidRPr="009255BE" w:rsidRDefault="003A44AE" w:rsidP="00EF4AB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lastRenderedPageBreak/>
        <w:t>Реалізації про</w:t>
      </w:r>
      <w:r w:rsidR="00B91E81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є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кту </w:t>
      </w:r>
      <w:proofErr w:type="spellStart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акта</w:t>
      </w:r>
      <w:proofErr w:type="spellEnd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не потребує додаткового фінансування з державного бюджету. </w:t>
      </w:r>
    </w:p>
    <w:p w14:paraId="43CC08AB" w14:textId="5AAE3951" w:rsidR="003A44AE" w:rsidRPr="009255BE" w:rsidRDefault="003A44AE" w:rsidP="00EF4AB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Фінансово-економічні розрахунки додаються. </w:t>
      </w:r>
    </w:p>
    <w:p w14:paraId="7EBE1975" w14:textId="77777777" w:rsidR="00A07876" w:rsidRPr="009255BE" w:rsidRDefault="00A07876" w:rsidP="00EF4AB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7A13A145" w14:textId="421D7339" w:rsidR="00B10B69" w:rsidRPr="009255BE" w:rsidRDefault="00B10B69" w:rsidP="00EF4AB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6. Позиція заінтересованих сторін</w:t>
      </w:r>
    </w:p>
    <w:p w14:paraId="7EDA1C2F" w14:textId="68F5B7B2" w:rsidR="00121CB3" w:rsidRPr="009255BE" w:rsidRDefault="00121CB3" w:rsidP="00EF4AB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Про</w:t>
      </w:r>
      <w:r w:rsidR="00B91E81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є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кт </w:t>
      </w:r>
      <w:proofErr w:type="spellStart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акта</w:t>
      </w:r>
      <w:proofErr w:type="spellEnd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потребує проведення публічних консультацій. </w:t>
      </w:r>
    </w:p>
    <w:p w14:paraId="7E2EB1EB" w14:textId="3660BEBC" w:rsidR="00121CB3" w:rsidRPr="009255BE" w:rsidRDefault="00121CB3" w:rsidP="00FF0BB9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Про</w:t>
      </w:r>
      <w:r w:rsidR="00B91E81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є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кт </w:t>
      </w:r>
      <w:proofErr w:type="spellStart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акта</w:t>
      </w:r>
      <w:proofErr w:type="spellEnd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потребує погодження з Мінфіном, Мінекономіки, </w:t>
      </w:r>
      <w:proofErr w:type="spellStart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Мінцифри</w:t>
      </w:r>
      <w:proofErr w:type="spellEnd"/>
      <w:r w:rsidR="00FF0BB9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, проведення правової експертизи Мін’юстом</w:t>
      </w:r>
      <w:r w:rsidR="001D7578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</w:p>
    <w:p w14:paraId="1FE58997" w14:textId="6F2CB6FD" w:rsidR="00FF0BB9" w:rsidRPr="009255BE" w:rsidRDefault="00FA58F2" w:rsidP="00FF0BB9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Про</w:t>
      </w:r>
      <w:r w:rsidR="00B91E81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є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кт </w:t>
      </w:r>
      <w:proofErr w:type="spellStart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акта</w:t>
      </w:r>
      <w:proofErr w:type="spellEnd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не стосується питань </w:t>
      </w:r>
      <w:r w:rsidR="00CE3308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 </w:t>
      </w:r>
    </w:p>
    <w:p w14:paraId="43C3397C" w14:textId="209A1FBC" w:rsidR="00CE3308" w:rsidRPr="009255BE" w:rsidRDefault="00CE3308" w:rsidP="00FF0BB9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Про</w:t>
      </w:r>
      <w:r w:rsidR="00B91E81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є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кт </w:t>
      </w:r>
      <w:proofErr w:type="spellStart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акта</w:t>
      </w:r>
      <w:proofErr w:type="spellEnd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не стосується сфери наукової та науково-технічної діяльності.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cr/>
      </w:r>
    </w:p>
    <w:p w14:paraId="31B71318" w14:textId="67A86F0C" w:rsidR="001B2772" w:rsidRPr="009255BE" w:rsidRDefault="001B2772" w:rsidP="00EF4AB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7. Оцінка відповідності</w:t>
      </w:r>
    </w:p>
    <w:p w14:paraId="43B90A0F" w14:textId="0EF9E0F9" w:rsidR="00E45401" w:rsidRPr="009255BE" w:rsidRDefault="00E45401" w:rsidP="00D83889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У про</w:t>
      </w:r>
      <w:r w:rsidR="00B91E81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є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кті </w:t>
      </w:r>
      <w:proofErr w:type="spellStart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акта</w:t>
      </w:r>
      <w:proofErr w:type="spellEnd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відсутні положення,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дискримінації.</w:t>
      </w:r>
    </w:p>
    <w:p w14:paraId="65219B01" w14:textId="49F0954B" w:rsidR="004A4BAF" w:rsidRPr="009255BE" w:rsidRDefault="004A4BAF" w:rsidP="00EF4AB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14:paraId="209AA7DB" w14:textId="6AAA21BF" w:rsidR="001B2772" w:rsidRPr="009255BE" w:rsidRDefault="001B2772" w:rsidP="00EF4ABF">
      <w:pPr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8. Прогноз результатів</w:t>
      </w:r>
    </w:p>
    <w:p w14:paraId="1BDD98B2" w14:textId="043BEE57" w:rsidR="00FF0BB9" w:rsidRPr="009255BE" w:rsidRDefault="00FF0BB9" w:rsidP="00321F87">
      <w:pPr>
        <w:adjustRightInd w:val="0"/>
        <w:snapToGri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Реалізація </w:t>
      </w:r>
      <w:r w:rsidR="00DF6D43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про</w:t>
      </w:r>
      <w:r w:rsidR="00B91E81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є</w:t>
      </w:r>
      <w:r w:rsidR="00DF6D43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кту </w:t>
      </w:r>
      <w:proofErr w:type="spellStart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акта</w:t>
      </w:r>
      <w:proofErr w:type="spellEnd"/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позитивно впливатиме на інтереси ветеранів </w:t>
      </w:r>
      <w:r w:rsidR="00DF6D43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>та</w:t>
      </w:r>
      <w:r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членів їх сімей</w:t>
      </w:r>
      <w:r w:rsidR="003876F3" w:rsidRPr="009255BE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60"/>
        <w:gridCol w:w="2808"/>
        <w:gridCol w:w="3494"/>
      </w:tblGrid>
      <w:tr w:rsidR="009255BE" w:rsidRPr="009255BE" w14:paraId="687B79BE" w14:textId="77777777" w:rsidTr="00013B30">
        <w:tc>
          <w:tcPr>
            <w:tcW w:w="3681" w:type="dxa"/>
          </w:tcPr>
          <w:p w14:paraId="3EA77D30" w14:textId="77777777" w:rsidR="00321F87" w:rsidRPr="009255BE" w:rsidRDefault="00321F87" w:rsidP="00321F87">
            <w:pPr>
              <w:adjustRightInd w:val="0"/>
              <w:snapToGrid w:val="0"/>
              <w:jc w:val="center"/>
              <w:rPr>
                <w:rStyle w:val="rvts13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9255B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Заінтересована</w:t>
            </w:r>
            <w:r w:rsidRPr="009255BE">
              <w:rPr>
                <w:rStyle w:val="rvts13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</w:p>
          <w:p w14:paraId="6746C81B" w14:textId="0502273A" w:rsidR="00321F87" w:rsidRPr="009255BE" w:rsidRDefault="00321F87" w:rsidP="00321F87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255B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сторона</w:t>
            </w:r>
          </w:p>
        </w:tc>
        <w:tc>
          <w:tcPr>
            <w:tcW w:w="2773" w:type="dxa"/>
          </w:tcPr>
          <w:p w14:paraId="0EFAA9BC" w14:textId="77777777" w:rsidR="00321F87" w:rsidRPr="009255BE" w:rsidRDefault="00321F87" w:rsidP="00321F87">
            <w:pPr>
              <w:adjustRightInd w:val="0"/>
              <w:snapToGrid w:val="0"/>
              <w:jc w:val="center"/>
              <w:rPr>
                <w:rStyle w:val="rvts13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9255B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Вплив</w:t>
            </w:r>
            <w:r w:rsidRPr="009255BE">
              <w:rPr>
                <w:rStyle w:val="rvts13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9255B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реалізації</w:t>
            </w:r>
            <w:r w:rsidRPr="009255BE">
              <w:rPr>
                <w:rStyle w:val="rvts13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Pr="009255B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акта</w:t>
            </w:r>
            <w:proofErr w:type="spellEnd"/>
            <w:r w:rsidRPr="009255BE">
              <w:rPr>
                <w:rStyle w:val="rvts13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</w:p>
          <w:p w14:paraId="21779631" w14:textId="47B1E713" w:rsidR="00321F87" w:rsidRPr="009255BE" w:rsidRDefault="00321F87" w:rsidP="00321F87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255B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на</w:t>
            </w:r>
            <w:r w:rsidRPr="009255BE">
              <w:rPr>
                <w:rStyle w:val="rvts13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9255B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заінтересовану</w:t>
            </w:r>
            <w:r w:rsidRPr="009255BE">
              <w:rPr>
                <w:rStyle w:val="rvts13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9255B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сторону</w:t>
            </w:r>
          </w:p>
        </w:tc>
        <w:tc>
          <w:tcPr>
            <w:tcW w:w="3508" w:type="dxa"/>
          </w:tcPr>
          <w:p w14:paraId="71D3DB8F" w14:textId="77777777" w:rsidR="00321F87" w:rsidRPr="009255BE" w:rsidRDefault="00321F87" w:rsidP="00321F87">
            <w:pPr>
              <w:adjustRightInd w:val="0"/>
              <w:snapToGrid w:val="0"/>
              <w:jc w:val="center"/>
              <w:rPr>
                <w:rStyle w:val="rvts13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9255B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Пояснення</w:t>
            </w:r>
            <w:r w:rsidRPr="009255BE">
              <w:rPr>
                <w:rStyle w:val="rvts13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</w:p>
          <w:p w14:paraId="03C99C3D" w14:textId="414E3F01" w:rsidR="00321F87" w:rsidRPr="009255BE" w:rsidRDefault="00321F87" w:rsidP="00321F87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255B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очікуваного</w:t>
            </w:r>
            <w:r w:rsidRPr="009255BE">
              <w:rPr>
                <w:rStyle w:val="rvts13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9255B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впливу</w:t>
            </w:r>
          </w:p>
        </w:tc>
      </w:tr>
      <w:tr w:rsidR="009255BE" w:rsidRPr="009255BE" w14:paraId="42124F11" w14:textId="77777777" w:rsidTr="00013B30">
        <w:tc>
          <w:tcPr>
            <w:tcW w:w="3681" w:type="dxa"/>
          </w:tcPr>
          <w:p w14:paraId="63FA66F5" w14:textId="4C5A5DDA" w:rsidR="00321F87" w:rsidRPr="009255BE" w:rsidRDefault="008B6689" w:rsidP="008B6689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255B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Ветерани війни, особи, які мають особливі заслуги перед Батьківщиною, постраждалі учасники Революції Гідності, </w:t>
            </w:r>
            <w:r w:rsidR="00013B30" w:rsidRPr="009255B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члени сімей таких осіб, </w:t>
            </w:r>
            <w:r w:rsidRPr="009255B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члени сімей загиблих (померлих) ветеранів війни, члени сімей загиблих (померлих) Захисників та Захисниць України</w:t>
            </w:r>
          </w:p>
        </w:tc>
        <w:tc>
          <w:tcPr>
            <w:tcW w:w="2773" w:type="dxa"/>
          </w:tcPr>
          <w:p w14:paraId="0B1DD685" w14:textId="77777777" w:rsidR="008B6689" w:rsidRPr="009255BE" w:rsidRDefault="008B6689" w:rsidP="008B6689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</w:p>
          <w:p w14:paraId="3BB54521" w14:textId="77777777" w:rsidR="008B6689" w:rsidRPr="009255BE" w:rsidRDefault="008B6689" w:rsidP="008B6689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</w:p>
          <w:p w14:paraId="46E3CD59" w14:textId="77777777" w:rsidR="008B6689" w:rsidRPr="009255BE" w:rsidRDefault="008B6689" w:rsidP="008B6689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</w:p>
          <w:p w14:paraId="184CA54A" w14:textId="3429E931" w:rsidR="00321F87" w:rsidRPr="009255BE" w:rsidRDefault="008B6689" w:rsidP="008B6689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255B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Позитивний</w:t>
            </w:r>
          </w:p>
        </w:tc>
        <w:tc>
          <w:tcPr>
            <w:tcW w:w="3508" w:type="dxa"/>
          </w:tcPr>
          <w:p w14:paraId="68195848" w14:textId="77777777" w:rsidR="00B81296" w:rsidRPr="009255BE" w:rsidRDefault="00B81296" w:rsidP="00AF7209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</w:p>
          <w:p w14:paraId="4F6DCB05" w14:textId="66414AEF" w:rsidR="00321F87" w:rsidRPr="009255BE" w:rsidRDefault="002E4719" w:rsidP="00AF7209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255B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Реалізація про</w:t>
            </w:r>
            <w:r w:rsidR="00B91E81" w:rsidRPr="009255B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є</w:t>
            </w:r>
            <w:r w:rsidRPr="009255B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кту </w:t>
            </w:r>
            <w:proofErr w:type="spellStart"/>
            <w:r w:rsidRPr="009255B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акта</w:t>
            </w:r>
            <w:proofErr w:type="spellEnd"/>
            <w:r w:rsidRPr="009255B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 дозволить </w:t>
            </w:r>
            <w:r w:rsidR="0065071A" w:rsidRPr="009255B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розширити коло осіб, які матимуть право </w:t>
            </w:r>
            <w:r w:rsidRPr="009255B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приймати участь у конкурсних програмах </w:t>
            </w:r>
            <w:r w:rsidR="0065071A" w:rsidRPr="009255B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для отримання фінансової підтримки</w:t>
            </w:r>
          </w:p>
        </w:tc>
      </w:tr>
    </w:tbl>
    <w:p w14:paraId="0F92BB71" w14:textId="77777777" w:rsidR="00490E1B" w:rsidRPr="009255BE" w:rsidRDefault="00490E1B" w:rsidP="006D37F2">
      <w:pPr>
        <w:widowControl w:val="0"/>
        <w:tabs>
          <w:tab w:val="left" w:pos="7088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14:paraId="6F120FC1" w14:textId="77777777" w:rsidR="00490E1B" w:rsidRPr="009255BE" w:rsidRDefault="00490E1B" w:rsidP="006D37F2">
      <w:pPr>
        <w:widowControl w:val="0"/>
        <w:tabs>
          <w:tab w:val="left" w:pos="7088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14:paraId="69FB5F0C" w14:textId="497582E9" w:rsidR="00A77D6B" w:rsidRPr="009255BE" w:rsidRDefault="00A77D6B" w:rsidP="009255BE">
      <w:pPr>
        <w:widowControl w:val="0"/>
        <w:tabs>
          <w:tab w:val="left" w:pos="7088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255BE">
        <w:rPr>
          <w:rFonts w:ascii="Times New Roman" w:hAnsi="Times New Roman" w:cs="Times New Roman"/>
          <w:b/>
          <w:sz w:val="27"/>
          <w:szCs w:val="27"/>
          <w:lang w:eastAsia="ru-RU"/>
        </w:rPr>
        <w:t>Міністр у справах ветеранів України</w:t>
      </w:r>
      <w:r w:rsidR="009255BE" w:rsidRPr="009255BE">
        <w:rPr>
          <w:rFonts w:ascii="Times New Roman" w:hAnsi="Times New Roman" w:cs="Times New Roman"/>
          <w:b/>
          <w:sz w:val="27"/>
          <w:szCs w:val="27"/>
          <w:lang w:eastAsia="ru-RU"/>
        </w:rPr>
        <w:tab/>
      </w:r>
      <w:r w:rsidRPr="009255BE">
        <w:rPr>
          <w:rFonts w:ascii="Times New Roman" w:hAnsi="Times New Roman" w:cs="Times New Roman"/>
          <w:b/>
          <w:sz w:val="27"/>
          <w:szCs w:val="27"/>
          <w:lang w:eastAsia="ru-RU"/>
        </w:rPr>
        <w:t>Юлія ЛАПУТІНА</w:t>
      </w:r>
    </w:p>
    <w:p w14:paraId="0F9B82DB" w14:textId="77777777" w:rsidR="002D6A8F" w:rsidRPr="009255BE" w:rsidRDefault="002D6A8F" w:rsidP="006D37F2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14:paraId="3EB6FC37" w14:textId="7B340567" w:rsidR="00262AAB" w:rsidRPr="009255BE" w:rsidRDefault="00A77D6B" w:rsidP="006D37F2">
      <w:pPr>
        <w:widowControl w:val="0"/>
        <w:autoSpaceDE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255BE">
        <w:rPr>
          <w:rFonts w:ascii="Times New Roman" w:hAnsi="Times New Roman" w:cs="Times New Roman"/>
          <w:sz w:val="27"/>
          <w:szCs w:val="27"/>
          <w:lang w:eastAsia="ru-RU"/>
        </w:rPr>
        <w:t>___ ___________ 202</w:t>
      </w:r>
      <w:r w:rsidR="006A1A29" w:rsidRPr="009255BE"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Pr="009255BE">
        <w:rPr>
          <w:rFonts w:ascii="Times New Roman" w:hAnsi="Times New Roman" w:cs="Times New Roman"/>
          <w:sz w:val="27"/>
          <w:szCs w:val="27"/>
          <w:lang w:eastAsia="ru-RU"/>
        </w:rPr>
        <w:t xml:space="preserve"> р.</w:t>
      </w:r>
    </w:p>
    <w:sectPr w:rsidR="00262AAB" w:rsidRPr="009255BE" w:rsidSect="00341D77">
      <w:headerReference w:type="default" r:id="rId7"/>
      <w:pgSz w:w="12240" w:h="15840"/>
      <w:pgMar w:top="1134" w:right="567" w:bottom="136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4FA7" w14:textId="77777777" w:rsidR="00B21857" w:rsidRDefault="00B21857" w:rsidP="00BD5B59">
      <w:pPr>
        <w:spacing w:after="0" w:line="240" w:lineRule="auto"/>
      </w:pPr>
      <w:r>
        <w:separator/>
      </w:r>
    </w:p>
  </w:endnote>
  <w:endnote w:type="continuationSeparator" w:id="0">
    <w:p w14:paraId="14C261FF" w14:textId="77777777" w:rsidR="00B21857" w:rsidRDefault="00B21857" w:rsidP="00BD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EFD1" w14:textId="77777777" w:rsidR="00B21857" w:rsidRDefault="00B21857" w:rsidP="00BD5B59">
      <w:pPr>
        <w:spacing w:after="0" w:line="240" w:lineRule="auto"/>
      </w:pPr>
      <w:r>
        <w:separator/>
      </w:r>
    </w:p>
  </w:footnote>
  <w:footnote w:type="continuationSeparator" w:id="0">
    <w:p w14:paraId="5A1FEF4D" w14:textId="77777777" w:rsidR="00B21857" w:rsidRDefault="00B21857" w:rsidP="00BD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512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14B622CD" w14:textId="10A30521" w:rsidR="00BD5B59" w:rsidRPr="000A207B" w:rsidRDefault="00BD5B59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A207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A207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A207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F2B80" w:rsidRPr="00BF2B80">
          <w:rPr>
            <w:rFonts w:ascii="Times New Roman" w:hAnsi="Times New Roman" w:cs="Times New Roman"/>
            <w:noProof/>
            <w:sz w:val="26"/>
            <w:szCs w:val="26"/>
            <w:lang w:val="ru-RU"/>
          </w:rPr>
          <w:t>2</w:t>
        </w:r>
        <w:r w:rsidRPr="000A207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07AA5554" w14:textId="77777777" w:rsidR="00BD5B59" w:rsidRDefault="00BD5B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3"/>
    <w:rsid w:val="0001200B"/>
    <w:rsid w:val="00012A33"/>
    <w:rsid w:val="00013B30"/>
    <w:rsid w:val="000227A4"/>
    <w:rsid w:val="0003567B"/>
    <w:rsid w:val="00047A35"/>
    <w:rsid w:val="0005467A"/>
    <w:rsid w:val="0005537E"/>
    <w:rsid w:val="00092242"/>
    <w:rsid w:val="000A207B"/>
    <w:rsid w:val="000B7B2F"/>
    <w:rsid w:val="000C0B59"/>
    <w:rsid w:val="000C7B2B"/>
    <w:rsid w:val="000E1821"/>
    <w:rsid w:val="000E6751"/>
    <w:rsid w:val="000F0172"/>
    <w:rsid w:val="000F1614"/>
    <w:rsid w:val="000F1687"/>
    <w:rsid w:val="000F4E05"/>
    <w:rsid w:val="000F61B4"/>
    <w:rsid w:val="00100904"/>
    <w:rsid w:val="001100AA"/>
    <w:rsid w:val="00120FBD"/>
    <w:rsid w:val="00121484"/>
    <w:rsid w:val="00121CB3"/>
    <w:rsid w:val="00123A46"/>
    <w:rsid w:val="00130497"/>
    <w:rsid w:val="001312A9"/>
    <w:rsid w:val="00137B33"/>
    <w:rsid w:val="00151AAA"/>
    <w:rsid w:val="00152282"/>
    <w:rsid w:val="00167D3E"/>
    <w:rsid w:val="001768A9"/>
    <w:rsid w:val="001A0BB8"/>
    <w:rsid w:val="001A416E"/>
    <w:rsid w:val="001B2772"/>
    <w:rsid w:val="001B413D"/>
    <w:rsid w:val="001C5F6D"/>
    <w:rsid w:val="001D398C"/>
    <w:rsid w:val="001D7578"/>
    <w:rsid w:val="001F358D"/>
    <w:rsid w:val="002013A5"/>
    <w:rsid w:val="002209ED"/>
    <w:rsid w:val="0023261A"/>
    <w:rsid w:val="0024738F"/>
    <w:rsid w:val="00252119"/>
    <w:rsid w:val="00254150"/>
    <w:rsid w:val="00262AAB"/>
    <w:rsid w:val="00271F93"/>
    <w:rsid w:val="002724A6"/>
    <w:rsid w:val="002A1844"/>
    <w:rsid w:val="002A60FA"/>
    <w:rsid w:val="002B563D"/>
    <w:rsid w:val="002B5DD3"/>
    <w:rsid w:val="002D3DFC"/>
    <w:rsid w:val="002D6A8F"/>
    <w:rsid w:val="002E4719"/>
    <w:rsid w:val="00300428"/>
    <w:rsid w:val="003024B1"/>
    <w:rsid w:val="00303D20"/>
    <w:rsid w:val="00303EA4"/>
    <w:rsid w:val="003104AA"/>
    <w:rsid w:val="00321F87"/>
    <w:rsid w:val="0033795F"/>
    <w:rsid w:val="00341D77"/>
    <w:rsid w:val="003539EB"/>
    <w:rsid w:val="003876F3"/>
    <w:rsid w:val="003965D7"/>
    <w:rsid w:val="003A1E1D"/>
    <w:rsid w:val="003A44AE"/>
    <w:rsid w:val="003B1A9D"/>
    <w:rsid w:val="003C0AD9"/>
    <w:rsid w:val="003D4ECB"/>
    <w:rsid w:val="003E6776"/>
    <w:rsid w:val="003F4C71"/>
    <w:rsid w:val="004134C9"/>
    <w:rsid w:val="00421EAB"/>
    <w:rsid w:val="0043077B"/>
    <w:rsid w:val="00430A17"/>
    <w:rsid w:val="0043636C"/>
    <w:rsid w:val="0044167F"/>
    <w:rsid w:val="00450BBB"/>
    <w:rsid w:val="00450E05"/>
    <w:rsid w:val="00466E72"/>
    <w:rsid w:val="00477F76"/>
    <w:rsid w:val="00490E1B"/>
    <w:rsid w:val="004955D3"/>
    <w:rsid w:val="004A22BE"/>
    <w:rsid w:val="004A4BAF"/>
    <w:rsid w:val="004A749C"/>
    <w:rsid w:val="004A7A4F"/>
    <w:rsid w:val="004B158D"/>
    <w:rsid w:val="004B2E6A"/>
    <w:rsid w:val="004D03A9"/>
    <w:rsid w:val="004D1F3E"/>
    <w:rsid w:val="004E0085"/>
    <w:rsid w:val="004E2093"/>
    <w:rsid w:val="004E35B8"/>
    <w:rsid w:val="004E7491"/>
    <w:rsid w:val="004F0E9B"/>
    <w:rsid w:val="004F6BA3"/>
    <w:rsid w:val="0050276A"/>
    <w:rsid w:val="00511D46"/>
    <w:rsid w:val="00536070"/>
    <w:rsid w:val="005549B6"/>
    <w:rsid w:val="00577CAE"/>
    <w:rsid w:val="005B730D"/>
    <w:rsid w:val="005C665C"/>
    <w:rsid w:val="005D0BEC"/>
    <w:rsid w:val="005D3333"/>
    <w:rsid w:val="005D7025"/>
    <w:rsid w:val="00611A08"/>
    <w:rsid w:val="00622AA4"/>
    <w:rsid w:val="00637C86"/>
    <w:rsid w:val="00646376"/>
    <w:rsid w:val="0065071A"/>
    <w:rsid w:val="00652F78"/>
    <w:rsid w:val="00690980"/>
    <w:rsid w:val="00697731"/>
    <w:rsid w:val="006A1A29"/>
    <w:rsid w:val="006B38DA"/>
    <w:rsid w:val="006D37F2"/>
    <w:rsid w:val="006D7E77"/>
    <w:rsid w:val="006F5229"/>
    <w:rsid w:val="00723668"/>
    <w:rsid w:val="00733C0B"/>
    <w:rsid w:val="007548F0"/>
    <w:rsid w:val="00754C13"/>
    <w:rsid w:val="00757F39"/>
    <w:rsid w:val="007732AD"/>
    <w:rsid w:val="00776AA0"/>
    <w:rsid w:val="00794410"/>
    <w:rsid w:val="007B4AF0"/>
    <w:rsid w:val="007B7E2E"/>
    <w:rsid w:val="007C61AA"/>
    <w:rsid w:val="007D381D"/>
    <w:rsid w:val="007E7D4D"/>
    <w:rsid w:val="007F11DF"/>
    <w:rsid w:val="007F6646"/>
    <w:rsid w:val="0080392F"/>
    <w:rsid w:val="008076AB"/>
    <w:rsid w:val="00811894"/>
    <w:rsid w:val="00817659"/>
    <w:rsid w:val="00823B89"/>
    <w:rsid w:val="00835C06"/>
    <w:rsid w:val="00841252"/>
    <w:rsid w:val="00841D10"/>
    <w:rsid w:val="00860549"/>
    <w:rsid w:val="008638E8"/>
    <w:rsid w:val="00874DA0"/>
    <w:rsid w:val="00891FD5"/>
    <w:rsid w:val="00896F92"/>
    <w:rsid w:val="008A2ACC"/>
    <w:rsid w:val="008B6689"/>
    <w:rsid w:val="008D04D8"/>
    <w:rsid w:val="008D3F40"/>
    <w:rsid w:val="008E190C"/>
    <w:rsid w:val="008E3E60"/>
    <w:rsid w:val="008E7B6E"/>
    <w:rsid w:val="008F3442"/>
    <w:rsid w:val="00917026"/>
    <w:rsid w:val="0092012D"/>
    <w:rsid w:val="009255BE"/>
    <w:rsid w:val="00925F32"/>
    <w:rsid w:val="00927D2A"/>
    <w:rsid w:val="00930729"/>
    <w:rsid w:val="00940F2E"/>
    <w:rsid w:val="0094291D"/>
    <w:rsid w:val="00947106"/>
    <w:rsid w:val="009606C0"/>
    <w:rsid w:val="00975D62"/>
    <w:rsid w:val="0098291D"/>
    <w:rsid w:val="009A45D4"/>
    <w:rsid w:val="009B62E7"/>
    <w:rsid w:val="009D03D1"/>
    <w:rsid w:val="009E0514"/>
    <w:rsid w:val="00A06FE6"/>
    <w:rsid w:val="00A07876"/>
    <w:rsid w:val="00A22146"/>
    <w:rsid w:val="00A313DA"/>
    <w:rsid w:val="00A321DB"/>
    <w:rsid w:val="00A41814"/>
    <w:rsid w:val="00A455F7"/>
    <w:rsid w:val="00A54395"/>
    <w:rsid w:val="00A77D6B"/>
    <w:rsid w:val="00A8523F"/>
    <w:rsid w:val="00AC33AB"/>
    <w:rsid w:val="00AD0BF7"/>
    <w:rsid w:val="00AE42F8"/>
    <w:rsid w:val="00AF7209"/>
    <w:rsid w:val="00B10B69"/>
    <w:rsid w:val="00B21857"/>
    <w:rsid w:val="00B27E50"/>
    <w:rsid w:val="00B37CA6"/>
    <w:rsid w:val="00B469D7"/>
    <w:rsid w:val="00B632A3"/>
    <w:rsid w:val="00B702EE"/>
    <w:rsid w:val="00B732D9"/>
    <w:rsid w:val="00B732EE"/>
    <w:rsid w:val="00B81296"/>
    <w:rsid w:val="00B82B63"/>
    <w:rsid w:val="00B91E81"/>
    <w:rsid w:val="00BA0B73"/>
    <w:rsid w:val="00BA72A6"/>
    <w:rsid w:val="00BC21CB"/>
    <w:rsid w:val="00BD5B59"/>
    <w:rsid w:val="00BE45F2"/>
    <w:rsid w:val="00BE5E80"/>
    <w:rsid w:val="00BF2B80"/>
    <w:rsid w:val="00BF4CED"/>
    <w:rsid w:val="00C05CFE"/>
    <w:rsid w:val="00C20681"/>
    <w:rsid w:val="00C5022F"/>
    <w:rsid w:val="00C61B29"/>
    <w:rsid w:val="00C625BA"/>
    <w:rsid w:val="00C77FEE"/>
    <w:rsid w:val="00C93441"/>
    <w:rsid w:val="00C94CE3"/>
    <w:rsid w:val="00C94E04"/>
    <w:rsid w:val="00CA373C"/>
    <w:rsid w:val="00CB1E4D"/>
    <w:rsid w:val="00CB46F8"/>
    <w:rsid w:val="00CC1E1A"/>
    <w:rsid w:val="00CC4A39"/>
    <w:rsid w:val="00CE3308"/>
    <w:rsid w:val="00CE6B21"/>
    <w:rsid w:val="00CF06D8"/>
    <w:rsid w:val="00CF4F95"/>
    <w:rsid w:val="00CF5CF4"/>
    <w:rsid w:val="00D01E50"/>
    <w:rsid w:val="00D2389A"/>
    <w:rsid w:val="00D25A0D"/>
    <w:rsid w:val="00D267C3"/>
    <w:rsid w:val="00D27E9C"/>
    <w:rsid w:val="00D33BAF"/>
    <w:rsid w:val="00D36218"/>
    <w:rsid w:val="00D50914"/>
    <w:rsid w:val="00D530E6"/>
    <w:rsid w:val="00D5313A"/>
    <w:rsid w:val="00D565BC"/>
    <w:rsid w:val="00D64F4D"/>
    <w:rsid w:val="00D703CB"/>
    <w:rsid w:val="00D71115"/>
    <w:rsid w:val="00D83889"/>
    <w:rsid w:val="00D85119"/>
    <w:rsid w:val="00D928E2"/>
    <w:rsid w:val="00D93D71"/>
    <w:rsid w:val="00D96293"/>
    <w:rsid w:val="00DA3BC1"/>
    <w:rsid w:val="00DA543F"/>
    <w:rsid w:val="00DD4196"/>
    <w:rsid w:val="00DE37F1"/>
    <w:rsid w:val="00DE4822"/>
    <w:rsid w:val="00DF2BFE"/>
    <w:rsid w:val="00DF3F90"/>
    <w:rsid w:val="00DF6D43"/>
    <w:rsid w:val="00DF779F"/>
    <w:rsid w:val="00E005A1"/>
    <w:rsid w:val="00E05AEB"/>
    <w:rsid w:val="00E15380"/>
    <w:rsid w:val="00E34489"/>
    <w:rsid w:val="00E45401"/>
    <w:rsid w:val="00E47318"/>
    <w:rsid w:val="00E655D7"/>
    <w:rsid w:val="00E91ABE"/>
    <w:rsid w:val="00EB1D13"/>
    <w:rsid w:val="00EB2EB9"/>
    <w:rsid w:val="00EB7454"/>
    <w:rsid w:val="00EE023E"/>
    <w:rsid w:val="00EF4ABF"/>
    <w:rsid w:val="00EF5DCA"/>
    <w:rsid w:val="00F01134"/>
    <w:rsid w:val="00F043A8"/>
    <w:rsid w:val="00F2403B"/>
    <w:rsid w:val="00F3495C"/>
    <w:rsid w:val="00F42398"/>
    <w:rsid w:val="00F710BB"/>
    <w:rsid w:val="00F7247C"/>
    <w:rsid w:val="00F80B45"/>
    <w:rsid w:val="00F8133D"/>
    <w:rsid w:val="00F90000"/>
    <w:rsid w:val="00FA3BE0"/>
    <w:rsid w:val="00FA58F2"/>
    <w:rsid w:val="00FD0399"/>
    <w:rsid w:val="00FF063F"/>
    <w:rsid w:val="00FF0BB9"/>
    <w:rsid w:val="00FF1485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BE6F"/>
  <w15:docId w15:val="{9C452328-7D15-4C25-8BD0-B76A6AB6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F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F6646"/>
  </w:style>
  <w:style w:type="character" w:customStyle="1" w:styleId="rvts82">
    <w:name w:val="rvts82"/>
    <w:basedOn w:val="a0"/>
    <w:rsid w:val="007F6646"/>
  </w:style>
  <w:style w:type="paragraph" w:customStyle="1" w:styleId="rvps2">
    <w:name w:val="rvps2"/>
    <w:basedOn w:val="a"/>
    <w:rsid w:val="007F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F6646"/>
  </w:style>
  <w:style w:type="character" w:styleId="a3">
    <w:name w:val="Hyperlink"/>
    <w:basedOn w:val="a0"/>
    <w:uiPriority w:val="99"/>
    <w:semiHidden/>
    <w:unhideWhenUsed/>
    <w:rsid w:val="007F6646"/>
    <w:rPr>
      <w:color w:val="0000FF"/>
      <w:u w:val="single"/>
    </w:rPr>
  </w:style>
  <w:style w:type="paragraph" w:customStyle="1" w:styleId="rvps12">
    <w:name w:val="rvps12"/>
    <w:basedOn w:val="a"/>
    <w:rsid w:val="007F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7F6646"/>
  </w:style>
  <w:style w:type="paragraph" w:customStyle="1" w:styleId="rvps1">
    <w:name w:val="rvps1"/>
    <w:basedOn w:val="a"/>
    <w:rsid w:val="007F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7F6646"/>
  </w:style>
  <w:style w:type="paragraph" w:styleId="a4">
    <w:name w:val="header"/>
    <w:basedOn w:val="a"/>
    <w:link w:val="a5"/>
    <w:uiPriority w:val="99"/>
    <w:unhideWhenUsed/>
    <w:rsid w:val="00BD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D5B59"/>
  </w:style>
  <w:style w:type="paragraph" w:styleId="a6">
    <w:name w:val="footer"/>
    <w:basedOn w:val="a"/>
    <w:link w:val="a7"/>
    <w:uiPriority w:val="99"/>
    <w:unhideWhenUsed/>
    <w:rsid w:val="00BD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D5B59"/>
  </w:style>
  <w:style w:type="character" w:customStyle="1" w:styleId="rvts23">
    <w:name w:val="rvts23"/>
    <w:basedOn w:val="a0"/>
    <w:rsid w:val="003A1E1D"/>
  </w:style>
  <w:style w:type="character" w:customStyle="1" w:styleId="fontstyle01">
    <w:name w:val="fontstyle01"/>
    <w:basedOn w:val="a0"/>
    <w:rsid w:val="006B38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No Spacing"/>
    <w:uiPriority w:val="1"/>
    <w:qFormat/>
    <w:rsid w:val="004A7A4F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kern w:val="3"/>
      <w:lang w:eastAsia="uk-UA"/>
    </w:rPr>
  </w:style>
  <w:style w:type="paragraph" w:customStyle="1" w:styleId="a9">
    <w:name w:val="Назва документа"/>
    <w:basedOn w:val="a"/>
    <w:next w:val="a"/>
    <w:rsid w:val="00F2403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table" w:styleId="aa">
    <w:name w:val="Table Grid"/>
    <w:basedOn w:val="a1"/>
    <w:uiPriority w:val="39"/>
    <w:rsid w:val="0032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AE6B-457B-475D-A855-3E051EB2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Войчук Сергій Михайлович</dc:creator>
  <cp:keywords/>
  <dc:description/>
  <cp:lastModifiedBy>Кожемякіна Анастасія Геннадіївна</cp:lastModifiedBy>
  <cp:revision>2</cp:revision>
  <dcterms:created xsi:type="dcterms:W3CDTF">2023-03-24T06:53:00Z</dcterms:created>
  <dcterms:modified xsi:type="dcterms:W3CDTF">2023-03-24T06:53:00Z</dcterms:modified>
</cp:coreProperties>
</file>