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8E1" w14:textId="77777777" w:rsidR="00C77E17" w:rsidRPr="004A2A48" w:rsidRDefault="00C77E17" w:rsidP="00C77E17">
      <w:pPr>
        <w:shd w:val="clear" w:color="auto" w:fill="FFFFFF"/>
        <w:spacing w:before="24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n3"/>
      <w:bookmarkEnd w:id="0"/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КАБІНЕТ МІНІСТРІВ УКРАЇНИ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14:paraId="3EB2A028" w14:textId="43A14301" w:rsidR="00C77E17" w:rsidRPr="004A2A48" w:rsidRDefault="00C77E17" w:rsidP="00C77E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ПОСТАНОВА</w:t>
      </w:r>
    </w:p>
    <w:p w14:paraId="1C94575B" w14:textId="77777777" w:rsidR="00C77E17" w:rsidRPr="004A2A48" w:rsidRDefault="00C77E17" w:rsidP="00C77E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AB799D" w14:textId="77777777" w:rsidR="00C10923" w:rsidRDefault="00C77E17" w:rsidP="005F64D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від __ _________ 2022 р. № ___</w:t>
      </w:r>
      <w:r w:rsidRPr="005F64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</w:p>
    <w:p w14:paraId="35AB59F9" w14:textId="5B490757" w:rsidR="00C77E17" w:rsidRPr="005F64D3" w:rsidRDefault="00C77E17" w:rsidP="005F64D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</w:p>
    <w:p w14:paraId="51B5DFD2" w14:textId="30F5CD51" w:rsidR="008A7281" w:rsidRPr="004A2A48" w:rsidRDefault="00C77E17" w:rsidP="008A728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Порядку використання коштів, передбачених у державному бюджеті </w:t>
      </w:r>
      <w:r w:rsidR="00227125"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героїзації образу ветерана війни та вшанування пам’яті загиблих (померлих) захисників України</w:t>
      </w:r>
    </w:p>
    <w:p w14:paraId="5DB25A0E" w14:textId="6EFC4037" w:rsidR="008A7281" w:rsidRPr="004A2A48" w:rsidRDefault="008A7281" w:rsidP="00707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99"/>
      <w:bookmarkStart w:id="2" w:name="n4"/>
      <w:bookmarkStart w:id="3" w:name="_Hlk93390983"/>
      <w:bookmarkEnd w:id="1"/>
      <w:bookmarkEnd w:id="2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="00F0586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0586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="00F0586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сьомої</w:t>
      </w:r>
      <w:r w:rsidR="00F0586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20 Бюджетного кодексу України</w:t>
      </w:r>
      <w:bookmarkEnd w:id="3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 Міністрів України</w:t>
      </w:r>
      <w:r w:rsidR="00F0586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/>
        </w:rPr>
        <w:t>постановляє:</w:t>
      </w:r>
    </w:p>
    <w:p w14:paraId="1E35ABD2" w14:textId="03FBECCB" w:rsidR="008A7281" w:rsidRPr="004A2A48" w:rsidRDefault="008A7281" w:rsidP="00707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5"/>
      <w:bookmarkEnd w:id="4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E65B5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</w:t>
      </w:r>
      <w:bookmarkStart w:id="5" w:name="_Hlk92284912"/>
      <w:r w:rsidR="00E65B5B" w:rsidRPr="004A2A4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коштів, передбачених у державному бюджеті </w:t>
      </w:r>
      <w:r w:rsidR="00227125" w:rsidRPr="004A2A4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65B5B" w:rsidRPr="004A2A48">
        <w:rPr>
          <w:rFonts w:ascii="Times New Roman" w:hAnsi="Times New Roman" w:cs="Times New Roman"/>
          <w:sz w:val="28"/>
          <w:szCs w:val="28"/>
          <w:lang w:val="uk-UA"/>
        </w:rPr>
        <w:t xml:space="preserve"> героїзації образу ветерана війни та вшанування пам’яті загиблих (померлих) захисників України</w:t>
      </w:r>
      <w:bookmarkEnd w:id="5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додається.</w:t>
      </w:r>
    </w:p>
    <w:p w14:paraId="41262B88" w14:textId="21A91B98" w:rsidR="00FF6F68" w:rsidRPr="004A2A48" w:rsidRDefault="00FF6F68" w:rsidP="00FF6F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115"/>
      <w:bookmarkStart w:id="7" w:name="n6"/>
      <w:bookmarkStart w:id="8" w:name="n139"/>
      <w:bookmarkStart w:id="9" w:name="n9"/>
      <w:bookmarkEnd w:id="6"/>
      <w:bookmarkEnd w:id="7"/>
      <w:bookmarkEnd w:id="8"/>
      <w:bookmarkEnd w:id="9"/>
    </w:p>
    <w:p w14:paraId="6F9447BE" w14:textId="77777777" w:rsidR="00FF6F68" w:rsidRPr="004A2A48" w:rsidRDefault="00FF6F68" w:rsidP="00FF6F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A24D7D" w14:textId="4D75190D" w:rsidR="00DF279C" w:rsidRPr="004A2A48" w:rsidRDefault="00FF6F68" w:rsidP="00FF6F6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0" w:name="n10"/>
      <w:bookmarkStart w:id="11" w:name="n12"/>
      <w:bookmarkStart w:id="12" w:name="n14"/>
      <w:bookmarkEnd w:id="10"/>
      <w:bookmarkEnd w:id="11"/>
      <w:bookmarkEnd w:id="12"/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Прем'єр-міністр України</w:t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Д. ШМИГАЛЬ</w:t>
      </w:r>
    </w:p>
    <w:p w14:paraId="6A701E20" w14:textId="77777777" w:rsidR="00227125" w:rsidRPr="004A2A48" w:rsidRDefault="0022712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2A78EA5B" w14:textId="708C04D2" w:rsidR="00DF279C" w:rsidRPr="005F64D3" w:rsidRDefault="00E71483" w:rsidP="005F64D3">
      <w:pPr>
        <w:shd w:val="clear" w:color="auto" w:fill="FFFFFF"/>
        <w:spacing w:after="0" w:line="240" w:lineRule="auto"/>
        <w:ind w:left="3948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DF279C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АТВЕРДЖЕНО</w:t>
      </w:r>
      <w:r w:rsidR="00DF279C" w:rsidRPr="00C1092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F279C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  <w:r w:rsidR="00DF279C" w:rsidRPr="00C1092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F279C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від __ ____________ 2022 р. № ___</w:t>
      </w:r>
      <w:r w:rsidR="004A2A48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14:paraId="22219FB7" w14:textId="77777777" w:rsidR="00C10923" w:rsidRDefault="00C10923" w:rsidP="008A728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BB646D" w14:textId="3179A0FC" w:rsidR="008A7281" w:rsidRPr="004A2A48" w:rsidRDefault="008A7281" w:rsidP="008A728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bookmarkStart w:id="13" w:name="_Hlk92284607"/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використання коштів, передбачених у державному бюджеті </w:t>
      </w:r>
      <w:r w:rsidR="00227125"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для</w:t>
      </w:r>
      <w:r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4286" w:rsidRPr="004A2A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героїзації образу ветерана війни та вшанування пам’яті загиблих (померлих) захисників України</w:t>
      </w:r>
      <w:bookmarkEnd w:id="13"/>
    </w:p>
    <w:p w14:paraId="7708AF7E" w14:textId="1D0AD672" w:rsidR="008A7281" w:rsidRPr="00B44E6C" w:rsidRDefault="008A728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n158"/>
      <w:bookmarkEnd w:id="14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Порядок визначає </w:t>
      </w:r>
      <w:bookmarkStart w:id="15" w:name="_Hlk93390582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 використання коштів, передбачених у державному бюджеті за програмою “</w:t>
      </w:r>
      <w:bookmarkStart w:id="16" w:name="_Hlk92285110"/>
      <w:r w:rsidR="00144286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 Українського ветеранського фонду, </w:t>
      </w:r>
      <w:bookmarkStart w:id="17" w:name="_Hlk92274012"/>
      <w:r w:rsidR="00144286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героїзація образу ветерана війни та вшанування пам’яті загибл</w:t>
      </w:r>
      <w:r w:rsidR="00144286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их (померлих) захисників України</w:t>
      </w:r>
      <w:bookmarkEnd w:id="16"/>
      <w:bookmarkEnd w:id="17"/>
      <w:r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(далі </w:t>
      </w:r>
      <w:r w:rsidR="00A630FF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бюджетні кошти)</w:t>
      </w:r>
      <w:r w:rsidR="006A47CF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4E6C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4708E4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</w:t>
      </w:r>
      <w:r w:rsidR="00470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="00B44E6C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героїзаці</w:t>
      </w:r>
      <w:r w:rsid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44E6C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образу ветерана війни та вшанування пам’яті загиблих (померлих) захисників України.</w:t>
      </w:r>
      <w:bookmarkEnd w:id="15"/>
    </w:p>
    <w:p w14:paraId="080506E1" w14:textId="7682051C" w:rsidR="00E80337" w:rsidRPr="004A2A48" w:rsidRDefault="00E80337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n159"/>
      <w:bookmarkEnd w:id="18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Бюджетні кошти використовуються з метою забезпечення формування позитивного сприйняття ветерана війни суспільством шляхом розроблення та реалізації комплексної програми героїзації образ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ахисника 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ахисниці України, як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взірц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героїзму та патріотизму</w:t>
      </w:r>
      <w:r w:rsidR="008E2A3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соціалізаці</w:t>
      </w:r>
      <w:r w:rsidR="0031573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реадаптаці</w:t>
      </w:r>
      <w:r w:rsidR="0031573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ветеранів</w:t>
      </w:r>
      <w:r w:rsidR="00A96DDB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війни</w:t>
      </w:r>
      <w:r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їх залучення до формування української громадянської ідентичності методами національно-патріотичного виховання</w:t>
      </w:r>
      <w:r w:rsidR="0018040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реалізаці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18040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системних заходів із вшанування пам’яті загиблих захисників України.</w:t>
      </w:r>
    </w:p>
    <w:p w14:paraId="23416565" w14:textId="4D5E0F4C" w:rsidR="008A7281" w:rsidRPr="004A2A48" w:rsidRDefault="00E80337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Головним розпорядником бюджетних коштів та відповідальним виконавцем бюджетної програми є </w:t>
      </w:r>
      <w:proofErr w:type="spellStart"/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2535348" w14:textId="2EC4675D" w:rsidR="008A7281" w:rsidRPr="004A2A48" w:rsidRDefault="00227125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9" w:name="n160"/>
      <w:bookmarkStart w:id="20" w:name="n164"/>
      <w:bookmarkEnd w:id="19"/>
      <w:bookmarkEnd w:id="20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 Бюджетні кошти спрямовуються на:</w:t>
      </w:r>
    </w:p>
    <w:p w14:paraId="6833273B" w14:textId="4596E31E" w:rsidR="00A16EE1" w:rsidRPr="004A2A48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1" w:name="n165"/>
      <w:bookmarkStart w:id="22" w:name="n167"/>
      <w:bookmarkEnd w:id="21"/>
      <w:bookmarkEnd w:id="22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="00E27256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та реалізацію комплексної програми героїзації ветеранів війни, формування позитивного образу 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</w:t>
      </w:r>
      <w:r w:rsid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</w:t>
      </w:r>
      <w:r w:rsidR="00666DD0" w:rsidRPr="00A96DD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 суспільстві</w:t>
      </w:r>
      <w:r w:rsidR="00A16EE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p w14:paraId="1568A4AD" w14:textId="0F33C8B2" w:rsidR="001D1E79" w:rsidRPr="004A2A48" w:rsidRDefault="00A16EE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фокус-груп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суспільної думки стосовно образу ветерана війни</w:t>
      </w:r>
      <w:r w:rsidR="007018E2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опрацювання 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7018E2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6A9E721" w14:textId="43D185B1" w:rsidR="0095346D" w:rsidRPr="004A2A48" w:rsidRDefault="0026640E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46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опитувальника та методики проведення моніторингу сприйняття образу 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</w:t>
      </w:r>
      <w:r w:rsid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</w:t>
      </w:r>
      <w:r w:rsidR="0095346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вимірювання позитивного та негативного сприйняття;</w:t>
      </w:r>
    </w:p>
    <w:p w14:paraId="16374EB7" w14:textId="1F41F8C1" w:rsidR="00A16EE1" w:rsidRPr="004A2A48" w:rsidRDefault="00D22B96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A16EE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соціологічн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A16EE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125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="00A16EE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існуючого образу ветерана війни;</w:t>
      </w:r>
    </w:p>
    <w:p w14:paraId="0C9E3F9E" w14:textId="3C7010B6" w:rsidR="00A16EE1" w:rsidRPr="004A2A48" w:rsidRDefault="00D22B96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документальних фільмів, соціальних роликів</w:t>
      </w:r>
      <w:r w:rsidR="0095346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реклами в соціальних мережах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664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оренд</w:t>
      </w:r>
      <w:r w:rsidR="0026640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664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рекламних площ та розміщення інформаційних матеріалів, </w:t>
      </w:r>
      <w:r w:rsidR="009F518F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поліграфічних матеріалів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плакатів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банерів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буклетів тощо</w:t>
      </w:r>
      <w:r w:rsidR="00F54D0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аудіо-</w:t>
      </w:r>
      <w:r w:rsidR="00DC20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2021">
        <w:rPr>
          <w:rFonts w:ascii="Times New Roman" w:eastAsia="Times New Roman" w:hAnsi="Times New Roman" w:cs="Times New Roman"/>
          <w:sz w:val="28"/>
          <w:szCs w:val="28"/>
          <w:lang w:val="uk-UA"/>
        </w:rPr>
        <w:t>відео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контенту</w:t>
      </w:r>
      <w:proofErr w:type="spellEnd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літератури, спрямованих на героїзацію образу</w:t>
      </w:r>
      <w:r w:rsidR="001F64F5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ахисника та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ахисниці України, проведення інформаційних к</w:t>
      </w:r>
      <w:r w:rsidR="001F64F5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мпаній</w:t>
      </w:r>
      <w:r w:rsidR="001F64F5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F04801B" w14:textId="4677962A" w:rsidR="00E44C0A" w:rsidRPr="003A6814" w:rsidRDefault="00F54D0E" w:rsidP="003A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та проведення інформаційних кампаній за напрямами формування </w:t>
      </w:r>
      <w:r w:rsidR="0026640E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героїзаці</w:t>
      </w:r>
      <w:r w:rsidR="0026640E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26640E" w:rsidRPr="00B44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образу ветерана війни, інформування щодо </w:t>
      </w:r>
      <w:r w:rsidR="00D402C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="00D402C0" w:rsidRPr="003A6814">
        <w:rPr>
          <w:rFonts w:ascii="Times New Roman" w:eastAsia="Times New Roman" w:hAnsi="Times New Roman" w:cs="Times New Roman"/>
          <w:sz w:val="28"/>
          <w:szCs w:val="28"/>
        </w:rPr>
        <w:t>диного</w:t>
      </w:r>
      <w:proofErr w:type="spellEnd"/>
      <w:r w:rsidR="00D402C0" w:rsidRPr="003A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814" w:rsidRPr="003A68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державного </w:t>
      </w:r>
      <w:proofErr w:type="spellStart"/>
      <w:r w:rsidR="003A6814" w:rsidRPr="003A6814"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 w:rsidR="003A6814" w:rsidRPr="003A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6814" w:rsidRPr="003A6814">
        <w:rPr>
          <w:rFonts w:ascii="Times New Roman" w:eastAsia="Times New Roman" w:hAnsi="Times New Roman" w:cs="Times New Roman"/>
          <w:sz w:val="28"/>
          <w:szCs w:val="28"/>
        </w:rPr>
        <w:t>ветерані</w:t>
      </w:r>
      <w:r w:rsidR="003A681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r w:rsidR="003A6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та електронного кабінету ветерана, житлових програм</w:t>
      </w:r>
      <w:r w:rsidR="00C940D3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надання статусів, медичного забезпечення </w:t>
      </w:r>
      <w:r w:rsidR="00215947" w:rsidRPr="00215947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ветеранів війни</w:t>
      </w:r>
      <w:r w:rsidR="00C940D3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соціально-професійної адаптації, фізкультурно-спортивної реабілітації, вшанування пам’яті ветеранів війни, національно-патріотичного виховання, співпраці з ветеранськими неурядовими організаціями</w:t>
      </w:r>
      <w:r w:rsidR="00DC202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F6A28AB" w14:textId="4F0F62A9" w:rsidR="00D22B96" w:rsidRPr="005818FB" w:rsidRDefault="009F3ED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участ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проведенні заходів 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популяризації ветеранської літератури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оплат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проїзд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добов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627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учасникам, </w:t>
      </w:r>
      <w:r w:rsidR="005153FC" w:rsidRPr="00B82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сувенірної продукції</w:t>
      </w:r>
      <w:r w:rsidR="006D627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поліграфічних </w:t>
      </w:r>
      <w:r w:rsidR="006D627B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</w:t>
      </w:r>
      <w:r w:rsidR="009D7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0CD">
        <w:rPr>
          <w:rFonts w:ascii="Times New Roman" w:eastAsia="Times New Roman" w:hAnsi="Times New Roman" w:cs="Times New Roman"/>
          <w:sz w:val="28"/>
          <w:szCs w:val="28"/>
          <w:lang w:val="uk-UA"/>
        </w:rPr>
        <w:t>тощо)</w:t>
      </w:r>
      <w:r w:rsidR="00DC202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/>
        </w:rPr>
        <w:t>;</w:t>
      </w:r>
    </w:p>
    <w:p w14:paraId="78444EEB" w14:textId="34108545" w:rsidR="003D5433" w:rsidRPr="005818FB" w:rsidRDefault="000E023D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заходів, спрямованих на </w:t>
      </w:r>
      <w:r w:rsidR="003D5433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алагодження системної комунікації </w:t>
      </w:r>
      <w:r w:rsidR="009E59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між ветеранами війни та суспільством, а також на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</w:t>
      </w:r>
      <w:r w:rsidR="009E59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міжнародними партнерами та закордонним українством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4247C5" w:rsidRPr="00C70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сувенірн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продукці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поліграфічн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247C5" w:rsidRPr="00B82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оплату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проїзд</w:t>
      </w:r>
      <w:r w:rsidR="004247C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</w:t>
      </w:r>
      <w:r w:rsidR="003B4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DB0">
        <w:rPr>
          <w:rFonts w:ascii="Times New Roman" w:eastAsia="Times New Roman" w:hAnsi="Times New Roman" w:cs="Times New Roman"/>
          <w:sz w:val="28"/>
          <w:szCs w:val="28"/>
          <w:lang w:val="uk-UA"/>
        </w:rPr>
        <w:t>тощо)</w:t>
      </w:r>
      <w:r w:rsidR="00DC2021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/>
        </w:rPr>
        <w:t>;</w:t>
      </w:r>
    </w:p>
    <w:p w14:paraId="651CF653" w14:textId="4FBFA91D" w:rsidR="00AE62D8" w:rsidRPr="004A2A48" w:rsidRDefault="00AE62D8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та виготовлення </w:t>
      </w:r>
      <w:r w:rsidR="00C705F8">
        <w:rPr>
          <w:rFonts w:ascii="Times New Roman" w:eastAsia="Times New Roman" w:hAnsi="Times New Roman" w:cs="Times New Roman"/>
          <w:sz w:val="28"/>
          <w:szCs w:val="28"/>
          <w:lang w:val="uk-UA"/>
        </w:rPr>
        <w:t>відомчих заохочувальних відзнак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83A9D03" w14:textId="7D07AB2C" w:rsidR="001F64F5" w:rsidRPr="004A2A48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E27256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системи профільної (кадрової) підготовки (перепідготовки) ветеранів 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війни 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роботи у сфері формування української громадянської ідентичності методами національно-патріотичного виховання в закладах освіти, </w:t>
      </w:r>
      <w:r w:rsidR="002B28CB" w:rsidRPr="00E35FAE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</w:t>
      </w:r>
      <w:r w:rsidR="00E35FAE" w:rsidRPr="00E35FA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B28CB" w:rsidRPr="00E3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</w:t>
      </w:r>
      <w:r w:rsidR="00E35FAE" w:rsidRPr="00E35FAE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2B28CB" w:rsidRPr="00E3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виконавчої влади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органів місцевого самоврядування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="001F64F5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A82355F" w14:textId="4F35BA73" w:rsidR="001D1E79" w:rsidRPr="004A2A48" w:rsidRDefault="001F64F5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заходів щодо перепідготовки та перекваліфікації ветеранів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задля їх подальшого залучення до роботи у сфері національно-патріотичного виховання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bookmarkStart w:id="23" w:name="_Hlk93324922"/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оплат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проїзд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проживання 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добових</w:t>
      </w:r>
      <w:r w:rsidR="00492E9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поліграфічн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ої,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сувенірн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канцелярської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продукці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створення відеоматеріалу про захід, 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оплат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оренди </w:t>
      </w:r>
      <w:r w:rsid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проведення заходу</w:t>
      </w:r>
      <w:r w:rsidR="002B7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F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оплату оренди обладнання для проведення заходу, 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</w:t>
      </w:r>
      <w:r w:rsidR="00AB527C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067150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</w:t>
      </w:r>
      <w:bookmarkEnd w:id="23"/>
      <w:r w:rsidR="002B7D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DD0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оплату послуг лекторів</w:t>
      </w:r>
      <w:r w:rsidR="002B7DD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821BD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7DC08D6" w14:textId="117951CD" w:rsidR="001F64F5" w:rsidRPr="004A2A48" w:rsidRDefault="004B0DB5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соціологічних досліджень щодо вивчення проблем залучення ветеранського середовища до національно-патріотичного виховання;</w:t>
      </w:r>
    </w:p>
    <w:p w14:paraId="20466404" w14:textId="34969888" w:rsidR="001D1E79" w:rsidRPr="002B7DD0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3) </w:t>
      </w:r>
      <w:r w:rsidR="002C427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bookmarkStart w:id="24" w:name="_Hlk93391619"/>
      <w:r w:rsidR="002C427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з формування української громадянської ідентичності методами національно-патріотичного виховання із 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2C427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1D1E79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ветеранів </w:t>
      </w:r>
      <w:r w:rsidR="002C427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війни</w:t>
      </w:r>
      <w:bookmarkEnd w:id="24"/>
      <w:r w:rsidR="00B13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135C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C7164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оплату проїзду, проживання та добових учасникам, придбання поліграфічної, сувенірної та канцелярської продукції, оплату оренди </w:t>
      </w:r>
      <w:r w:rsid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</w:t>
      </w:r>
      <w:r w:rsidR="009C7164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проведення заходу, </w:t>
      </w:r>
      <w:r w:rsid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оплату оренди обладнання для проведення заходу,</w:t>
      </w:r>
      <w:r w:rsidR="005F64D3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7164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транспортних послуг</w:t>
      </w:r>
      <w:r w:rsidR="0092135C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7164" w:rsidRPr="005F64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B0AC8B3" w14:textId="2B0606F4" w:rsidR="00CA4F6E" w:rsidRPr="004A2A48" w:rsidRDefault="00CA4F6E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4) реалізаці</w:t>
      </w:r>
      <w:r w:rsidR="00305DC8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із </w:t>
      </w:r>
      <w:bookmarkStart w:id="25" w:name="_Hlk93391757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вшанування пам'яті загиблих (померлих) </w:t>
      </w:r>
      <w:bookmarkStart w:id="26" w:name="_Hlk92880620"/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ахисників 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ахисниць</w:t>
      </w:r>
      <w:bookmarkEnd w:id="26"/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bookmarkEnd w:id="25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E631A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7C25DEF" w14:textId="5D87DF04" w:rsidR="00CA4F6E" w:rsidRPr="004A2A48" w:rsidRDefault="00CA4F6E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переліку (реєстру) відомостей про місця поховань, пам'ятників та меморіальних дошок, які увічнюють пам'ять загиблих (померлих)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ахисників та 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248B4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ахисниць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32967A9" w14:textId="248F5B3B" w:rsidR="001D1E79" w:rsidRDefault="00902A66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у </w:t>
      </w:r>
      <w:r w:rsidR="00CA4F6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A4F6E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Національного військового меморіального кладовища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r w:rsidR="00891132" w:rsidRPr="00891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інформаційних кампаній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186B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інформаційно-просвітницьких матеріалів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05CE97" w14:textId="524DE11F" w:rsidR="00082939" w:rsidRPr="004A2A48" w:rsidRDefault="00C818FF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D7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D1E79" w:rsidRPr="00122D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7DE7" w:rsidRPr="00122D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Start w:id="27" w:name="n168"/>
      <w:bookmarkStart w:id="28" w:name="n169"/>
      <w:bookmarkEnd w:id="27"/>
      <w:bookmarkEnd w:id="28"/>
      <w:r w:rsidR="00082939" w:rsidRPr="00122D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Оплата витрат на проїзд, добових, вартості проживання здійснюється з урахуванням норм, установлених постановою Кабінету Міністрів України </w:t>
      </w:r>
      <w:r w:rsidR="00082939" w:rsidRPr="00122D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 11, ст. 488).</w:t>
      </w:r>
      <w:r w:rsidR="00747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E62DEBA" w14:textId="713F2FD3" w:rsidR="00747317" w:rsidRPr="002B7DD0" w:rsidRDefault="00747317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B7D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Розподіл бюджетних коштів за напрямами, визначеними пунктом 4 цього Порядку, здійснюється </w:t>
      </w:r>
      <w:proofErr w:type="spellStart"/>
      <w:r w:rsidRPr="002B7D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Мінветеранів</w:t>
      </w:r>
      <w:proofErr w:type="spellEnd"/>
      <w:r w:rsidRPr="002B7D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урахуванням обґрунтованої потреби в бюджетних коштах, визначеної на підставі детальних розрахунків видатків за кожною категорією витрат, діючих цін і тарифів, особливостей програм і заходів, принципу ефективності та результативності.</w:t>
      </w:r>
    </w:p>
    <w:p w14:paraId="53D34322" w14:textId="5350B05C" w:rsidR="00082939" w:rsidRPr="004A2A48" w:rsidRDefault="00082939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Оплата витрат пов’язаних з виконанням заходів із соціалізації та реадаптації </w:t>
      </w:r>
      <w:r w:rsidRPr="00F6502A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ветеранів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50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війни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їх залучення до формування української громадянської ідентичності методами національно-патріотичного виховання здійснюється з урахуванням норм, </w:t>
      </w:r>
      <w:r w:rsidR="00C818FF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визначених </w:t>
      </w:r>
      <w:r w:rsidR="00E80F3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818FF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додатку до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</w:t>
      </w:r>
      <w:r w:rsidR="00C818FF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істерства у справах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ветеранів від 30.04.2021 № 94 “Про затвердження Порядку здійснення Міністерством у справах ветеранів України заходів з відвідування військових поховань і військових пам’ятників, відзначення святкових, пам’ятних та історичних дат, виконання проектів та заходів”.</w:t>
      </w:r>
    </w:p>
    <w:p w14:paraId="485E9198" w14:textId="750AEEC4" w:rsidR="0095719A" w:rsidRPr="004A2A48" w:rsidRDefault="0070747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5719A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 Бюджетні кошти використовуються в межах відповідних бюджетних асигнувань згідно з урахуванням:</w:t>
      </w:r>
    </w:p>
    <w:p w14:paraId="1607C689" w14:textId="59508ECD" w:rsidR="0095719A" w:rsidRPr="004A2A48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завдань, визначених законами, актами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законодавства, наказами </w:t>
      </w:r>
      <w:proofErr w:type="spellStart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Мін</w:t>
      </w:r>
      <w:r w:rsidR="0041073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ветеранів</w:t>
      </w:r>
      <w:proofErr w:type="spellEnd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7C02CBC" w14:textId="4BF45364" w:rsidR="0095719A" w:rsidRPr="004A2A48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постанови Кабінету Міністрів України від 11 жовтня 2016 р. №</w:t>
      </w:r>
      <w:r w:rsidR="0089113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710 “Про ефективне використання державних коштів” (Офіційний вісник України, 2016 р., № 83, ст.</w:t>
      </w:r>
      <w:r w:rsidR="00A9287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2739);</w:t>
      </w:r>
    </w:p>
    <w:p w14:paraId="761FB9B8" w14:textId="212DF8D1" w:rsidR="0095719A" w:rsidRPr="004A2A48" w:rsidRDefault="0095719A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постанови Кабінету Міністрів України від 4 квітня 2001 р. № 332 “Про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бюджету” (Офіційний вісник України, 2001 р., № 14, ст. 615; 2016 р., № 16, ст. 637)</w:t>
      </w:r>
      <w:r w:rsid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FD9D4C" w14:textId="354B0AEA" w:rsidR="008A7281" w:rsidRPr="004A2A48" w:rsidRDefault="0070747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9" w:name="n170"/>
      <w:bookmarkEnd w:id="29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Не допускається спрямування бюджетних коштів на:</w:t>
      </w:r>
    </w:p>
    <w:p w14:paraId="05DA5EA3" w14:textId="48BE7F1F" w:rsidR="00F13B6D" w:rsidRPr="004A2A48" w:rsidRDefault="00F13B6D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заходів, придбання товарів, виконання робіт, надання послуг, не пов’язаних з напрямами використання бюджетних коштів, що визначені пунктом </w:t>
      </w:r>
      <w:r w:rsidR="00C818FF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цього Порядку;</w:t>
      </w:r>
    </w:p>
    <w:p w14:paraId="256D44D2" w14:textId="4F1FA3F9" w:rsidR="00F13B6D" w:rsidRPr="004A2A48" w:rsidRDefault="00F13B6D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видатків, що передбачені іншими бюджетними програмами;</w:t>
      </w:r>
    </w:p>
    <w:p w14:paraId="54006394" w14:textId="0BE26DE3" w:rsidR="00F13B6D" w:rsidRPr="004A2A48" w:rsidRDefault="00F13B6D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оплату посередницьких послуг;</w:t>
      </w:r>
    </w:p>
    <w:p w14:paraId="06938DF5" w14:textId="089E5C8F" w:rsidR="00F13B6D" w:rsidRPr="004A2A48" w:rsidRDefault="00F13B6D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метою яких є отримання прибутку.</w:t>
      </w:r>
    </w:p>
    <w:p w14:paraId="76E50DDD" w14:textId="3E518B2D" w:rsidR="008A7281" w:rsidRPr="004A2A48" w:rsidRDefault="0070747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0" w:name="n171"/>
      <w:bookmarkStart w:id="31" w:name="n192"/>
      <w:bookmarkEnd w:id="30"/>
      <w:bookmarkEnd w:id="31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A728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Закупівля товарів, робіт і послуг за рахунок бюджетних коштів здійснюється в установленому законом порядку.</w:t>
      </w:r>
    </w:p>
    <w:p w14:paraId="13CBCD7E" w14:textId="1A863D61" w:rsidR="00707471" w:rsidRPr="004A2A48" w:rsidRDefault="0070747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Попередня оплата таких товарів, робіт і послуг проводиться відповідно до положень бюджетного законодавства.</w:t>
      </w:r>
    </w:p>
    <w:p w14:paraId="4C51C4C1" w14:textId="2616629E" w:rsidR="008A7281" w:rsidRPr="004A2A48" w:rsidRDefault="0070747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2" w:name="n193"/>
      <w:bookmarkEnd w:id="32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9. Ведення бухгалтерського обліку, відкриття рахунків, реєстрація, облік бюджетних зобов’язань в органах Казначейства та операції, пов’язані з використанням бюджетних коштів, здійснюються в установленому законодавством порядку.</w:t>
      </w:r>
    </w:p>
    <w:p w14:paraId="15E1C89D" w14:textId="43D217B9" w:rsidR="007647B4" w:rsidRPr="004A2A48" w:rsidRDefault="008A7281" w:rsidP="004A2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3" w:name="n194"/>
      <w:bookmarkEnd w:id="33"/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07471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7DE7"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Складення та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14:paraId="53C725AB" w14:textId="29D279CE" w:rsidR="00C818FF" w:rsidRPr="004A2A48" w:rsidRDefault="00C818FF" w:rsidP="004A2A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A4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</w:p>
    <w:sectPr w:rsidR="00C818FF" w:rsidRPr="004A2A48" w:rsidSect="004A2A48"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F23" w14:textId="77777777" w:rsidR="00305A10" w:rsidRDefault="00305A10" w:rsidP="00062523">
      <w:pPr>
        <w:spacing w:after="0" w:line="240" w:lineRule="auto"/>
      </w:pPr>
      <w:r>
        <w:separator/>
      </w:r>
    </w:p>
  </w:endnote>
  <w:endnote w:type="continuationSeparator" w:id="0">
    <w:p w14:paraId="55288E27" w14:textId="77777777" w:rsidR="00305A10" w:rsidRDefault="00305A10" w:rsidP="000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0EA3" w14:textId="77777777" w:rsidR="00305A10" w:rsidRDefault="00305A10" w:rsidP="00062523">
      <w:pPr>
        <w:spacing w:after="0" w:line="240" w:lineRule="auto"/>
      </w:pPr>
      <w:r>
        <w:separator/>
      </w:r>
    </w:p>
  </w:footnote>
  <w:footnote w:type="continuationSeparator" w:id="0">
    <w:p w14:paraId="63DE7DE6" w14:textId="77777777" w:rsidR="00305A10" w:rsidRDefault="00305A10" w:rsidP="0006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C17E" w14:textId="67D20146" w:rsidR="007856EF" w:rsidRDefault="007856EF" w:rsidP="007856EF">
    <w:pPr>
      <w:pStyle w:val="a4"/>
      <w:jc w:val="center"/>
    </w:pPr>
    <w:r>
      <w:object w:dxaOrig="870" w:dyaOrig="1140" w14:anchorId="6E4BA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7pt" filled="t">
          <v:fill color2="black"/>
          <v:imagedata r:id="rId1" o:title=""/>
        </v:shape>
        <o:OLEObject Type="Embed" ProgID="Word.Picture.8" ShapeID="_x0000_i1025" DrawAspect="Content" ObjectID="_17040094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0"/>
    <w:rsid w:val="00003915"/>
    <w:rsid w:val="00013A38"/>
    <w:rsid w:val="00017DE7"/>
    <w:rsid w:val="000248B4"/>
    <w:rsid w:val="00062523"/>
    <w:rsid w:val="00067150"/>
    <w:rsid w:val="00082939"/>
    <w:rsid w:val="00097E58"/>
    <w:rsid w:val="000E023D"/>
    <w:rsid w:val="00111C66"/>
    <w:rsid w:val="00122D76"/>
    <w:rsid w:val="00144286"/>
    <w:rsid w:val="001472B7"/>
    <w:rsid w:val="001756D1"/>
    <w:rsid w:val="00180401"/>
    <w:rsid w:val="001B053E"/>
    <w:rsid w:val="001B4D82"/>
    <w:rsid w:val="001D179B"/>
    <w:rsid w:val="001D1E79"/>
    <w:rsid w:val="001F2DAF"/>
    <w:rsid w:val="001F64F5"/>
    <w:rsid w:val="00215947"/>
    <w:rsid w:val="002217AD"/>
    <w:rsid w:val="00227125"/>
    <w:rsid w:val="0023716D"/>
    <w:rsid w:val="0026640E"/>
    <w:rsid w:val="002B28CB"/>
    <w:rsid w:val="002B7DD0"/>
    <w:rsid w:val="002C427E"/>
    <w:rsid w:val="002D4B6D"/>
    <w:rsid w:val="002E74BE"/>
    <w:rsid w:val="00305A10"/>
    <w:rsid w:val="00305DC8"/>
    <w:rsid w:val="003147F9"/>
    <w:rsid w:val="00314D49"/>
    <w:rsid w:val="00315739"/>
    <w:rsid w:val="003A6814"/>
    <w:rsid w:val="003B4CEC"/>
    <w:rsid w:val="003D5433"/>
    <w:rsid w:val="00410731"/>
    <w:rsid w:val="004247C5"/>
    <w:rsid w:val="00430A90"/>
    <w:rsid w:val="004708E4"/>
    <w:rsid w:val="004821BD"/>
    <w:rsid w:val="00483131"/>
    <w:rsid w:val="00484860"/>
    <w:rsid w:val="004907B3"/>
    <w:rsid w:val="00492E9D"/>
    <w:rsid w:val="004A2A48"/>
    <w:rsid w:val="004B0DB5"/>
    <w:rsid w:val="004F3379"/>
    <w:rsid w:val="005153FC"/>
    <w:rsid w:val="005278BD"/>
    <w:rsid w:val="005310CD"/>
    <w:rsid w:val="0056341F"/>
    <w:rsid w:val="00564C1D"/>
    <w:rsid w:val="005818FB"/>
    <w:rsid w:val="005D437E"/>
    <w:rsid w:val="005D7930"/>
    <w:rsid w:val="005F64D3"/>
    <w:rsid w:val="00630E65"/>
    <w:rsid w:val="00666DD0"/>
    <w:rsid w:val="006A47CF"/>
    <w:rsid w:val="006C348C"/>
    <w:rsid w:val="006D627B"/>
    <w:rsid w:val="007018E2"/>
    <w:rsid w:val="007031A0"/>
    <w:rsid w:val="00707082"/>
    <w:rsid w:val="00707471"/>
    <w:rsid w:val="007159BA"/>
    <w:rsid w:val="00747317"/>
    <w:rsid w:val="007647B4"/>
    <w:rsid w:val="007856EF"/>
    <w:rsid w:val="00787073"/>
    <w:rsid w:val="007B4DB0"/>
    <w:rsid w:val="007E2D75"/>
    <w:rsid w:val="0081289E"/>
    <w:rsid w:val="0086226C"/>
    <w:rsid w:val="00891132"/>
    <w:rsid w:val="008A7281"/>
    <w:rsid w:val="008E2A31"/>
    <w:rsid w:val="00902A66"/>
    <w:rsid w:val="0092135C"/>
    <w:rsid w:val="0095346D"/>
    <w:rsid w:val="0095719A"/>
    <w:rsid w:val="00974479"/>
    <w:rsid w:val="009813BE"/>
    <w:rsid w:val="009C7164"/>
    <w:rsid w:val="009C7B4C"/>
    <w:rsid w:val="009D769F"/>
    <w:rsid w:val="009E5950"/>
    <w:rsid w:val="009F3ED1"/>
    <w:rsid w:val="009F518F"/>
    <w:rsid w:val="00A027E0"/>
    <w:rsid w:val="00A11038"/>
    <w:rsid w:val="00A12CEE"/>
    <w:rsid w:val="00A16EE1"/>
    <w:rsid w:val="00A23D19"/>
    <w:rsid w:val="00A25074"/>
    <w:rsid w:val="00A36D53"/>
    <w:rsid w:val="00A37372"/>
    <w:rsid w:val="00A630FF"/>
    <w:rsid w:val="00A92871"/>
    <w:rsid w:val="00A96DDB"/>
    <w:rsid w:val="00AB3669"/>
    <w:rsid w:val="00AB527C"/>
    <w:rsid w:val="00AC5BE6"/>
    <w:rsid w:val="00AE52D1"/>
    <w:rsid w:val="00AE62D8"/>
    <w:rsid w:val="00AF5396"/>
    <w:rsid w:val="00B051BF"/>
    <w:rsid w:val="00B10F2A"/>
    <w:rsid w:val="00B1325E"/>
    <w:rsid w:val="00B44511"/>
    <w:rsid w:val="00B44E6C"/>
    <w:rsid w:val="00B4629C"/>
    <w:rsid w:val="00B52151"/>
    <w:rsid w:val="00B757A2"/>
    <w:rsid w:val="00B823DE"/>
    <w:rsid w:val="00B92BE3"/>
    <w:rsid w:val="00BD412C"/>
    <w:rsid w:val="00C063B0"/>
    <w:rsid w:val="00C10923"/>
    <w:rsid w:val="00C13107"/>
    <w:rsid w:val="00C309B9"/>
    <w:rsid w:val="00C705F8"/>
    <w:rsid w:val="00C76275"/>
    <w:rsid w:val="00C77E17"/>
    <w:rsid w:val="00C818FF"/>
    <w:rsid w:val="00C940D3"/>
    <w:rsid w:val="00CA0795"/>
    <w:rsid w:val="00CA4F6E"/>
    <w:rsid w:val="00CB308C"/>
    <w:rsid w:val="00CC1F72"/>
    <w:rsid w:val="00D22B96"/>
    <w:rsid w:val="00D32C63"/>
    <w:rsid w:val="00D402C0"/>
    <w:rsid w:val="00D65CD9"/>
    <w:rsid w:val="00D66353"/>
    <w:rsid w:val="00D7186B"/>
    <w:rsid w:val="00D874CD"/>
    <w:rsid w:val="00D96E90"/>
    <w:rsid w:val="00DC2021"/>
    <w:rsid w:val="00DD4454"/>
    <w:rsid w:val="00DF2021"/>
    <w:rsid w:val="00DF279C"/>
    <w:rsid w:val="00E22036"/>
    <w:rsid w:val="00E27256"/>
    <w:rsid w:val="00E35FAE"/>
    <w:rsid w:val="00E44C0A"/>
    <w:rsid w:val="00E62056"/>
    <w:rsid w:val="00E65B5B"/>
    <w:rsid w:val="00E71483"/>
    <w:rsid w:val="00E80337"/>
    <w:rsid w:val="00E80F37"/>
    <w:rsid w:val="00EE631A"/>
    <w:rsid w:val="00F0586B"/>
    <w:rsid w:val="00F13B6D"/>
    <w:rsid w:val="00F54D0E"/>
    <w:rsid w:val="00F6502A"/>
    <w:rsid w:val="00F66D9E"/>
    <w:rsid w:val="00FB06A2"/>
    <w:rsid w:val="00FD0EAA"/>
    <w:rsid w:val="00FF31C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4C84"/>
  <w15:docId w15:val="{ECB01583-4AA3-4B40-A363-FD2AAC9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A7281"/>
  </w:style>
  <w:style w:type="character" w:customStyle="1" w:styleId="rvts64">
    <w:name w:val="rvts64"/>
    <w:basedOn w:val="a0"/>
    <w:rsid w:val="008A7281"/>
  </w:style>
  <w:style w:type="paragraph" w:customStyle="1" w:styleId="rvps7">
    <w:name w:val="rvps7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A7281"/>
  </w:style>
  <w:style w:type="paragraph" w:customStyle="1" w:styleId="rvps6">
    <w:name w:val="rvps6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7281"/>
    <w:rPr>
      <w:color w:val="0000FF"/>
      <w:u w:val="single"/>
    </w:rPr>
  </w:style>
  <w:style w:type="paragraph" w:customStyle="1" w:styleId="rvps2">
    <w:name w:val="rvps2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8A7281"/>
  </w:style>
  <w:style w:type="character" w:customStyle="1" w:styleId="rvts46">
    <w:name w:val="rvts46"/>
    <w:basedOn w:val="a0"/>
    <w:rsid w:val="008A7281"/>
  </w:style>
  <w:style w:type="paragraph" w:customStyle="1" w:styleId="rvps4">
    <w:name w:val="rvps4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8A7281"/>
  </w:style>
  <w:style w:type="paragraph" w:customStyle="1" w:styleId="rvps15">
    <w:name w:val="rvps15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8A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62523"/>
  </w:style>
  <w:style w:type="paragraph" w:styleId="a6">
    <w:name w:val="footer"/>
    <w:basedOn w:val="a"/>
    <w:link w:val="a7"/>
    <w:uiPriority w:val="99"/>
    <w:unhideWhenUsed/>
    <w:rsid w:val="0006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62523"/>
  </w:style>
  <w:style w:type="paragraph" w:styleId="a8">
    <w:name w:val="Revision"/>
    <w:hidden/>
    <w:uiPriority w:val="99"/>
    <w:semiHidden/>
    <w:rsid w:val="0022712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21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D874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874C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D874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74C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87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E7EB-71DE-45B4-B11B-0CD6BE0F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Стус Даніїл Олександрович</dc:creator>
  <cp:keywords/>
  <dc:description/>
  <cp:lastModifiedBy>Стус Даніїл Олександрович</cp:lastModifiedBy>
  <cp:revision>16</cp:revision>
  <cp:lastPrinted>2022-01-17T12:43:00Z</cp:lastPrinted>
  <dcterms:created xsi:type="dcterms:W3CDTF">2022-01-13T21:07:00Z</dcterms:created>
  <dcterms:modified xsi:type="dcterms:W3CDTF">2022-01-18T09:11:00Z</dcterms:modified>
</cp:coreProperties>
</file>