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3D26" w14:textId="1665B9F7" w:rsidR="00137BD4" w:rsidRPr="00137BD4" w:rsidRDefault="004C1011" w:rsidP="0013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Звіт про результати проведення громадського обговорення </w:t>
      </w:r>
      <w:proofErr w:type="spellStart"/>
      <w:r w:rsidRPr="00137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проєкту</w:t>
      </w:r>
      <w:proofErr w:type="spellEnd"/>
      <w:r w:rsidRPr="00137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37BD4" w:rsidRPr="00137BD4">
        <w:rPr>
          <w:rFonts w:ascii="Times New Roman" w:eastAsia="Times New Roman" w:hAnsi="Times New Roman" w:cs="Times New Roman"/>
          <w:b/>
          <w:sz w:val="28"/>
          <w:szCs w:val="28"/>
        </w:rPr>
        <w:t>Закону України “Про внесення змін до деяких законодавчих актів України, спрямованих на забезпечення додаткових гарантій соціального захисту ветеранів війни”</w:t>
      </w:r>
    </w:p>
    <w:p w14:paraId="119EE531" w14:textId="24CCA5A4" w:rsidR="004C1011" w:rsidRPr="004C1011" w:rsidRDefault="004C1011" w:rsidP="00137B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</w:p>
    <w:p w14:paraId="17CB3503" w14:textId="454F1E14" w:rsidR="004C1011" w:rsidRPr="004C1011" w:rsidRDefault="004C1011" w:rsidP="00137BD4">
      <w:pPr>
        <w:spacing w:after="0"/>
        <w:ind w:firstLine="709"/>
        <w:jc w:val="both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 офіційному веб</w:t>
      </w:r>
      <w:r w:rsidR="00137BD4" w:rsidRPr="00137BD4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-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сайті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Мінветеранів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 xml:space="preserve">з </w:t>
      </w:r>
      <w:r w:rsidR="00137BD4"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>02</w:t>
      </w:r>
      <w:r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 xml:space="preserve"> </w:t>
      </w:r>
      <w:r w:rsidR="00137BD4"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>червня</w:t>
      </w:r>
      <w:r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 xml:space="preserve"> </w:t>
      </w:r>
      <w:r w:rsidR="00137BD4"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>по 16</w:t>
      </w:r>
      <w:r w:rsidR="0087208C"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 xml:space="preserve"> </w:t>
      </w:r>
      <w:r w:rsidR="001B2C53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>червня</w:t>
      </w:r>
      <w:bookmarkStart w:id="0" w:name="_GoBack"/>
      <w:bookmarkEnd w:id="0"/>
      <w:r w:rsidR="0087208C"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 xml:space="preserve"> </w:t>
      </w:r>
      <w:r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>202</w:t>
      </w:r>
      <w:r w:rsidR="0087208C"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>1</w:t>
      </w:r>
      <w:r w:rsidR="0098779D"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> </w:t>
      </w:r>
      <w:r w:rsidRPr="00137BD4">
        <w:rPr>
          <w:rFonts w:ascii="ProbaPro" w:eastAsia="Times New Roman" w:hAnsi="ProbaPro" w:cs="Times New Roman"/>
          <w:color w:val="000000"/>
          <w:sz w:val="26"/>
          <w:szCs w:val="26"/>
          <w:lang w:eastAsia="ru-RU"/>
        </w:rPr>
        <w:t xml:space="preserve">року тривало громадське обговорення </w:t>
      </w:r>
      <w:r w:rsidR="00137BD4" w:rsidRPr="00137BD4">
        <w:rPr>
          <w:rFonts w:ascii="ProbaPro" w:eastAsia="Times New Roman" w:hAnsi="ProbaPro" w:cs="Times New Roman"/>
          <w:color w:val="000000"/>
          <w:sz w:val="26"/>
          <w:szCs w:val="26"/>
        </w:rPr>
        <w:t>проекту Закону України “Про внесення змін до деяких законодавчих актів України, спрямованих на забезпечення додаткових гарантій соціального захисту ветеранів війни”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14:paraId="491C1DCF" w14:textId="77777777" w:rsidR="00137BD4" w:rsidRPr="00F50534" w:rsidRDefault="004C1011" w:rsidP="00137B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right="-1" w:firstLine="709"/>
        <w:jc w:val="both"/>
        <w:rPr>
          <w:rFonts w:ascii="ProbaPro" w:eastAsia="Times New Roman" w:hAnsi="ProbaPro"/>
          <w:sz w:val="27"/>
          <w:szCs w:val="27"/>
        </w:rPr>
      </w:pPr>
      <w:proofErr w:type="spellStart"/>
      <w:r w:rsidRPr="00F5053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</w:t>
      </w:r>
      <w:proofErr w:type="spellEnd"/>
      <w:r w:rsidRPr="00F5053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5053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акта</w:t>
      </w:r>
      <w:proofErr w:type="spellEnd"/>
      <w:r w:rsidRPr="00F5053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підготовлено з метою </w:t>
      </w:r>
      <w:r w:rsidR="00137BD4" w:rsidRPr="00F50534">
        <w:rPr>
          <w:rFonts w:ascii="ProbaPro" w:hAnsi="ProbaPro"/>
          <w:bCs/>
          <w:spacing w:val="-2"/>
          <w:sz w:val="27"/>
          <w:szCs w:val="27"/>
          <w:lang w:eastAsia="ru-RU"/>
        </w:rPr>
        <w:t xml:space="preserve">посилення </w:t>
      </w:r>
      <w:r w:rsidR="00137BD4" w:rsidRPr="00F50534">
        <w:rPr>
          <w:rFonts w:ascii="ProbaPro" w:eastAsia="Times New Roman" w:hAnsi="ProbaPro"/>
          <w:sz w:val="27"/>
          <w:szCs w:val="27"/>
        </w:rPr>
        <w:t xml:space="preserve">соціального захисту, надання пільг (в тому числі </w:t>
      </w:r>
      <w:r w:rsidR="00137BD4" w:rsidRPr="00F50534">
        <w:rPr>
          <w:rFonts w:ascii="ProbaPro" w:hAnsi="ProbaPro"/>
          <w:sz w:val="27"/>
          <w:szCs w:val="27"/>
          <w:shd w:val="clear" w:color="auto" w:fill="FFFFFF"/>
        </w:rPr>
        <w:t>матеріально-технічного забезпечення закладів охорони здоров’я для ветеранів війни)</w:t>
      </w:r>
      <w:r w:rsidR="00137BD4" w:rsidRPr="00F50534">
        <w:rPr>
          <w:rFonts w:ascii="ProbaPro" w:eastAsia="Times New Roman" w:hAnsi="ProbaPro"/>
          <w:sz w:val="27"/>
          <w:szCs w:val="27"/>
        </w:rPr>
        <w:t>, переваг та гарантій ветеранам війни та членам їх сімей, консолідація зусиль усіх сторін соціального діалогу, спрямованих на регулювання процесів на державному і місцевому рівнях.</w:t>
      </w:r>
    </w:p>
    <w:p w14:paraId="1E872F65" w14:textId="6DFA7EE5" w:rsidR="00F50534" w:rsidRPr="00F50534" w:rsidRDefault="004C1011" w:rsidP="00F50534">
      <w:pPr>
        <w:widowControl w:val="0"/>
        <w:spacing w:after="0" w:line="259" w:lineRule="auto"/>
        <w:ind w:firstLine="709"/>
        <w:jc w:val="both"/>
        <w:rPr>
          <w:rFonts w:ascii="ProbaPro" w:hAnsi="ProbaPro"/>
          <w:bCs/>
          <w:spacing w:val="-2"/>
          <w:sz w:val="27"/>
          <w:szCs w:val="27"/>
          <w:lang w:eastAsia="ru-RU"/>
        </w:rPr>
      </w:pPr>
      <w:proofErr w:type="spellStart"/>
      <w:r w:rsidRPr="00F50534">
        <w:rPr>
          <w:rFonts w:ascii="ProbaPro" w:hAnsi="ProbaPro"/>
          <w:color w:val="000000"/>
          <w:sz w:val="27"/>
          <w:szCs w:val="27"/>
        </w:rPr>
        <w:t>Проєкт</w:t>
      </w:r>
      <w:proofErr w:type="spellEnd"/>
      <w:r w:rsidRPr="00F50534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F50534">
        <w:rPr>
          <w:rFonts w:ascii="ProbaPro" w:hAnsi="ProbaPro"/>
          <w:color w:val="000000"/>
          <w:sz w:val="27"/>
          <w:szCs w:val="27"/>
        </w:rPr>
        <w:t>акта</w:t>
      </w:r>
      <w:proofErr w:type="spellEnd"/>
      <w:r w:rsidRPr="00F50534">
        <w:rPr>
          <w:rFonts w:ascii="ProbaPro" w:hAnsi="ProbaPro"/>
          <w:color w:val="000000"/>
          <w:sz w:val="27"/>
          <w:szCs w:val="27"/>
        </w:rPr>
        <w:t xml:space="preserve"> передбачає </w:t>
      </w:r>
      <w:r w:rsidR="00F50534" w:rsidRPr="00F50534">
        <w:rPr>
          <w:rFonts w:ascii="ProbaPro" w:hAnsi="ProbaPro"/>
          <w:sz w:val="27"/>
          <w:szCs w:val="27"/>
        </w:rPr>
        <w:t xml:space="preserve">внесення змін до </w:t>
      </w:r>
      <w:hyperlink r:id="rId5">
        <w:r w:rsidR="00F50534" w:rsidRPr="00F50534">
          <w:rPr>
            <w:rFonts w:ascii="ProbaPro" w:eastAsia="Times New Roman" w:hAnsi="ProbaPro"/>
            <w:color w:val="000000"/>
            <w:sz w:val="27"/>
            <w:szCs w:val="27"/>
            <w:highlight w:val="white"/>
          </w:rPr>
          <w:t>Законів України “Про статус ветеранів війни, гарантії їх соціального захисту</w:t>
        </w:r>
      </w:hyperlink>
      <w:hyperlink r:id="rId6">
        <w:r w:rsidR="00F50534" w:rsidRPr="00F50534">
          <w:rPr>
            <w:rFonts w:ascii="ProbaPro" w:eastAsia="Times New Roman" w:hAnsi="ProbaPro"/>
            <w:color w:val="000000"/>
            <w:sz w:val="27"/>
            <w:szCs w:val="27"/>
          </w:rPr>
          <w:t>”</w:t>
        </w:r>
      </w:hyperlink>
      <w:r w:rsidR="00F50534" w:rsidRPr="00F50534">
        <w:rPr>
          <w:rFonts w:ascii="ProbaPro" w:eastAsia="Times New Roman" w:hAnsi="ProbaPro"/>
          <w:color w:val="000000"/>
          <w:sz w:val="27"/>
          <w:szCs w:val="27"/>
        </w:rPr>
        <w:t xml:space="preserve">, </w:t>
      </w:r>
      <w:r w:rsidR="00F50534" w:rsidRPr="00F50534">
        <w:rPr>
          <w:rFonts w:ascii="ProbaPro" w:eastAsia="Times New Roman" w:hAnsi="ProbaPro"/>
          <w:sz w:val="27"/>
          <w:szCs w:val="27"/>
          <w:highlight w:val="white"/>
        </w:rPr>
        <w:t>“Про місцеві державні адміністрації”</w:t>
      </w:r>
      <w:r w:rsidR="00F50534" w:rsidRPr="00F50534">
        <w:rPr>
          <w:rFonts w:ascii="ProbaPro" w:eastAsia="Times New Roman" w:hAnsi="ProbaPro"/>
          <w:sz w:val="27"/>
          <w:szCs w:val="27"/>
        </w:rPr>
        <w:t xml:space="preserve">, “Про місцеве самоврядування в Україні”, “Про загальнообов’язкове державне соціальне страхування на випадок безробіття”, </w:t>
      </w:r>
      <w:r w:rsidR="00F50534" w:rsidRPr="00F50534">
        <w:rPr>
          <w:rFonts w:ascii="ProbaPro" w:eastAsia="Times New Roman" w:hAnsi="ProbaPro"/>
          <w:sz w:val="27"/>
          <w:szCs w:val="27"/>
          <w:highlight w:val="white"/>
        </w:rPr>
        <w:t>“Про зайнятість населення”</w:t>
      </w:r>
      <w:r w:rsidR="00F50534" w:rsidRPr="00F50534">
        <w:rPr>
          <w:rFonts w:ascii="ProbaPro" w:eastAsia="Times New Roman" w:hAnsi="ProbaPro"/>
          <w:sz w:val="27"/>
          <w:szCs w:val="27"/>
        </w:rPr>
        <w:t xml:space="preserve">, “Про соціальні послуги” в частині посилення </w:t>
      </w:r>
      <w:r w:rsidR="00F50534" w:rsidRPr="00F50534">
        <w:rPr>
          <w:rFonts w:ascii="ProbaPro" w:hAnsi="ProbaPro"/>
          <w:bCs/>
          <w:spacing w:val="-2"/>
          <w:sz w:val="27"/>
          <w:szCs w:val="27"/>
          <w:lang w:eastAsia="ru-RU"/>
        </w:rPr>
        <w:t xml:space="preserve">соціальної захищеності ветеранів війни та членів їх сімей </w:t>
      </w:r>
      <w:bookmarkStart w:id="1" w:name="_Hlk72399009"/>
      <w:r w:rsidR="00F50534" w:rsidRPr="00F50534">
        <w:rPr>
          <w:rFonts w:ascii="ProbaPro" w:hAnsi="ProbaPro"/>
          <w:bCs/>
          <w:spacing w:val="-2"/>
          <w:sz w:val="27"/>
          <w:szCs w:val="27"/>
          <w:lang w:eastAsia="ru-RU"/>
        </w:rPr>
        <w:t>на державному і місцевому рівнях, зокрема щодо:</w:t>
      </w:r>
    </w:p>
    <w:p w14:paraId="4331FC46" w14:textId="77777777" w:rsidR="00F50534" w:rsidRPr="00F50534" w:rsidRDefault="00F50534" w:rsidP="00F50534">
      <w:pPr>
        <w:widowControl w:val="0"/>
        <w:spacing w:after="0" w:line="259" w:lineRule="auto"/>
        <w:ind w:firstLine="709"/>
        <w:jc w:val="both"/>
        <w:rPr>
          <w:rFonts w:ascii="ProbaPro" w:hAnsi="ProbaPro"/>
          <w:sz w:val="27"/>
          <w:szCs w:val="27"/>
          <w:shd w:val="clear" w:color="auto" w:fill="FFFFFF"/>
        </w:rPr>
      </w:pPr>
      <w:r w:rsidRPr="00F50534">
        <w:rPr>
          <w:rFonts w:ascii="ProbaPro" w:hAnsi="ProbaPro"/>
          <w:sz w:val="27"/>
          <w:szCs w:val="27"/>
          <w:shd w:val="clear" w:color="auto" w:fill="FFFFFF"/>
        </w:rPr>
        <w:t xml:space="preserve">встановлення права ветеранів війни та осіб, на яких поширюється чинність Закону України </w:t>
      </w:r>
      <w:r w:rsidRPr="00F50534">
        <w:rPr>
          <w:rFonts w:ascii="ProbaPro" w:eastAsia="Times New Roman" w:hAnsi="ProbaPro"/>
          <w:sz w:val="27"/>
          <w:szCs w:val="27"/>
          <w:highlight w:val="white"/>
        </w:rPr>
        <w:t>“</w:t>
      </w:r>
      <w:r w:rsidRPr="00F50534">
        <w:rPr>
          <w:rFonts w:ascii="ProbaPro" w:hAnsi="ProbaPro"/>
          <w:sz w:val="27"/>
          <w:szCs w:val="27"/>
          <w:shd w:val="clear" w:color="auto" w:fill="FFFFFF"/>
        </w:rPr>
        <w:t>Про статус ветеранів війни, гарантії їх соціального захисту</w:t>
      </w:r>
      <w:r w:rsidRPr="00F50534">
        <w:rPr>
          <w:rFonts w:ascii="ProbaPro" w:eastAsia="Times New Roman" w:hAnsi="ProbaPro"/>
          <w:sz w:val="27"/>
          <w:szCs w:val="27"/>
          <w:highlight w:val="white"/>
        </w:rPr>
        <w:t>”</w:t>
      </w:r>
      <w:r w:rsidRPr="00F50534">
        <w:rPr>
          <w:rFonts w:ascii="ProbaPro" w:eastAsia="Times New Roman" w:hAnsi="ProbaPro"/>
          <w:sz w:val="27"/>
          <w:szCs w:val="27"/>
        </w:rPr>
        <w:t>,</w:t>
      </w:r>
      <w:r w:rsidRPr="00F50534">
        <w:rPr>
          <w:rFonts w:ascii="ProbaPro" w:hAnsi="ProbaPro"/>
          <w:sz w:val="27"/>
          <w:szCs w:val="27"/>
          <w:shd w:val="clear" w:color="auto" w:fill="FFFFFF"/>
        </w:rPr>
        <w:t xml:space="preserve"> на безоплатну психологічну, медико-психологічну реабілітацію та освіту впродовж життя (освіта дорослих);</w:t>
      </w:r>
    </w:p>
    <w:p w14:paraId="6FA7E750" w14:textId="77777777" w:rsidR="00F50534" w:rsidRPr="00F50534" w:rsidRDefault="00F50534" w:rsidP="00F50534">
      <w:pPr>
        <w:widowControl w:val="0"/>
        <w:spacing w:after="0" w:line="259" w:lineRule="auto"/>
        <w:ind w:firstLine="709"/>
        <w:jc w:val="both"/>
        <w:rPr>
          <w:rFonts w:ascii="ProbaPro" w:hAnsi="ProbaPro"/>
          <w:sz w:val="27"/>
          <w:szCs w:val="27"/>
          <w:shd w:val="clear" w:color="auto" w:fill="FFFFFF"/>
        </w:rPr>
      </w:pPr>
      <w:r w:rsidRPr="00F50534">
        <w:rPr>
          <w:rFonts w:ascii="ProbaPro" w:hAnsi="ProbaPro"/>
          <w:sz w:val="27"/>
          <w:szCs w:val="27"/>
          <w:shd w:val="clear" w:color="auto" w:fill="FFFFFF"/>
        </w:rPr>
        <w:t xml:space="preserve">обов’язковості розроблення та реалізації регіональних програм соціального захисту ветеранів війни та осіб, на яких поширюється чинність Закону України </w:t>
      </w:r>
      <w:r w:rsidRPr="00F50534">
        <w:rPr>
          <w:rFonts w:ascii="ProbaPro" w:eastAsia="Times New Roman" w:hAnsi="ProbaPro"/>
          <w:sz w:val="27"/>
          <w:szCs w:val="27"/>
          <w:highlight w:val="white"/>
        </w:rPr>
        <w:t>“</w:t>
      </w:r>
      <w:r w:rsidRPr="00F50534">
        <w:rPr>
          <w:rFonts w:ascii="ProbaPro" w:hAnsi="ProbaPro"/>
          <w:sz w:val="27"/>
          <w:szCs w:val="27"/>
          <w:shd w:val="clear" w:color="auto" w:fill="FFFFFF"/>
        </w:rPr>
        <w:t>Про статус ветеранів війни, гарантії їх соціального захисту</w:t>
      </w:r>
      <w:r w:rsidRPr="00F50534">
        <w:rPr>
          <w:rFonts w:ascii="ProbaPro" w:eastAsia="Times New Roman" w:hAnsi="ProbaPro"/>
          <w:sz w:val="27"/>
          <w:szCs w:val="27"/>
          <w:highlight w:val="white"/>
        </w:rPr>
        <w:t>”</w:t>
      </w:r>
      <w:r w:rsidRPr="00F50534">
        <w:rPr>
          <w:rFonts w:ascii="ProbaPro" w:hAnsi="ProbaPro"/>
          <w:sz w:val="27"/>
          <w:szCs w:val="27"/>
          <w:shd w:val="clear" w:color="auto" w:fill="FFFFFF"/>
        </w:rPr>
        <w:t>, в тому числі належного медичного забезпечення, організації надання послуг з психологічної реабілітації, організації заходів із освіти впродовж життя, зайнятості, сприяння підприємницькій діяльності серед ветеранської спільноти, соціального супроводу та адаптації;</w:t>
      </w:r>
    </w:p>
    <w:p w14:paraId="1761D8C2" w14:textId="77777777" w:rsidR="00F50534" w:rsidRPr="00F50534" w:rsidRDefault="00F50534" w:rsidP="00F50534">
      <w:pPr>
        <w:widowControl w:val="0"/>
        <w:spacing w:after="0" w:line="259" w:lineRule="auto"/>
        <w:ind w:firstLine="709"/>
        <w:jc w:val="both"/>
        <w:rPr>
          <w:rFonts w:ascii="ProbaPro" w:hAnsi="ProbaPro"/>
          <w:sz w:val="27"/>
          <w:szCs w:val="27"/>
          <w:shd w:val="clear" w:color="auto" w:fill="FFFFFF"/>
        </w:rPr>
      </w:pPr>
      <w:r w:rsidRPr="00F50534">
        <w:rPr>
          <w:rFonts w:ascii="ProbaPro" w:hAnsi="ProbaPro"/>
          <w:sz w:val="27"/>
          <w:szCs w:val="27"/>
          <w:shd w:val="clear" w:color="auto" w:fill="FFFFFF"/>
        </w:rPr>
        <w:t>встановлення підвищеного мінімального розміру допомоги по безробіттю учасникам бойових дій;</w:t>
      </w:r>
    </w:p>
    <w:p w14:paraId="1FC54526" w14:textId="77777777" w:rsidR="00F50534" w:rsidRPr="00F50534" w:rsidRDefault="00F50534" w:rsidP="00F50534">
      <w:pPr>
        <w:widowControl w:val="0"/>
        <w:spacing w:after="0" w:line="259" w:lineRule="auto"/>
        <w:ind w:firstLine="709"/>
        <w:jc w:val="both"/>
        <w:rPr>
          <w:rFonts w:ascii="ProbaPro" w:hAnsi="ProbaPro"/>
          <w:bCs/>
          <w:spacing w:val="-2"/>
          <w:sz w:val="27"/>
          <w:szCs w:val="27"/>
          <w:lang w:eastAsia="ru-RU"/>
        </w:rPr>
      </w:pPr>
      <w:r w:rsidRPr="00F50534">
        <w:rPr>
          <w:rFonts w:ascii="ProbaPro" w:hAnsi="ProbaPro"/>
          <w:sz w:val="27"/>
          <w:szCs w:val="27"/>
          <w:shd w:val="clear" w:color="auto" w:fill="FFFFFF"/>
        </w:rPr>
        <w:t xml:space="preserve">віднесення ветеранів війни та осіб, на яких поширюється чинність Закону України </w:t>
      </w:r>
      <w:r w:rsidRPr="00F50534">
        <w:rPr>
          <w:rFonts w:ascii="ProbaPro" w:eastAsia="Times New Roman" w:hAnsi="ProbaPro"/>
          <w:sz w:val="27"/>
          <w:szCs w:val="27"/>
          <w:highlight w:val="white"/>
        </w:rPr>
        <w:t>“</w:t>
      </w:r>
      <w:r w:rsidRPr="00F50534">
        <w:rPr>
          <w:rFonts w:ascii="ProbaPro" w:hAnsi="ProbaPro"/>
          <w:sz w:val="27"/>
          <w:szCs w:val="27"/>
          <w:shd w:val="clear" w:color="auto" w:fill="FFFFFF"/>
        </w:rPr>
        <w:t>Про статус ветеранів війни, гарантії їх соціального захисту</w:t>
      </w:r>
      <w:r w:rsidRPr="00F50534">
        <w:rPr>
          <w:rFonts w:ascii="ProbaPro" w:eastAsia="Times New Roman" w:hAnsi="ProbaPro"/>
          <w:sz w:val="27"/>
          <w:szCs w:val="27"/>
          <w:highlight w:val="white"/>
        </w:rPr>
        <w:t>”</w:t>
      </w:r>
      <w:r w:rsidRPr="00F50534">
        <w:rPr>
          <w:rFonts w:ascii="ProbaPro" w:hAnsi="ProbaPro"/>
          <w:sz w:val="27"/>
          <w:szCs w:val="27"/>
          <w:shd w:val="clear" w:color="auto" w:fill="FFFFFF"/>
        </w:rPr>
        <w:t>, до категорії громадян, що мають додаткові гарантії у сприянні працевлаштуванню.</w:t>
      </w:r>
    </w:p>
    <w:bookmarkEnd w:id="1"/>
    <w:p w14:paraId="323382B0" w14:textId="7D5D5BC8" w:rsidR="00A35AD3" w:rsidRDefault="0098779D" w:rsidP="00B34486">
      <w:pPr>
        <w:shd w:val="clear" w:color="auto" w:fill="FFFFFF"/>
        <w:spacing w:after="225"/>
        <w:ind w:firstLine="708"/>
        <w:jc w:val="both"/>
        <w:textAlignment w:val="baseline"/>
      </w:pPr>
      <w:r w:rsidRPr="00F50534">
        <w:rPr>
          <w:rFonts w:ascii="ProbaPro" w:hAnsi="ProbaPro" w:cs="Times New Roman"/>
          <w:color w:val="000000"/>
          <w:sz w:val="27"/>
          <w:szCs w:val="27"/>
        </w:rPr>
        <w:t xml:space="preserve">Засобами електронного зв’язку до </w:t>
      </w:r>
      <w:proofErr w:type="spellStart"/>
      <w:r w:rsidRPr="00F50534">
        <w:rPr>
          <w:rFonts w:ascii="ProbaPro" w:hAnsi="ProbaPro" w:cs="Times New Roman"/>
          <w:color w:val="000000"/>
          <w:sz w:val="27"/>
          <w:szCs w:val="27"/>
        </w:rPr>
        <w:t>Мінветеранів</w:t>
      </w:r>
      <w:proofErr w:type="spellEnd"/>
      <w:r w:rsidRPr="00F50534">
        <w:rPr>
          <w:rFonts w:ascii="ProbaPro" w:hAnsi="ProbaPro" w:cs="Times New Roman"/>
          <w:color w:val="000000"/>
          <w:sz w:val="27"/>
          <w:szCs w:val="27"/>
        </w:rPr>
        <w:t xml:space="preserve"> надійшли пропозиції від </w:t>
      </w:r>
      <w:r w:rsidR="00F50534" w:rsidRPr="00F50534">
        <w:rPr>
          <w:rFonts w:ascii="ProbaPro" w:hAnsi="ProbaPro" w:cs="Times New Roman"/>
          <w:color w:val="000000"/>
          <w:sz w:val="27"/>
          <w:szCs w:val="27"/>
        </w:rPr>
        <w:t xml:space="preserve">Громадської організації «Юридична Сотня» </w:t>
      </w:r>
      <w:r w:rsidR="0087208C" w:rsidRPr="00F50534">
        <w:rPr>
          <w:rFonts w:ascii="ProbaPro" w:hAnsi="ProbaPro" w:cs="Times New Roman"/>
          <w:color w:val="000000"/>
          <w:sz w:val="27"/>
          <w:szCs w:val="27"/>
        </w:rPr>
        <w:t xml:space="preserve">щодо </w:t>
      </w:r>
      <w:r w:rsidR="00F50534" w:rsidRPr="00F50534">
        <w:rPr>
          <w:rFonts w:ascii="ProbaPro" w:hAnsi="ProbaPro" w:cs="Times New Roman"/>
          <w:color w:val="000000"/>
          <w:sz w:val="27"/>
          <w:szCs w:val="27"/>
        </w:rPr>
        <w:t>зміни</w:t>
      </w:r>
      <w:r w:rsidR="00F50534" w:rsidRPr="00F50534">
        <w:rPr>
          <w:rFonts w:ascii="ProbaPro" w:hAnsi="ProbaPro" w:cs="Times New Roman"/>
          <w:sz w:val="27"/>
          <w:szCs w:val="27"/>
        </w:rPr>
        <w:t xml:space="preserve"> механізму оплати освітніх послуг</w:t>
      </w:r>
      <w:r w:rsidR="00B34486">
        <w:rPr>
          <w:rFonts w:ascii="ProbaPro" w:hAnsi="ProbaPro" w:cs="Times New Roman"/>
          <w:sz w:val="27"/>
          <w:szCs w:val="27"/>
        </w:rPr>
        <w:t>, які обговорено під час узгоджувальної наради.</w:t>
      </w:r>
    </w:p>
    <w:sectPr w:rsidR="00A3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1"/>
    <w:rsid w:val="000427F7"/>
    <w:rsid w:val="00115A43"/>
    <w:rsid w:val="00137BD4"/>
    <w:rsid w:val="001B2C53"/>
    <w:rsid w:val="003E4D10"/>
    <w:rsid w:val="004C1011"/>
    <w:rsid w:val="00562E39"/>
    <w:rsid w:val="005F4B07"/>
    <w:rsid w:val="0087208C"/>
    <w:rsid w:val="0098779D"/>
    <w:rsid w:val="00A35AD3"/>
    <w:rsid w:val="00B34486"/>
    <w:rsid w:val="00C566C0"/>
    <w:rsid w:val="00C63916"/>
    <w:rsid w:val="00DB0AA3"/>
    <w:rsid w:val="00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C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C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Юлія Олександрівна</dc:creator>
  <cp:lastModifiedBy>Башкатова Ірина Василівна</cp:lastModifiedBy>
  <cp:revision>10</cp:revision>
  <dcterms:created xsi:type="dcterms:W3CDTF">2020-10-29T13:35:00Z</dcterms:created>
  <dcterms:modified xsi:type="dcterms:W3CDTF">2021-07-20T11:06:00Z</dcterms:modified>
</cp:coreProperties>
</file>