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A972" w14:textId="5A7E6758" w:rsidR="00334880" w:rsidRDefault="00334880" w:rsidP="00334880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>
        <w:rPr>
          <w:bCs/>
          <w:color w:val="303030"/>
          <w:sz w:val="22"/>
          <w:szCs w:val="22"/>
        </w:rPr>
        <w:t xml:space="preserve">Додаток </w:t>
      </w:r>
      <w:r w:rsidR="00DB6DAE">
        <w:rPr>
          <w:bCs/>
          <w:color w:val="303030"/>
          <w:sz w:val="22"/>
          <w:szCs w:val="22"/>
        </w:rPr>
        <w:t>1</w:t>
      </w:r>
    </w:p>
    <w:p w14:paraId="566D2E1D" w14:textId="77777777" w:rsidR="00334880" w:rsidRDefault="00334880" w:rsidP="00334880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>
        <w:rPr>
          <w:bCs/>
          <w:color w:val="303030"/>
          <w:sz w:val="22"/>
          <w:szCs w:val="22"/>
        </w:rPr>
        <w:t>до оголошення</w:t>
      </w:r>
    </w:p>
    <w:p w14:paraId="0F2FA565" w14:textId="77777777" w:rsidR="00334880" w:rsidRDefault="00334880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</w:p>
    <w:p w14:paraId="0076ADB3" w14:textId="6BAE0CD8" w:rsidR="00635AA7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6668D0F6" w14:textId="07A1DE00" w:rsidR="00160492" w:rsidRPr="0006272B" w:rsidRDefault="00635AA7" w:rsidP="00DB6DAE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sz w:val="28"/>
          <w:szCs w:val="28"/>
        </w:rPr>
      </w:pPr>
      <w:r w:rsidRPr="00D52EA2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06272B">
        <w:rPr>
          <w:rStyle w:val="fontstyle01"/>
          <w:b w:val="0"/>
          <w:sz w:val="28"/>
          <w:szCs w:val="28"/>
        </w:rPr>
        <w:t>«В</w:t>
      </w:r>
      <w:r w:rsidRPr="0006272B">
        <w:rPr>
          <w:rStyle w:val="fontstyle01"/>
          <w:b w:val="0"/>
          <w:sz w:val="28"/>
          <w:szCs w:val="28"/>
        </w:rPr>
        <w:t>»</w:t>
      </w:r>
      <w:r w:rsidRPr="0006272B">
        <w:rPr>
          <w:b/>
          <w:sz w:val="28"/>
          <w:szCs w:val="28"/>
        </w:rPr>
        <w:t xml:space="preserve"> </w:t>
      </w:r>
      <w:r w:rsidR="00913DB0">
        <w:rPr>
          <w:rStyle w:val="fontstyle01"/>
          <w:b w:val="0"/>
          <w:sz w:val="28"/>
          <w:szCs w:val="28"/>
        </w:rPr>
        <w:t>головного спеціаліста</w:t>
      </w:r>
      <w:r w:rsidR="0053555D">
        <w:rPr>
          <w:rStyle w:val="fontstyle01"/>
          <w:b w:val="0"/>
          <w:sz w:val="28"/>
          <w:szCs w:val="28"/>
        </w:rPr>
        <w:t xml:space="preserve"> </w:t>
      </w:r>
      <w:r w:rsidR="008F6FFF">
        <w:rPr>
          <w:rStyle w:val="fontstyle01"/>
          <w:b w:val="0"/>
          <w:sz w:val="28"/>
          <w:szCs w:val="28"/>
        </w:rPr>
        <w:t xml:space="preserve">експертної групи </w:t>
      </w:r>
      <w:r w:rsidR="008E3639">
        <w:rPr>
          <w:rStyle w:val="fontstyle01"/>
          <w:b w:val="0"/>
          <w:sz w:val="28"/>
          <w:szCs w:val="28"/>
        </w:rPr>
        <w:t xml:space="preserve">з питань ветеранського розвитку </w:t>
      </w:r>
      <w:r w:rsidR="008F6FFF">
        <w:rPr>
          <w:rStyle w:val="fontstyle01"/>
          <w:b w:val="0"/>
          <w:sz w:val="28"/>
          <w:szCs w:val="28"/>
        </w:rPr>
        <w:t xml:space="preserve"> Директорату </w:t>
      </w:r>
      <w:r w:rsidR="008E3639">
        <w:rPr>
          <w:rStyle w:val="fontstyle01"/>
          <w:b w:val="0"/>
          <w:sz w:val="28"/>
          <w:szCs w:val="28"/>
        </w:rPr>
        <w:t>громадянської ідентичності та ветеранського розвитку</w:t>
      </w:r>
      <w:r w:rsidR="008F6FFF">
        <w:rPr>
          <w:rStyle w:val="fontstyle01"/>
          <w:b w:val="0"/>
          <w:sz w:val="28"/>
          <w:szCs w:val="28"/>
        </w:rPr>
        <w:t xml:space="preserve"> </w:t>
      </w:r>
      <w:r w:rsidR="00DB6DAE" w:rsidRPr="00D52EA2">
        <w:rPr>
          <w:rStyle w:val="fontstyle01"/>
          <w:b w:val="0"/>
          <w:sz w:val="28"/>
          <w:szCs w:val="28"/>
        </w:rPr>
        <w:t xml:space="preserve"> Міністерства у справах ветеранів України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397"/>
        <w:gridCol w:w="5805"/>
      </w:tblGrid>
      <w:tr w:rsidR="00635AA7" w:rsidRPr="00FF68BB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8E3639" w14:paraId="15A380A6" w14:textId="77777777" w:rsidTr="0060062C">
        <w:tc>
          <w:tcPr>
            <w:tcW w:w="3823" w:type="dxa"/>
            <w:gridSpan w:val="2"/>
          </w:tcPr>
          <w:p w14:paraId="59B64F65" w14:textId="77777777" w:rsidR="008E3639" w:rsidRPr="0056123E" w:rsidRDefault="008E3639" w:rsidP="008E36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5805" w:type="dxa"/>
          </w:tcPr>
          <w:p w14:paraId="65789D25" w14:textId="77777777" w:rsidR="008E3639" w:rsidRPr="008E3639" w:rsidRDefault="008E3639" w:rsidP="008E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39">
              <w:rPr>
                <w:rFonts w:ascii="Times New Roman" w:hAnsi="Times New Roman" w:cs="Times New Roman"/>
                <w:sz w:val="28"/>
                <w:szCs w:val="28"/>
              </w:rPr>
              <w:t>1. Бере участь у підготовці та проведенні консультацій із заінтересованими сторонами з метою залучення їх до процесу формування державної політики ветеранського розвитку.</w:t>
            </w:r>
          </w:p>
          <w:p w14:paraId="5F318C7A" w14:textId="77777777" w:rsidR="008E3639" w:rsidRPr="008E3639" w:rsidRDefault="008E3639" w:rsidP="008E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39">
              <w:rPr>
                <w:rFonts w:ascii="Times New Roman" w:hAnsi="Times New Roman" w:cs="Times New Roman"/>
                <w:sz w:val="28"/>
                <w:szCs w:val="28"/>
              </w:rPr>
              <w:t>2. Підтримує розвиток партнерських відносин у межах виконання завдань у сфері ветеранського розвитку з громадськими об’єднаннями, іншими організаціями та установами.</w:t>
            </w:r>
          </w:p>
          <w:p w14:paraId="0AE6FDB7" w14:textId="77777777" w:rsidR="008E3639" w:rsidRPr="008E3639" w:rsidRDefault="008E3639" w:rsidP="008E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39">
              <w:rPr>
                <w:rFonts w:ascii="Times New Roman" w:hAnsi="Times New Roman" w:cs="Times New Roman"/>
                <w:sz w:val="28"/>
                <w:szCs w:val="28"/>
              </w:rPr>
              <w:t>3. Бере участь у складанні звітності про роботу експертної групи стосовно державної політики у сфері ветеранського розвитку за встановленими формами.</w:t>
            </w:r>
          </w:p>
          <w:p w14:paraId="5A9FFD57" w14:textId="77777777" w:rsidR="008E3639" w:rsidRPr="008E3639" w:rsidRDefault="008E3639" w:rsidP="008E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39">
              <w:rPr>
                <w:rFonts w:ascii="Times New Roman" w:hAnsi="Times New Roman" w:cs="Times New Roman"/>
                <w:sz w:val="28"/>
                <w:szCs w:val="28"/>
              </w:rPr>
              <w:t>4. Готує за дорученням керівника експертної групи відповідні проєкти рішень щодо поточних завдань та інших обов’язків експертної групи і Директорату.</w:t>
            </w:r>
          </w:p>
          <w:p w14:paraId="46C6E4B9" w14:textId="77777777" w:rsidR="008E3639" w:rsidRPr="008E3639" w:rsidRDefault="008E3639" w:rsidP="008E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39">
              <w:rPr>
                <w:rFonts w:ascii="Times New Roman" w:hAnsi="Times New Roman" w:cs="Times New Roman"/>
                <w:sz w:val="28"/>
                <w:szCs w:val="28"/>
              </w:rPr>
              <w:t>5. Долучається до координації діяльності Мінветеранів з питань, що знаходяться у межах компетенції експертної групи.</w:t>
            </w:r>
          </w:p>
          <w:p w14:paraId="5741592F" w14:textId="77777777" w:rsidR="008E3639" w:rsidRPr="008E3639" w:rsidRDefault="008E3639" w:rsidP="008E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39">
              <w:rPr>
                <w:rFonts w:ascii="Times New Roman" w:hAnsi="Times New Roman" w:cs="Times New Roman"/>
                <w:sz w:val="28"/>
                <w:szCs w:val="28"/>
              </w:rPr>
              <w:t>6. Бере участь у здійсненні заходів з підготовки та проведення семінарів, нарад за участю керівництва Директорату, Мінветеранів.</w:t>
            </w:r>
          </w:p>
          <w:p w14:paraId="010740F6" w14:textId="77777777" w:rsidR="008E3639" w:rsidRPr="008E3639" w:rsidRDefault="008E3639" w:rsidP="008E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39">
              <w:rPr>
                <w:rFonts w:ascii="Times New Roman" w:hAnsi="Times New Roman" w:cs="Times New Roman"/>
                <w:sz w:val="28"/>
                <w:szCs w:val="28"/>
              </w:rPr>
              <w:t>7. Долучається до організації та проведення прийому представників органів державної влади, органів місцевого самоврядування, підприємств, установ, організацій з питань, які входять до сфери компетенції експертної групи.</w:t>
            </w:r>
          </w:p>
          <w:p w14:paraId="0E53CB87" w14:textId="77777777" w:rsidR="008E3639" w:rsidRPr="008E3639" w:rsidRDefault="008E3639" w:rsidP="008E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39">
              <w:rPr>
                <w:rFonts w:ascii="Times New Roman" w:hAnsi="Times New Roman" w:cs="Times New Roman"/>
                <w:sz w:val="28"/>
                <w:szCs w:val="28"/>
              </w:rPr>
              <w:t xml:space="preserve">8. Готує матеріали до засідань колегій, апаратних та інших нарад за участю керівництва Директорату, Мінветеранів, забезпечує виконання їх рішень з питань </w:t>
            </w:r>
            <w:r w:rsidRPr="008E3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ветеранського розвитку та підприємницьких ініціатив.</w:t>
            </w:r>
          </w:p>
          <w:p w14:paraId="3FB3A953" w14:textId="77777777" w:rsidR="008E3639" w:rsidRPr="008E3639" w:rsidRDefault="008E3639" w:rsidP="008E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39">
              <w:rPr>
                <w:rFonts w:ascii="Times New Roman" w:hAnsi="Times New Roman" w:cs="Times New Roman"/>
                <w:sz w:val="28"/>
                <w:szCs w:val="28"/>
              </w:rPr>
              <w:t>9. Розробляє та контролює номенклатуру справ експертної групи. Забезпечує ведення діловодства у експертній групі та формування справ відповідно до номенклатури справ.</w:t>
            </w:r>
          </w:p>
          <w:p w14:paraId="4210B2AD" w14:textId="6A73ABBB" w:rsidR="008E3639" w:rsidRPr="008E3639" w:rsidRDefault="008E3639" w:rsidP="008E363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3639">
              <w:rPr>
                <w:rFonts w:ascii="Times New Roman" w:hAnsi="Times New Roman" w:cs="Times New Roman"/>
                <w:sz w:val="28"/>
                <w:szCs w:val="28"/>
              </w:rPr>
              <w:t>10. Виконує інші завдання керівника експертної групи та генерального директора Директорату в межах компетенції експертної групи.</w:t>
            </w:r>
          </w:p>
        </w:tc>
      </w:tr>
      <w:tr w:rsidR="006338E0" w14:paraId="480BEA68" w14:textId="77777777" w:rsidTr="00723488">
        <w:tc>
          <w:tcPr>
            <w:tcW w:w="3823" w:type="dxa"/>
            <w:gridSpan w:val="2"/>
          </w:tcPr>
          <w:p w14:paraId="3C8B2610" w14:textId="77777777" w:rsidR="006338E0" w:rsidRPr="0056123E" w:rsidRDefault="006338E0" w:rsidP="006338E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Умови оплати праці</w:t>
            </w:r>
          </w:p>
        </w:tc>
        <w:tc>
          <w:tcPr>
            <w:tcW w:w="5805" w:type="dxa"/>
          </w:tcPr>
          <w:p w14:paraId="414011C6" w14:textId="77777777" w:rsidR="006338E0" w:rsidRPr="0056123E" w:rsidRDefault="006338E0" w:rsidP="006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посадовий оклад – 11 300 грн.,</w:t>
            </w:r>
          </w:p>
          <w:p w14:paraId="51F6AA3A" w14:textId="77777777" w:rsidR="006338E0" w:rsidRPr="0056123E" w:rsidRDefault="006338E0" w:rsidP="006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 та компенсації відповідно до статті 52 Закону  України «Про державну службу»; </w:t>
            </w:r>
          </w:p>
          <w:p w14:paraId="7EED4FFA" w14:textId="77777777" w:rsidR="006338E0" w:rsidRPr="0056123E" w:rsidRDefault="006338E0" w:rsidP="006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надбавка до посадового окладу за ранг державного службовця,  відповідно до постанови Кабінету Міністрів України від 18 січня  2017 року № 15 «Питання оплати праці працівників державних органів» (із змінами); </w:t>
            </w:r>
          </w:p>
          <w:p w14:paraId="71223303" w14:textId="77777777" w:rsidR="006338E0" w:rsidRPr="0056123E" w:rsidRDefault="006338E0" w:rsidP="006338E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наявності достатнього фонду оплати праці – премія.</w:t>
            </w:r>
          </w:p>
        </w:tc>
      </w:tr>
      <w:tr w:rsidR="006338E0" w14:paraId="40C9C8E7" w14:textId="77777777" w:rsidTr="00723488">
        <w:tc>
          <w:tcPr>
            <w:tcW w:w="3823" w:type="dxa"/>
            <w:gridSpan w:val="2"/>
          </w:tcPr>
          <w:p w14:paraId="0C2C7C6A" w14:textId="77777777" w:rsidR="006338E0" w:rsidRPr="0056123E" w:rsidRDefault="006338E0" w:rsidP="006338E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Інформація про строковість призначення на посаду</w:t>
            </w:r>
          </w:p>
        </w:tc>
        <w:tc>
          <w:tcPr>
            <w:tcW w:w="5805" w:type="dxa"/>
          </w:tcPr>
          <w:p w14:paraId="1CD8B5F9" w14:textId="4325052D" w:rsidR="006338E0" w:rsidRPr="0056123E" w:rsidRDefault="006338E0" w:rsidP="006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призначення на цю посаду переможця конкурсу або до спливу дванадцяти місяців після припинення чи скасування воєнного стану</w:t>
            </w:r>
          </w:p>
        </w:tc>
      </w:tr>
      <w:tr w:rsidR="006338E0" w14:paraId="5AF25AB9" w14:textId="77777777" w:rsidTr="00723488">
        <w:tc>
          <w:tcPr>
            <w:tcW w:w="3823" w:type="dxa"/>
            <w:gridSpan w:val="2"/>
          </w:tcPr>
          <w:p w14:paraId="182D2FA5" w14:textId="036BE6E6" w:rsidR="006338E0" w:rsidRPr="0056123E" w:rsidRDefault="006338E0" w:rsidP="006338E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Перелік документів, які  необхідно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подати для участі у доборі</w:t>
            </w:r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посаду державної служби в період  дії воєнного стану, в тому числі спосіб подання, адреса та строк їх подання</w:t>
            </w:r>
          </w:p>
        </w:tc>
        <w:tc>
          <w:tcPr>
            <w:tcW w:w="5805" w:type="dxa"/>
          </w:tcPr>
          <w:p w14:paraId="2516586B" w14:textId="77777777" w:rsidR="006338E0" w:rsidRPr="00544E0C" w:rsidRDefault="006338E0" w:rsidP="006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заява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 зразок додається)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14:paraId="654AD803" w14:textId="1629C3E6" w:rsidR="006338E0" w:rsidRPr="00544E0C" w:rsidRDefault="006338E0" w:rsidP="006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резюме за формою згідно з додатком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¹ 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Порядку проведення конкурсу на зайняття посад державної служби,  затвердженого постановою КМУ від 25 березня 2016 року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246; </w:t>
            </w:r>
          </w:p>
          <w:p w14:paraId="034DCE73" w14:textId="77777777" w:rsidR="006338E0" w:rsidRDefault="006338E0" w:rsidP="006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документи, що підтверджують наявність громадянства України; </w:t>
            </w:r>
          </w:p>
          <w:p w14:paraId="5AF5BFB5" w14:textId="5B4CFDC2" w:rsidR="006338E0" w:rsidRDefault="006338E0" w:rsidP="006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документи, що підтверджують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ступінь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досвід роботи. </w:t>
            </w:r>
          </w:p>
          <w:p w14:paraId="33AFE5F3" w14:textId="77777777" w:rsidR="006338E0" w:rsidRPr="00544E0C" w:rsidRDefault="006338E0" w:rsidP="006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01E2F0" w14:textId="77777777" w:rsidR="006338E0" w:rsidRPr="00544E0C" w:rsidRDefault="006338E0" w:rsidP="006338E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 подаються:</w:t>
            </w:r>
          </w:p>
          <w:p w14:paraId="59DD5B30" w14:textId="71F0E910" w:rsidR="006338E0" w:rsidRPr="00544E0C" w:rsidRDefault="006338E0" w:rsidP="006338E0">
            <w:pPr>
              <w:widowControl w:val="0"/>
              <w:rPr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електронну пошту </w:t>
            </w:r>
            <w:hyperlink r:id="rId6" w:history="1">
              <w:r w:rsidRPr="00544E0C">
                <w:rPr>
                  <w:sz w:val="28"/>
                  <w:szCs w:val="28"/>
                  <w:lang w:val="ru-RU"/>
                </w:rPr>
                <w:t>career@mva.gov.ua</w:t>
              </w:r>
            </w:hyperlink>
          </w:p>
          <w:p w14:paraId="1C002CB6" w14:textId="77777777" w:rsidR="006338E0" w:rsidRPr="00544E0C" w:rsidRDefault="006338E0" w:rsidP="006338E0">
            <w:pPr>
              <w:widowControl w:val="0"/>
              <w:rPr>
                <w:sz w:val="28"/>
                <w:szCs w:val="28"/>
                <w:lang w:val="ru-RU"/>
              </w:rPr>
            </w:pPr>
          </w:p>
          <w:p w14:paraId="4DC007A6" w14:textId="1D00B9E0" w:rsidR="006338E0" w:rsidRPr="00544E0C" w:rsidRDefault="006338E0" w:rsidP="006338E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 подання документів: до 1</w:t>
            </w:r>
            <w:r w:rsidR="00995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год. 00 </w:t>
            </w:r>
            <w:r w:rsidRPr="00723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хв. </w:t>
            </w:r>
            <w:r w:rsidR="007732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995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7732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листопада</w:t>
            </w:r>
            <w:r w:rsidRPr="0072348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23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року</w:t>
            </w:r>
          </w:p>
        </w:tc>
      </w:tr>
      <w:tr w:rsidR="006338E0" w14:paraId="5246B7B8" w14:textId="77777777" w:rsidTr="00723488">
        <w:tc>
          <w:tcPr>
            <w:tcW w:w="3823" w:type="dxa"/>
            <w:gridSpan w:val="2"/>
          </w:tcPr>
          <w:p w14:paraId="1E8F48DF" w14:textId="77777777" w:rsidR="006338E0" w:rsidRPr="0056123E" w:rsidRDefault="006338E0" w:rsidP="006338E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 або спосіб проведення співбесіди з  керівниками</w:t>
            </w:r>
          </w:p>
        </w:tc>
        <w:tc>
          <w:tcPr>
            <w:tcW w:w="5805" w:type="dxa"/>
          </w:tcPr>
          <w:p w14:paraId="79EB486F" w14:textId="792F3117" w:rsidR="006338E0" w:rsidRPr="00544E0C" w:rsidRDefault="006338E0" w:rsidP="006338E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 співбесіди дистанційно. Платформа ZOOM</w:t>
            </w:r>
          </w:p>
        </w:tc>
      </w:tr>
      <w:tr w:rsidR="006338E0" w14:paraId="54ABD240" w14:textId="77777777" w:rsidTr="00723488">
        <w:tc>
          <w:tcPr>
            <w:tcW w:w="3823" w:type="dxa"/>
            <w:gridSpan w:val="2"/>
          </w:tcPr>
          <w:p w14:paraId="7E02EF2C" w14:textId="77777777" w:rsidR="006338E0" w:rsidRPr="0056123E" w:rsidRDefault="006338E0" w:rsidP="006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Прізвище, ім’я та по  </w:t>
            </w:r>
          </w:p>
          <w:p w14:paraId="519E6950" w14:textId="77777777" w:rsidR="006338E0" w:rsidRPr="0056123E" w:rsidRDefault="006338E0" w:rsidP="006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батькові, номер телефону та адреса електронної пошти  особи, яка надає додаткову  інформацію з питань  </w:t>
            </w:r>
          </w:p>
          <w:p w14:paraId="453B057E" w14:textId="77777777" w:rsidR="006338E0" w:rsidRPr="0056123E" w:rsidRDefault="006338E0" w:rsidP="006338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 на посаду</w:t>
            </w:r>
          </w:p>
        </w:tc>
        <w:tc>
          <w:tcPr>
            <w:tcW w:w="5805" w:type="dxa"/>
          </w:tcPr>
          <w:p w14:paraId="23742473" w14:textId="77777777" w:rsidR="006338E0" w:rsidRPr="0056123E" w:rsidRDefault="006338E0" w:rsidP="006338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Бражевська Оксана Леонідівна, </w:t>
            </w:r>
          </w:p>
          <w:p w14:paraId="39A7122A" w14:textId="0A31B051" w:rsidR="006338E0" w:rsidRPr="0056123E" w:rsidRDefault="007732BC" w:rsidP="006338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Шестакова Світлана Іванівна</w:t>
            </w:r>
            <w:r w:rsidR="00633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970AC8C" w14:textId="4DC85C22" w:rsidR="006338E0" w:rsidRPr="00F20B32" w:rsidRDefault="006338E0" w:rsidP="0063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.(063)227-</w:t>
            </w:r>
            <w:r w:rsidRPr="006151D7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  <w:p w14:paraId="044E8E0A" w14:textId="52986826" w:rsidR="006338E0" w:rsidRPr="00865EC5" w:rsidRDefault="006338E0" w:rsidP="006338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career@mva.gov.ua</w:t>
            </w:r>
          </w:p>
        </w:tc>
      </w:tr>
      <w:tr w:rsidR="006338E0" w14:paraId="49A19685" w14:textId="77777777" w:rsidTr="0029748A">
        <w:tc>
          <w:tcPr>
            <w:tcW w:w="9628" w:type="dxa"/>
            <w:gridSpan w:val="3"/>
          </w:tcPr>
          <w:p w14:paraId="5EADB910" w14:textId="77777777" w:rsidR="006338E0" w:rsidRPr="0056123E" w:rsidRDefault="006338E0" w:rsidP="006338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Кваліфікаційні вимоги</w:t>
            </w:r>
          </w:p>
        </w:tc>
      </w:tr>
      <w:tr w:rsidR="006338E0" w14:paraId="35D99683" w14:textId="77777777" w:rsidTr="00723488">
        <w:tc>
          <w:tcPr>
            <w:tcW w:w="3823" w:type="dxa"/>
            <w:gridSpan w:val="2"/>
          </w:tcPr>
          <w:p w14:paraId="571841E2" w14:textId="77777777" w:rsidR="006338E0" w:rsidRPr="0056123E" w:rsidRDefault="006338E0" w:rsidP="006338E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</w:p>
        </w:tc>
        <w:tc>
          <w:tcPr>
            <w:tcW w:w="5805" w:type="dxa"/>
            <w:vAlign w:val="center"/>
          </w:tcPr>
          <w:p w14:paraId="122B2AEF" w14:textId="77777777" w:rsidR="006338E0" w:rsidRPr="0056123E" w:rsidRDefault="006338E0" w:rsidP="006338E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Ступінь вищої освіти не нижче бакалавра або молодшого бакалавра</w:t>
            </w:r>
          </w:p>
          <w:p w14:paraId="58A46593" w14:textId="77777777" w:rsidR="006338E0" w:rsidRPr="0056123E" w:rsidRDefault="006338E0" w:rsidP="006338E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338E0" w14:paraId="0AC56286" w14:textId="77777777" w:rsidTr="00723488">
        <w:tc>
          <w:tcPr>
            <w:tcW w:w="3823" w:type="dxa"/>
            <w:gridSpan w:val="2"/>
          </w:tcPr>
          <w:p w14:paraId="776FFED2" w14:textId="77777777" w:rsidR="006338E0" w:rsidRPr="0056123E" w:rsidRDefault="006338E0" w:rsidP="006338E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 роботи</w:t>
            </w:r>
          </w:p>
        </w:tc>
        <w:tc>
          <w:tcPr>
            <w:tcW w:w="5805" w:type="dxa"/>
            <w:vAlign w:val="center"/>
          </w:tcPr>
          <w:p w14:paraId="1E8FB953" w14:textId="1D1ABE49" w:rsidR="006338E0" w:rsidRPr="0056123E" w:rsidRDefault="006338E0" w:rsidP="006338E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потребує</w:t>
            </w:r>
          </w:p>
        </w:tc>
      </w:tr>
      <w:tr w:rsidR="006338E0" w14:paraId="05521984" w14:textId="77777777" w:rsidTr="00723488">
        <w:tc>
          <w:tcPr>
            <w:tcW w:w="3823" w:type="dxa"/>
            <w:gridSpan w:val="2"/>
          </w:tcPr>
          <w:p w14:paraId="51615917" w14:textId="77777777" w:rsidR="006338E0" w:rsidRPr="0056123E" w:rsidRDefault="006338E0" w:rsidP="006338E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 державною  мовою</w:t>
            </w:r>
          </w:p>
        </w:tc>
        <w:tc>
          <w:tcPr>
            <w:tcW w:w="5805" w:type="dxa"/>
          </w:tcPr>
          <w:p w14:paraId="7F30BD68" w14:textId="77777777" w:rsidR="006338E0" w:rsidRPr="0056123E" w:rsidRDefault="006338E0" w:rsidP="006338E0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Вільне володіння державною мовою.</w:t>
            </w:r>
          </w:p>
          <w:p w14:paraId="0BDF2A15" w14:textId="77777777" w:rsidR="006338E0" w:rsidRPr="0056123E" w:rsidRDefault="006338E0" w:rsidP="006338E0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Особи, які претендують на зайняття посади державної служби  Мінветеранів у період воєнного стану не подають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 визначений Національною комісією зі стандартів державної мови. Такий сертифікат має бути поданий протягом трьох місяців з дня припинення чи скасування воєнного стану. У разі неподання державним службовцем зазначеного сертифіката, така особа звільняється із займаної посади протягом трьох робочих днів. </w:t>
            </w:r>
          </w:p>
          <w:p w14:paraId="1EA399DB" w14:textId="77777777" w:rsidR="006338E0" w:rsidRPr="0056123E" w:rsidRDefault="006338E0" w:rsidP="006338E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338E0" w14:paraId="5F73945B" w14:textId="77777777" w:rsidTr="00723488">
        <w:tc>
          <w:tcPr>
            <w:tcW w:w="3823" w:type="dxa"/>
            <w:gridSpan w:val="2"/>
          </w:tcPr>
          <w:p w14:paraId="39A97DD9" w14:textId="77777777" w:rsidR="006338E0" w:rsidRPr="0056123E" w:rsidRDefault="006338E0" w:rsidP="006338E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 іноземною  мовою</w:t>
            </w:r>
          </w:p>
        </w:tc>
        <w:tc>
          <w:tcPr>
            <w:tcW w:w="5805" w:type="dxa"/>
          </w:tcPr>
          <w:p w14:paraId="364DBDB5" w14:textId="0F86FFB5" w:rsidR="006338E0" w:rsidRPr="0056123E" w:rsidRDefault="006338E0" w:rsidP="006338E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потребує</w:t>
            </w:r>
          </w:p>
        </w:tc>
      </w:tr>
      <w:tr w:rsidR="006338E0" w14:paraId="15CED6FF" w14:textId="77777777" w:rsidTr="0029748A">
        <w:tc>
          <w:tcPr>
            <w:tcW w:w="9628" w:type="dxa"/>
            <w:gridSpan w:val="3"/>
          </w:tcPr>
          <w:p w14:paraId="700F4B76" w14:textId="77777777" w:rsidR="006338E0" w:rsidRPr="0056123E" w:rsidRDefault="006338E0" w:rsidP="006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 вимоги до професійної компетентності (зазначаються за потреби)</w:t>
            </w:r>
          </w:p>
        </w:tc>
      </w:tr>
      <w:tr w:rsidR="006338E0" w14:paraId="44E49DBC" w14:textId="77777777" w:rsidTr="0029748A">
        <w:tc>
          <w:tcPr>
            <w:tcW w:w="9628" w:type="dxa"/>
            <w:gridSpan w:val="3"/>
          </w:tcPr>
          <w:p w14:paraId="3D962A61" w14:textId="1231644C" w:rsidR="006338E0" w:rsidRPr="0056123E" w:rsidRDefault="006338E0" w:rsidP="006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</w:tr>
      <w:tr w:rsidR="006338E0" w14:paraId="3BFADD4C" w14:textId="77777777" w:rsidTr="00723488">
        <w:tc>
          <w:tcPr>
            <w:tcW w:w="3823" w:type="dxa"/>
            <w:gridSpan w:val="2"/>
          </w:tcPr>
          <w:p w14:paraId="4401202C" w14:textId="5E893927" w:rsidR="006338E0" w:rsidRPr="0056123E" w:rsidRDefault="006338E0" w:rsidP="006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  <w:tc>
          <w:tcPr>
            <w:tcW w:w="5805" w:type="dxa"/>
          </w:tcPr>
          <w:p w14:paraId="6CEC3003" w14:textId="51626BCD" w:rsidR="006338E0" w:rsidRPr="0056123E" w:rsidRDefault="006338E0" w:rsidP="006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 вимоги</w:t>
            </w:r>
          </w:p>
        </w:tc>
      </w:tr>
      <w:tr w:rsidR="006338E0" w14:paraId="6763BDA7" w14:textId="77777777" w:rsidTr="00723488">
        <w:tc>
          <w:tcPr>
            <w:tcW w:w="426" w:type="dxa"/>
          </w:tcPr>
          <w:p w14:paraId="22D5B781" w14:textId="3DEC5EE7" w:rsidR="006338E0" w:rsidRPr="0056123E" w:rsidRDefault="006338E0" w:rsidP="006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Hlk110496216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397" w:type="dxa"/>
            <w:vAlign w:val="center"/>
          </w:tcPr>
          <w:p w14:paraId="7BED9C83" w14:textId="5F0AE70A" w:rsidR="006338E0" w:rsidRPr="0056123E" w:rsidRDefault="006338E0" w:rsidP="00633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Ефективність аналізу та висновків</w:t>
            </w:r>
          </w:p>
        </w:tc>
        <w:tc>
          <w:tcPr>
            <w:tcW w:w="5805" w:type="dxa"/>
            <w:vAlign w:val="center"/>
          </w:tcPr>
          <w:p w14:paraId="1A3792FF" w14:textId="77777777" w:rsidR="006338E0" w:rsidRPr="0056123E" w:rsidRDefault="006338E0" w:rsidP="006338E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здатність узагальнювати інформацію, у тому числі з урахуванням  гендерної статистики;</w:t>
            </w:r>
          </w:p>
          <w:p w14:paraId="610EFE60" w14:textId="77777777" w:rsidR="006338E0" w:rsidRPr="0056123E" w:rsidRDefault="006338E0" w:rsidP="006338E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здатність встановлювати логічні взаємозв’язки;</w:t>
            </w:r>
          </w:p>
          <w:p w14:paraId="316AC065" w14:textId="38CC75BD" w:rsidR="006338E0" w:rsidRPr="0056123E" w:rsidRDefault="006338E0" w:rsidP="00633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здатність робити коректні висновки.</w:t>
            </w:r>
          </w:p>
        </w:tc>
      </w:tr>
      <w:tr w:rsidR="006338E0" w14:paraId="5A0F967A" w14:textId="77777777" w:rsidTr="00723488">
        <w:tc>
          <w:tcPr>
            <w:tcW w:w="426" w:type="dxa"/>
          </w:tcPr>
          <w:p w14:paraId="792AD73C" w14:textId="61C29B50" w:rsidR="006338E0" w:rsidRPr="0056123E" w:rsidRDefault="006338E0" w:rsidP="006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397" w:type="dxa"/>
            <w:vAlign w:val="center"/>
          </w:tcPr>
          <w:p w14:paraId="7B9006A3" w14:textId="295D01E0" w:rsidR="006338E0" w:rsidRPr="0056123E" w:rsidRDefault="006338E0" w:rsidP="00633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Досягнення результатів</w:t>
            </w:r>
          </w:p>
        </w:tc>
        <w:tc>
          <w:tcPr>
            <w:tcW w:w="5805" w:type="dxa"/>
            <w:vAlign w:val="center"/>
          </w:tcPr>
          <w:p w14:paraId="3EFE18CB" w14:textId="77777777" w:rsidR="006338E0" w:rsidRPr="00631950" w:rsidRDefault="006338E0" w:rsidP="006338E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здатність до чіткого бачення результату діяльності;</w:t>
            </w:r>
          </w:p>
          <w:p w14:paraId="350A0B4C" w14:textId="77777777" w:rsidR="006338E0" w:rsidRPr="00631950" w:rsidRDefault="006338E0" w:rsidP="006338E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вміння фокусувати зусилля для досягнення результату діяльності;</w:t>
            </w:r>
          </w:p>
          <w:p w14:paraId="5D603D7F" w14:textId="77777777" w:rsidR="006338E0" w:rsidRPr="00631950" w:rsidRDefault="006338E0" w:rsidP="006338E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вміння запобігати та ефективно долати перешкоди;</w:t>
            </w:r>
          </w:p>
          <w:p w14:paraId="502417A3" w14:textId="77777777" w:rsidR="006338E0" w:rsidRPr="00631950" w:rsidRDefault="006338E0" w:rsidP="006338E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навички планування своєї роботи;</w:t>
            </w:r>
          </w:p>
          <w:p w14:paraId="5F5BA681" w14:textId="00E3B4C1" w:rsidR="006338E0" w:rsidRPr="00631950" w:rsidRDefault="006338E0" w:rsidP="006338E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- дисципліна та відповідальність за виконання своїх задач.</w:t>
            </w:r>
          </w:p>
        </w:tc>
      </w:tr>
      <w:tr w:rsidR="006338E0" w14:paraId="01BC7F9A" w14:textId="77777777" w:rsidTr="00723488">
        <w:tc>
          <w:tcPr>
            <w:tcW w:w="426" w:type="dxa"/>
          </w:tcPr>
          <w:p w14:paraId="3D8168D9" w14:textId="2F868B38" w:rsidR="006338E0" w:rsidRPr="0056123E" w:rsidRDefault="006338E0" w:rsidP="006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397" w:type="dxa"/>
            <w:vAlign w:val="center"/>
          </w:tcPr>
          <w:p w14:paraId="28A00F98" w14:textId="261E4F86" w:rsidR="006338E0" w:rsidRPr="0056123E" w:rsidRDefault="006338E0" w:rsidP="00633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Комунікація та взаємодія</w:t>
            </w:r>
          </w:p>
        </w:tc>
        <w:tc>
          <w:tcPr>
            <w:tcW w:w="5805" w:type="dxa"/>
            <w:vAlign w:val="center"/>
          </w:tcPr>
          <w:p w14:paraId="16AA3297" w14:textId="77777777" w:rsidR="006338E0" w:rsidRPr="0056123E" w:rsidRDefault="006338E0" w:rsidP="006338E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вміння визначати заінтересовані і впливові сторони та розбудовувати партнерські відносини;</w:t>
            </w:r>
          </w:p>
          <w:p w14:paraId="1A637BA3" w14:textId="77777777" w:rsidR="006338E0" w:rsidRPr="0056123E" w:rsidRDefault="006338E0" w:rsidP="006338E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здатність ефективно взаємодіяти – дослухатися, сприймати та викладати думку;</w:t>
            </w:r>
          </w:p>
          <w:p w14:paraId="758AD934" w14:textId="77777777" w:rsidR="006338E0" w:rsidRPr="0056123E" w:rsidRDefault="006338E0" w:rsidP="006338E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вміння публічно виступати перед аудиторією;</w:t>
            </w:r>
          </w:p>
          <w:p w14:paraId="1F830DFE" w14:textId="6ABB9A8C" w:rsidR="006338E0" w:rsidRPr="0056123E" w:rsidRDefault="006338E0" w:rsidP="00633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-здатність переконувати інших за допомогою аргументів та послідовної комунікації</w:t>
            </w:r>
          </w:p>
        </w:tc>
      </w:tr>
      <w:tr w:rsidR="006338E0" w14:paraId="140E4C1E" w14:textId="77777777" w:rsidTr="00723488">
        <w:tc>
          <w:tcPr>
            <w:tcW w:w="426" w:type="dxa"/>
          </w:tcPr>
          <w:p w14:paraId="5FDA66A6" w14:textId="6F257514" w:rsidR="006338E0" w:rsidRPr="0056123E" w:rsidRDefault="006338E0" w:rsidP="006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397" w:type="dxa"/>
          </w:tcPr>
          <w:p w14:paraId="58A0E331" w14:textId="56ADAFB1" w:rsidR="006338E0" w:rsidRPr="0056123E" w:rsidRDefault="006338E0" w:rsidP="00633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Стресостійкість</w:t>
            </w:r>
          </w:p>
        </w:tc>
        <w:tc>
          <w:tcPr>
            <w:tcW w:w="5805" w:type="dxa"/>
          </w:tcPr>
          <w:p w14:paraId="244173A8" w14:textId="5EB32FE3" w:rsidR="006338E0" w:rsidRPr="00C154C8" w:rsidRDefault="006338E0" w:rsidP="006338E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розуміння своїх емоцій;</w:t>
            </w:r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br/>
              <w:t>- управління своїми емоціями;</w:t>
            </w:r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br/>
              <w:t>- оптимізм.</w:t>
            </w:r>
          </w:p>
          <w:p w14:paraId="06CA2586" w14:textId="006E5863" w:rsidR="006338E0" w:rsidRPr="00631950" w:rsidRDefault="006338E0" w:rsidP="00633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bookmarkEnd w:id="0"/>
    </w:tbl>
    <w:p w14:paraId="473FCCFA" w14:textId="77777777" w:rsidR="00635AA7" w:rsidRDefault="00635AA7"/>
    <w:sectPr w:rsidR="00635AA7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417"/>
    <w:multiLevelType w:val="hybridMultilevel"/>
    <w:tmpl w:val="BCB02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1437"/>
    <w:multiLevelType w:val="hybridMultilevel"/>
    <w:tmpl w:val="493AA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437366DC"/>
    <w:multiLevelType w:val="hybridMultilevel"/>
    <w:tmpl w:val="7598C836"/>
    <w:lvl w:ilvl="0" w:tplc="3CCC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08187741">
    <w:abstractNumId w:val="4"/>
  </w:num>
  <w:num w:numId="2" w16cid:durableId="1187913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868800">
    <w:abstractNumId w:val="0"/>
  </w:num>
  <w:num w:numId="4" w16cid:durableId="2131387514">
    <w:abstractNumId w:val="1"/>
  </w:num>
  <w:num w:numId="5" w16cid:durableId="485557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25251"/>
    <w:rsid w:val="000462B8"/>
    <w:rsid w:val="0005169F"/>
    <w:rsid w:val="0006090A"/>
    <w:rsid w:val="0006272B"/>
    <w:rsid w:val="00124CE6"/>
    <w:rsid w:val="00160492"/>
    <w:rsid w:val="001D596D"/>
    <w:rsid w:val="001F64FD"/>
    <w:rsid w:val="0029748A"/>
    <w:rsid w:val="00334880"/>
    <w:rsid w:val="00375481"/>
    <w:rsid w:val="00400A05"/>
    <w:rsid w:val="004307AC"/>
    <w:rsid w:val="00497FEF"/>
    <w:rsid w:val="004C4965"/>
    <w:rsid w:val="004F6A7C"/>
    <w:rsid w:val="0053555D"/>
    <w:rsid w:val="00544E0C"/>
    <w:rsid w:val="0056123E"/>
    <w:rsid w:val="00566BD7"/>
    <w:rsid w:val="00571850"/>
    <w:rsid w:val="005971FA"/>
    <w:rsid w:val="006151D7"/>
    <w:rsid w:val="00631950"/>
    <w:rsid w:val="006338E0"/>
    <w:rsid w:val="00635AA7"/>
    <w:rsid w:val="00641C59"/>
    <w:rsid w:val="006C07B5"/>
    <w:rsid w:val="007061B7"/>
    <w:rsid w:val="00706FEB"/>
    <w:rsid w:val="00723488"/>
    <w:rsid w:val="007732BC"/>
    <w:rsid w:val="007A730C"/>
    <w:rsid w:val="007F0487"/>
    <w:rsid w:val="00831190"/>
    <w:rsid w:val="00865EC5"/>
    <w:rsid w:val="008E3639"/>
    <w:rsid w:val="008F6FFF"/>
    <w:rsid w:val="00913DB0"/>
    <w:rsid w:val="00995630"/>
    <w:rsid w:val="009F7E5D"/>
    <w:rsid w:val="00A22F87"/>
    <w:rsid w:val="00A3390B"/>
    <w:rsid w:val="00A952F6"/>
    <w:rsid w:val="00B07E81"/>
    <w:rsid w:val="00C154C8"/>
    <w:rsid w:val="00C1564B"/>
    <w:rsid w:val="00C40412"/>
    <w:rsid w:val="00C53641"/>
    <w:rsid w:val="00C61578"/>
    <w:rsid w:val="00CE57B0"/>
    <w:rsid w:val="00D275E2"/>
    <w:rsid w:val="00D448BE"/>
    <w:rsid w:val="00D52EA2"/>
    <w:rsid w:val="00DB693C"/>
    <w:rsid w:val="00DB6DAE"/>
    <w:rsid w:val="00E34EEF"/>
    <w:rsid w:val="00EF195F"/>
    <w:rsid w:val="00F20B32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F643-CFB9-48F4-B60E-8C11F642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3431</Words>
  <Characters>1957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Бражевська Оксана Леонідівна</cp:lastModifiedBy>
  <cp:revision>24</cp:revision>
  <cp:lastPrinted>2022-10-21T07:51:00Z</cp:lastPrinted>
  <dcterms:created xsi:type="dcterms:W3CDTF">2022-08-01T11:31:00Z</dcterms:created>
  <dcterms:modified xsi:type="dcterms:W3CDTF">2022-11-17T09:26:00Z</dcterms:modified>
</cp:coreProperties>
</file>