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643" w14:textId="75E0752E" w:rsidR="009D7161" w:rsidRPr="00B01934" w:rsidRDefault="009D7161" w:rsidP="009D716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 w:rsidR="00831EE6">
        <w:rPr>
          <w:bCs/>
          <w:color w:val="303030"/>
          <w:sz w:val="22"/>
          <w:szCs w:val="22"/>
        </w:rPr>
        <w:t>1</w:t>
      </w:r>
    </w:p>
    <w:p w14:paraId="10F8DC7D" w14:textId="749C22A2" w:rsidR="009D7161" w:rsidRPr="00B01934" w:rsidRDefault="009D7161" w:rsidP="009D716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 </w:t>
      </w:r>
      <w:r w:rsidR="001C4BDF" w:rsidRPr="00B01934">
        <w:rPr>
          <w:bCs/>
          <w:color w:val="303030"/>
          <w:sz w:val="22"/>
          <w:szCs w:val="22"/>
        </w:rPr>
        <w:t>оголошення</w:t>
      </w:r>
    </w:p>
    <w:p w14:paraId="60A978B8" w14:textId="77777777" w:rsidR="009D7161" w:rsidRDefault="009D7161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6763A5A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593F57C1" w:rsidR="00160492" w:rsidRDefault="00635AA7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D52EA2">
        <w:rPr>
          <w:rStyle w:val="fontstyle01"/>
          <w:b w:val="0"/>
          <w:sz w:val="28"/>
          <w:szCs w:val="28"/>
        </w:rPr>
        <w:t>«В</w:t>
      </w:r>
      <w:r w:rsidRPr="00D52EA2">
        <w:rPr>
          <w:rStyle w:val="fontstyle01"/>
          <w:b w:val="0"/>
          <w:sz w:val="28"/>
          <w:szCs w:val="28"/>
        </w:rPr>
        <w:t>»</w:t>
      </w:r>
      <w:r w:rsidRPr="00D52EA2">
        <w:rPr>
          <w:b/>
          <w:sz w:val="28"/>
          <w:szCs w:val="28"/>
        </w:rPr>
        <w:t xml:space="preserve"> </w:t>
      </w:r>
      <w:r w:rsidR="004B51AF">
        <w:rPr>
          <w:sz w:val="28"/>
          <w:szCs w:val="28"/>
        </w:rPr>
        <w:t>головного спеціаліста</w:t>
      </w:r>
      <w:r w:rsidR="00C047C9" w:rsidRPr="0046521E">
        <w:rPr>
          <w:sz w:val="28"/>
          <w:szCs w:val="28"/>
        </w:rPr>
        <w:t xml:space="preserve"> експертної групи координації роботи із забезпечення формування державної політики Директорату стратегічного планування та європейської інтеграції </w:t>
      </w:r>
      <w:r w:rsidRPr="00D52EA2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E166D03" w14:textId="77777777" w:rsidR="003D3BEB" w:rsidRPr="00865EC5" w:rsidRDefault="003D3BEB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B01934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303446" w14:paraId="15A380A6" w14:textId="77777777" w:rsidTr="00B01934">
        <w:tc>
          <w:tcPr>
            <w:tcW w:w="4880" w:type="dxa"/>
            <w:gridSpan w:val="2"/>
          </w:tcPr>
          <w:p w14:paraId="59B64F65" w14:textId="77777777" w:rsidR="00303446" w:rsidRPr="0056123E" w:rsidRDefault="00303446" w:rsidP="00303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</w:tcPr>
          <w:p w14:paraId="16AF56A8" w14:textId="24517A99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1. </w:t>
            </w:r>
            <w:r w:rsidR="00B7074E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Участь у р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озробленн</w:t>
            </w:r>
            <w:r w:rsidR="00B7074E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і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документів державних політик,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здійснення координації роботи структурних підрозділів </w:t>
            </w:r>
            <w:r w:rsidR="003908A0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в та його територіальних органів щодо розроблення документів державної політики у сфері компетенції </w:t>
            </w:r>
            <w:r w:rsidR="003908A0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 надання необхідної методично-консуль</w:t>
            </w:r>
            <w:r w:rsidR="001159D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т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ативної допомоги.</w:t>
            </w:r>
          </w:p>
          <w:p w14:paraId="5F9C24CD" w14:textId="3A134B14" w:rsid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2. Забезпечення 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наступності у діяльності  </w:t>
            </w:r>
            <w:r w:rsidR="003908A0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в у разі змін його керівного складу, аналіз наданих структурними підрозділами апарату </w:t>
            </w:r>
            <w:r w:rsidR="003908A0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в матеріалів </w:t>
            </w:r>
            <w:r w:rsidR="001159D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та їх узагальнення для інформування державним секретарем </w:t>
            </w:r>
            <w:r w:rsidR="001159D6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</w:t>
            </w:r>
            <w:r w:rsidR="001159D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 новопризначеного Міністра щодо поточного стану справ, проблемних питань, цілей та пріоритетів діяльності Міністерства.</w:t>
            </w:r>
            <w:r w:rsidR="003908A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1340886" w14:textId="7CF1D6A7" w:rsidR="001159D6" w:rsidRDefault="001159D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3. Розроблення проектів наказів 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 та інших нормативно – правових актів з питань формування державної політики.</w:t>
            </w:r>
          </w:p>
          <w:p w14:paraId="260739C3" w14:textId="3205CFDE" w:rsidR="00303446" w:rsidRPr="00894685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89468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4. Опрацювання проєктів нормативно-правових актів з питань формування державної політики, що надійшли на погодження від заінтересованих органів.</w:t>
            </w:r>
          </w:p>
          <w:p w14:paraId="4204A685" w14:textId="3B1FFD9E" w:rsidR="00604555" w:rsidRDefault="00604555" w:rsidP="00303446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5. Підготовка за поданням структурних підрозділів 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lastRenderedPageBreak/>
              <w:t>Мінветеранів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та його територіальних органів пропозицій щодо законопроектів, 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які потребують першочергового та поточного розгляду Верховною Радою України, інформує з цих питань керівництво Директорату</w:t>
            </w:r>
            <w:r w:rsidR="0089468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.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6C9FCA7" w14:textId="77777777" w:rsidR="00126CDC" w:rsidRDefault="00604555" w:rsidP="00604555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6</w:t>
            </w:r>
            <w:r w:rsidR="00303446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. Участь у підготовці</w:t>
            </w:r>
            <w:r w:rsidR="00126CD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:</w:t>
            </w:r>
          </w:p>
          <w:p w14:paraId="0433C505" w14:textId="033C3357" w:rsidR="00126CDC" w:rsidRDefault="00303446" w:rsidP="00126CDC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="009144DF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ропозицій</w:t>
            </w:r>
            <w:r w:rsidR="00126CD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щодо удосконалення підходів до </w:t>
            </w:r>
            <w:r w:rsidR="00126CDC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формування </w:t>
            </w:r>
            <w:r w:rsidR="00126CD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та реалізації </w:t>
            </w:r>
            <w:r w:rsidR="00126CDC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державної політики</w:t>
            </w:r>
            <w:r w:rsidR="00126CD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;</w:t>
            </w:r>
          </w:p>
          <w:p w14:paraId="1AF8A6A1" w14:textId="4E03CF92" w:rsidR="00126CDC" w:rsidRDefault="00894685" w:rsidP="00126CDC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р</w:t>
            </w:r>
            <w:r w:rsidR="00126CDC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озгляд та аналіз розроблених іншими структурними підрозділами апарату Міністерства проектів документів державної політики та актів законодавства, визначення кола заінтересованих сторін, що є об’єктами/суб’єктами </w:t>
            </w:r>
            <w:r w:rsidR="001763F7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впливу державної політики </w:t>
            </w:r>
            <w:r w:rsidR="001763F7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Мінветеранів</w:t>
            </w:r>
            <w:r w:rsidR="001763F7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;</w:t>
            </w:r>
          </w:p>
          <w:p w14:paraId="1156F2D6" w14:textId="7980210C" w:rsidR="001763F7" w:rsidRDefault="00894685" w:rsidP="00126CDC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з</w:t>
            </w:r>
            <w:r w:rsidR="001763F7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ауважень і пропозицій до прийняття </w:t>
            </w:r>
            <w:r w:rsidR="001763F7"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Верховною Радою України</w:t>
            </w:r>
            <w:r w:rsidR="001763F7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законів, що надійшли на підпис Президентові України.</w:t>
            </w:r>
          </w:p>
          <w:p w14:paraId="17B1BDD3" w14:textId="65CF82C0" w:rsidR="00770B7E" w:rsidRPr="00303446" w:rsidRDefault="00770B7E" w:rsidP="00770B7E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7.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Забезпечення участі у заходах щодо інформування громадськості стосовно засад державної політики Мінветеранів, підготовка методичних рекомендацій із зазначеного питання та надання відповідних роз’яснень.</w:t>
            </w:r>
          </w:p>
          <w:p w14:paraId="792FD40B" w14:textId="3F330BA8" w:rsidR="00770B7E" w:rsidRPr="00303446" w:rsidRDefault="00770B7E" w:rsidP="00770B7E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8.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Розгляд та підготовка відповідей на звернення громадян, органів державної влади, підприємств, установ, організацій, об’єднань громадян, забезпечення обробки персональних даних фізичних осіб відповідно до законодавства з питань захисту персональних даних для виконання посадових обов’язків відповідно до компетенції Експертної групи.</w:t>
            </w:r>
          </w:p>
          <w:p w14:paraId="355E8FBB" w14:textId="23433916" w:rsidR="001763F7" w:rsidRDefault="00770B7E" w:rsidP="00126CDC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lastRenderedPageBreak/>
              <w:t xml:space="preserve">9. Співпраця з громадськими </w:t>
            </w:r>
            <w:r w:rsidR="00575128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об’єднаннями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, іншими організаціями та установами, з питань, </w:t>
            </w:r>
            <w:r w:rsidR="00575128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пов’язаних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з діяльністю групи.</w:t>
            </w:r>
          </w:p>
          <w:p w14:paraId="4210B2AD" w14:textId="65B2B000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Виконання інших функцій відповідно до покладених на Експертну групу завдань.</w:t>
            </w:r>
          </w:p>
        </w:tc>
      </w:tr>
      <w:tr w:rsidR="00303446" w14:paraId="480BEA68" w14:textId="77777777" w:rsidTr="00B01934">
        <w:tc>
          <w:tcPr>
            <w:tcW w:w="4880" w:type="dxa"/>
            <w:gridSpan w:val="2"/>
          </w:tcPr>
          <w:p w14:paraId="3C8B2610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4748" w:type="dxa"/>
          </w:tcPr>
          <w:p w14:paraId="414011C6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303446" w14:paraId="40C9C8E7" w14:textId="77777777" w:rsidTr="00B01934">
        <w:tc>
          <w:tcPr>
            <w:tcW w:w="4880" w:type="dxa"/>
            <w:gridSpan w:val="2"/>
          </w:tcPr>
          <w:p w14:paraId="0C2C7C6A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1CD8B5F9" w14:textId="033EF2FA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r w:rsidR="00914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303446" w14:paraId="5AF25AB9" w14:textId="77777777" w:rsidTr="00B01934">
        <w:tc>
          <w:tcPr>
            <w:tcW w:w="4880" w:type="dxa"/>
            <w:gridSpan w:val="2"/>
          </w:tcPr>
          <w:p w14:paraId="182D2FA5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18898BBC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0B64A450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5) документи, що підтверджують освіту та досвід роботи. </w:t>
            </w:r>
          </w:p>
          <w:p w14:paraId="2F003BC6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B6E010" w14:textId="77777777" w:rsidR="009144DF" w:rsidRDefault="009144DF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299D684B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Документи подаються:</w:t>
            </w:r>
          </w:p>
          <w:p w14:paraId="6A97BA92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DD5B30" w14:textId="026F901B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електронну пошту </w:t>
            </w:r>
            <w:hyperlink r:id="rId6" w:history="1">
              <w:r w:rsidRPr="00303446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5270CC" w14:textId="77777777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</w:p>
          <w:p w14:paraId="1E9EFB83" w14:textId="77777777" w:rsidR="00517244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312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280E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липня 2022 року </w:t>
            </w:r>
          </w:p>
          <w:p w14:paraId="4DC007A6" w14:textId="5ED8435E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(до </w:t>
            </w:r>
            <w:r w:rsidR="00914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</w:t>
            </w:r>
            <w:r w:rsidR="00D32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хв.)</w:t>
            </w:r>
          </w:p>
        </w:tc>
      </w:tr>
      <w:tr w:rsidR="00517244" w14:paraId="5246B7B8" w14:textId="77777777" w:rsidTr="00B01934">
        <w:tc>
          <w:tcPr>
            <w:tcW w:w="4880" w:type="dxa"/>
            <w:gridSpan w:val="2"/>
          </w:tcPr>
          <w:p w14:paraId="1E8F48DF" w14:textId="2A13F0CB" w:rsidR="00517244" w:rsidRPr="0056123E" w:rsidRDefault="00517244" w:rsidP="005172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 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уповноваженою особою Мінветеранів</w:t>
            </w:r>
          </w:p>
        </w:tc>
        <w:tc>
          <w:tcPr>
            <w:tcW w:w="4748" w:type="dxa"/>
          </w:tcPr>
          <w:p w14:paraId="79EB486F" w14:textId="349DF372" w:rsidR="00517244" w:rsidRPr="0056123E" w:rsidRDefault="00517244" w:rsidP="005172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303446" w14:paraId="54ABD240" w14:textId="77777777" w:rsidTr="00B01934">
        <w:tc>
          <w:tcPr>
            <w:tcW w:w="4880" w:type="dxa"/>
            <w:gridSpan w:val="2"/>
          </w:tcPr>
          <w:p w14:paraId="7E02EF2C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303446" w:rsidRPr="0056123E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39A7122A" w14:textId="77777777" w:rsidR="00303446" w:rsidRPr="0056123E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3E905D23" w:rsidR="00303446" w:rsidRPr="00303446" w:rsidRDefault="00303446" w:rsidP="0030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0980608198</w:t>
            </w:r>
          </w:p>
          <w:p w14:paraId="044E8E0A" w14:textId="52986826" w:rsidR="00303446" w:rsidRPr="00865EC5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303446" w14:paraId="49A19685" w14:textId="77777777" w:rsidTr="00B01934">
        <w:tc>
          <w:tcPr>
            <w:tcW w:w="9628" w:type="dxa"/>
            <w:gridSpan w:val="3"/>
          </w:tcPr>
          <w:p w14:paraId="5EADB910" w14:textId="77777777" w:rsidR="00303446" w:rsidRPr="0056123E" w:rsidRDefault="00303446" w:rsidP="003034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303446" w14:paraId="35D99683" w14:textId="77777777" w:rsidTr="00B01934">
        <w:tc>
          <w:tcPr>
            <w:tcW w:w="4880" w:type="dxa"/>
            <w:gridSpan w:val="2"/>
          </w:tcPr>
          <w:p w14:paraId="571841E2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58A46593" w14:textId="6DB28879" w:rsidR="00303446" w:rsidRPr="0056123E" w:rsidRDefault="00B01934" w:rsidP="00B019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Ступінь вищої освіти – не нижче бакалавра або молодшого бакалавра </w:t>
            </w:r>
          </w:p>
        </w:tc>
      </w:tr>
      <w:tr w:rsidR="00303446" w14:paraId="0AC56286" w14:textId="77777777" w:rsidTr="00B01934">
        <w:tc>
          <w:tcPr>
            <w:tcW w:w="4880" w:type="dxa"/>
            <w:gridSpan w:val="2"/>
          </w:tcPr>
          <w:p w14:paraId="776FFED2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1D1ABE49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303446" w14:paraId="05521984" w14:textId="77777777" w:rsidTr="00B01934">
        <w:tc>
          <w:tcPr>
            <w:tcW w:w="4880" w:type="dxa"/>
            <w:gridSpan w:val="2"/>
          </w:tcPr>
          <w:p w14:paraId="51615917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303446" w:rsidRPr="0056123E" w:rsidRDefault="00303446" w:rsidP="00303446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303446" w:rsidRPr="0056123E" w:rsidRDefault="00303446" w:rsidP="00303446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3446" w14:paraId="5F73945B" w14:textId="77777777" w:rsidTr="00B01934">
        <w:tc>
          <w:tcPr>
            <w:tcW w:w="4880" w:type="dxa"/>
            <w:gridSpan w:val="2"/>
          </w:tcPr>
          <w:p w14:paraId="39A97DD9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іноземною  мовою</w:t>
            </w:r>
          </w:p>
        </w:tc>
        <w:tc>
          <w:tcPr>
            <w:tcW w:w="4748" w:type="dxa"/>
          </w:tcPr>
          <w:p w14:paraId="364DBDB5" w14:textId="0F86FFB5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303446" w14:paraId="44E49DBC" w14:textId="77777777" w:rsidTr="00B01934">
        <w:tc>
          <w:tcPr>
            <w:tcW w:w="9628" w:type="dxa"/>
            <w:gridSpan w:val="3"/>
          </w:tcPr>
          <w:p w14:paraId="3D962A61" w14:textId="1231644C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303446" w14:paraId="3BFADD4C" w14:textId="77777777" w:rsidTr="00B01934">
        <w:tc>
          <w:tcPr>
            <w:tcW w:w="4880" w:type="dxa"/>
            <w:gridSpan w:val="2"/>
          </w:tcPr>
          <w:p w14:paraId="4401202C" w14:textId="5E89392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312AC7" w14:paraId="6763BDA7" w14:textId="77777777" w:rsidTr="00B01934">
        <w:tc>
          <w:tcPr>
            <w:tcW w:w="426" w:type="dxa"/>
          </w:tcPr>
          <w:p w14:paraId="22D5B781" w14:textId="3DEC5EE7" w:rsidR="00312AC7" w:rsidRPr="0056123E" w:rsidRDefault="00312AC7" w:rsidP="0031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4454" w:type="dxa"/>
          </w:tcPr>
          <w:p w14:paraId="7BED9C83" w14:textId="0C5CD34F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4748" w:type="dxa"/>
          </w:tcPr>
          <w:p w14:paraId="316AC065" w14:textId="411F7D26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здатність встановлювати логічні взаємозв’язки;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здатність робити коректні висновки</w:t>
            </w:r>
          </w:p>
        </w:tc>
      </w:tr>
      <w:tr w:rsidR="00312AC7" w14:paraId="5A0F967A" w14:textId="77777777" w:rsidTr="00B01934">
        <w:tc>
          <w:tcPr>
            <w:tcW w:w="426" w:type="dxa"/>
          </w:tcPr>
          <w:p w14:paraId="792AD73C" w14:textId="61C29B50" w:rsidR="00312AC7" w:rsidRPr="0056123E" w:rsidRDefault="00312AC7" w:rsidP="0031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</w:tcPr>
          <w:p w14:paraId="7B9006A3" w14:textId="56130946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4748" w:type="dxa"/>
          </w:tcPr>
          <w:p w14:paraId="5F5BA681" w14:textId="474024A1" w:rsidR="00312AC7" w:rsidRPr="00581BBB" w:rsidRDefault="00312AC7" w:rsidP="00312AC7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468C6">
              <w:rPr>
                <w:sz w:val="28"/>
                <w:szCs w:val="28"/>
              </w:rPr>
              <w:t>- вміння слухати та сприймати думки;</w:t>
            </w:r>
            <w:r w:rsidRPr="002468C6">
              <w:rPr>
                <w:sz w:val="28"/>
                <w:szCs w:val="28"/>
              </w:rPr>
              <w:br/>
              <w:t>- вміння дослухатися до думки, чітко висловлюватися (усно та письмово);</w:t>
            </w:r>
            <w:r w:rsidRPr="002468C6">
              <w:rPr>
                <w:sz w:val="28"/>
                <w:szCs w:val="28"/>
              </w:rPr>
              <w:br/>
              <w:t>- готовність ділитися досвідом та ідеями, відкритість у обміні інформацією;</w:t>
            </w:r>
            <w:r w:rsidRPr="002468C6">
              <w:rPr>
                <w:sz w:val="28"/>
                <w:szCs w:val="28"/>
              </w:rPr>
              <w:br/>
              <w:t>- орієнтація на командний результат</w:t>
            </w:r>
          </w:p>
        </w:tc>
      </w:tr>
      <w:tr w:rsidR="00312AC7" w14:paraId="01BC7F9A" w14:textId="77777777" w:rsidTr="00B01934">
        <w:tc>
          <w:tcPr>
            <w:tcW w:w="426" w:type="dxa"/>
          </w:tcPr>
          <w:p w14:paraId="3D8168D9" w14:textId="2F868B38" w:rsidR="00312AC7" w:rsidRPr="0056123E" w:rsidRDefault="00312AC7" w:rsidP="0031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28A00F98" w14:textId="1CBCBC61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4748" w:type="dxa"/>
          </w:tcPr>
          <w:p w14:paraId="1F830DFE" w14:textId="2CB99D15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- чітке бачення результату;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 xml:space="preserve">- сфокусовані зусилля для досягнення результату; 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запобігання та ефективне подолання перешкод;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навички планування своєї роботи;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дисципліна та відповідальність за виконання своїх задач</w:t>
            </w:r>
          </w:p>
        </w:tc>
      </w:tr>
      <w:tr w:rsidR="00312AC7" w14:paraId="140E4C1E" w14:textId="77777777" w:rsidTr="00B01934">
        <w:tc>
          <w:tcPr>
            <w:tcW w:w="426" w:type="dxa"/>
          </w:tcPr>
          <w:p w14:paraId="5FDA66A6" w14:textId="6F257514" w:rsidR="00312AC7" w:rsidRPr="0056123E" w:rsidRDefault="00312AC7" w:rsidP="0031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1A118DE6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</w:p>
        </w:tc>
        <w:tc>
          <w:tcPr>
            <w:tcW w:w="4748" w:type="dxa"/>
          </w:tcPr>
          <w:p w14:paraId="06CA2586" w14:textId="1AAD0181" w:rsidR="00312AC7" w:rsidRPr="00581BBB" w:rsidRDefault="00312AC7" w:rsidP="0031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8C6">
              <w:rPr>
                <w:rFonts w:ascii="Times New Roman" w:hAnsi="Times New Roman"/>
                <w:sz w:val="28"/>
                <w:szCs w:val="28"/>
              </w:rPr>
              <w:t>-розуміння своїх емоцій;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управління своїми емоціями;</w:t>
            </w:r>
            <w:r w:rsidRPr="002468C6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</w:tbl>
    <w:p w14:paraId="4CA100C4" w14:textId="77777777" w:rsidR="00B01934" w:rsidRPr="00B01934" w:rsidRDefault="00B01934" w:rsidP="00B0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934" w:rsidRPr="00B01934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7162402">
    <w:abstractNumId w:val="3"/>
  </w:num>
  <w:num w:numId="2" w16cid:durableId="2083680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12317">
    <w:abstractNumId w:val="0"/>
  </w:num>
  <w:num w:numId="4" w16cid:durableId="182596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6090A"/>
    <w:rsid w:val="000C32BA"/>
    <w:rsid w:val="001159D6"/>
    <w:rsid w:val="00124CE6"/>
    <w:rsid w:val="00126CDC"/>
    <w:rsid w:val="00156938"/>
    <w:rsid w:val="00160492"/>
    <w:rsid w:val="001763F7"/>
    <w:rsid w:val="001C4BDF"/>
    <w:rsid w:val="001E58B5"/>
    <w:rsid w:val="001F64FD"/>
    <w:rsid w:val="00280EE7"/>
    <w:rsid w:val="00283ADE"/>
    <w:rsid w:val="0029748A"/>
    <w:rsid w:val="002E73D0"/>
    <w:rsid w:val="00303446"/>
    <w:rsid w:val="00312AC7"/>
    <w:rsid w:val="00375481"/>
    <w:rsid w:val="003908A0"/>
    <w:rsid w:val="003D3BEB"/>
    <w:rsid w:val="00400A05"/>
    <w:rsid w:val="00497FEF"/>
    <w:rsid w:val="004B51AF"/>
    <w:rsid w:val="004F6A7C"/>
    <w:rsid w:val="005148F1"/>
    <w:rsid w:val="00517244"/>
    <w:rsid w:val="0056123E"/>
    <w:rsid w:val="00566BD7"/>
    <w:rsid w:val="00571850"/>
    <w:rsid w:val="00575128"/>
    <w:rsid w:val="00581BBB"/>
    <w:rsid w:val="005971FA"/>
    <w:rsid w:val="00604555"/>
    <w:rsid w:val="00631950"/>
    <w:rsid w:val="00635AA7"/>
    <w:rsid w:val="00641C59"/>
    <w:rsid w:val="006C07B5"/>
    <w:rsid w:val="006E6FD4"/>
    <w:rsid w:val="00706FEB"/>
    <w:rsid w:val="00770B7E"/>
    <w:rsid w:val="007F0487"/>
    <w:rsid w:val="00830048"/>
    <w:rsid w:val="00831190"/>
    <w:rsid w:val="00831EE6"/>
    <w:rsid w:val="00865EC5"/>
    <w:rsid w:val="00894685"/>
    <w:rsid w:val="00894D42"/>
    <w:rsid w:val="009144DF"/>
    <w:rsid w:val="009D7161"/>
    <w:rsid w:val="009F7E5D"/>
    <w:rsid w:val="00A22F87"/>
    <w:rsid w:val="00A3390B"/>
    <w:rsid w:val="00A40AC5"/>
    <w:rsid w:val="00A952F6"/>
    <w:rsid w:val="00B01934"/>
    <w:rsid w:val="00B07E81"/>
    <w:rsid w:val="00B615B1"/>
    <w:rsid w:val="00B7074E"/>
    <w:rsid w:val="00C047C9"/>
    <w:rsid w:val="00C154C8"/>
    <w:rsid w:val="00C1564B"/>
    <w:rsid w:val="00C40412"/>
    <w:rsid w:val="00D275E2"/>
    <w:rsid w:val="00D329A7"/>
    <w:rsid w:val="00D52EA2"/>
    <w:rsid w:val="00EF195F"/>
    <w:rsid w:val="00F97586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3929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18</cp:revision>
  <cp:lastPrinted>2022-07-27T12:14:00Z</cp:lastPrinted>
  <dcterms:created xsi:type="dcterms:W3CDTF">2022-07-27T05:39:00Z</dcterms:created>
  <dcterms:modified xsi:type="dcterms:W3CDTF">2022-07-28T05:30:00Z</dcterms:modified>
</cp:coreProperties>
</file>