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78A" w14:textId="6DD82B21" w:rsidR="00BA1EA9" w:rsidRPr="00B01934" w:rsidRDefault="00BA1EA9" w:rsidP="00BA1EA9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</w:p>
    <w:p w14:paraId="6FA424D8" w14:textId="77777777" w:rsidR="00BA1EA9" w:rsidRPr="00B01934" w:rsidRDefault="00BA1EA9" w:rsidP="00BA1EA9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076ADB3" w14:textId="0EAFF97D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25CD1CB6" w:rsidR="00160492" w:rsidRPr="00B2055D" w:rsidRDefault="00635AA7" w:rsidP="009B6551">
      <w:pPr>
        <w:pStyle w:val="a6"/>
        <w:shd w:val="clear" w:color="auto" w:fill="FFFFFF"/>
        <w:spacing w:before="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1C24AF">
        <w:rPr>
          <w:rStyle w:val="fontstyle01"/>
          <w:b w:val="0"/>
          <w:sz w:val="28"/>
          <w:szCs w:val="28"/>
        </w:rPr>
        <w:t>В</w:t>
      </w:r>
      <w:r w:rsidRPr="00A952F6">
        <w:rPr>
          <w:rStyle w:val="fontstyle01"/>
          <w:b w:val="0"/>
          <w:sz w:val="28"/>
          <w:szCs w:val="28"/>
        </w:rPr>
        <w:t>»</w:t>
      </w:r>
      <w:r w:rsidRPr="00270C5C">
        <w:rPr>
          <w:rStyle w:val="fontstyle01"/>
          <w:sz w:val="28"/>
          <w:szCs w:val="28"/>
        </w:rPr>
        <w:t xml:space="preserve"> </w:t>
      </w:r>
      <w:r w:rsidR="00061095">
        <w:rPr>
          <w:sz w:val="28"/>
          <w:szCs w:val="28"/>
        </w:rPr>
        <w:t>г</w:t>
      </w:r>
      <w:r w:rsidR="00061095" w:rsidRPr="00073428">
        <w:rPr>
          <w:sz w:val="28"/>
          <w:szCs w:val="28"/>
        </w:rPr>
        <w:t>оловн</w:t>
      </w:r>
      <w:r w:rsidR="00061095">
        <w:rPr>
          <w:sz w:val="28"/>
          <w:szCs w:val="28"/>
        </w:rPr>
        <w:t>ого</w:t>
      </w:r>
      <w:r w:rsidR="00061095" w:rsidRPr="00073428">
        <w:rPr>
          <w:sz w:val="28"/>
          <w:szCs w:val="28"/>
        </w:rPr>
        <w:t xml:space="preserve"> спеціаліст</w:t>
      </w:r>
      <w:r w:rsidR="005B464D">
        <w:rPr>
          <w:sz w:val="28"/>
          <w:szCs w:val="28"/>
        </w:rPr>
        <w:t>а</w:t>
      </w:r>
      <w:r w:rsidR="00061095" w:rsidRPr="00073428">
        <w:rPr>
          <w:sz w:val="28"/>
          <w:szCs w:val="28"/>
        </w:rPr>
        <w:t xml:space="preserve"> з питань мобілізаційної роботи, цивільного захисту та охорони праці</w:t>
      </w:r>
      <w:r w:rsidR="00061095" w:rsidRPr="00B2055D">
        <w:rPr>
          <w:rStyle w:val="af"/>
          <w:b w:val="0"/>
          <w:sz w:val="28"/>
          <w:szCs w:val="28"/>
        </w:rPr>
        <w:t xml:space="preserve"> </w:t>
      </w:r>
      <w:r w:rsidRPr="00B2055D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6089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440095" w14:paraId="15A380A6" w14:textId="77777777" w:rsidTr="005E1F46">
        <w:tc>
          <w:tcPr>
            <w:tcW w:w="3539" w:type="dxa"/>
            <w:gridSpan w:val="2"/>
          </w:tcPr>
          <w:p w14:paraId="1A606CD1" w14:textId="77777777" w:rsidR="00440095" w:rsidRPr="00643F3F" w:rsidRDefault="00440095" w:rsidP="00440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  <w:p w14:paraId="59B64F65" w14:textId="4D964EF8" w:rsidR="00440095" w:rsidRPr="00643F3F" w:rsidRDefault="00440095" w:rsidP="00440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vAlign w:val="center"/>
          </w:tcPr>
          <w:p w14:paraId="5A29E200" w14:textId="77777777" w:rsidR="00440095" w:rsidRPr="00440095" w:rsidRDefault="00440095" w:rsidP="00CE1375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39D">
              <w:rPr>
                <w:sz w:val="28"/>
                <w:szCs w:val="28"/>
              </w:rPr>
              <w:t xml:space="preserve">   </w:t>
            </w:r>
            <w:r w:rsidRPr="00440095">
              <w:rPr>
                <w:rFonts w:eastAsiaTheme="minorHAnsi"/>
                <w:sz w:val="28"/>
                <w:szCs w:val="28"/>
                <w:lang w:eastAsia="en-US"/>
              </w:rPr>
              <w:t>1. Забезпечення участі у межах повноважень, передбачених законодавством, у:</w:t>
            </w:r>
          </w:p>
          <w:p w14:paraId="13CFF844" w14:textId="77777777" w:rsidR="00440095" w:rsidRPr="00440095" w:rsidRDefault="00440095" w:rsidP="00CE1375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0095">
              <w:rPr>
                <w:rFonts w:eastAsiaTheme="minorHAnsi"/>
                <w:sz w:val="28"/>
                <w:szCs w:val="28"/>
                <w:lang w:eastAsia="en-US"/>
              </w:rPr>
              <w:t>державному регулюванні мобілізаційної підготовки та мобілізації; цивільного захисту та охорони праці;</w:t>
            </w:r>
          </w:p>
          <w:p w14:paraId="2C73F49D" w14:textId="7B6F871C" w:rsidR="00440095" w:rsidRPr="00440095" w:rsidRDefault="0044009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95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організації виконання </w:t>
            </w:r>
            <w:proofErr w:type="spellStart"/>
            <w:r w:rsidRPr="0044009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440095">
              <w:rPr>
                <w:rFonts w:ascii="Times New Roman" w:hAnsi="Times New Roman" w:cs="Times New Roman"/>
                <w:sz w:val="28"/>
                <w:szCs w:val="28"/>
              </w:rPr>
              <w:t xml:space="preserve"> законів та інших нормативно-правових актів з питань мобілізаційної підготовки та мобілізації, цивільного захисту та охорони праці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7BEF71" w14:textId="77777777" w:rsidR="00440095" w:rsidRPr="00440095" w:rsidRDefault="00440095" w:rsidP="00CE1375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0095">
              <w:rPr>
                <w:rFonts w:eastAsiaTheme="minorHAnsi"/>
                <w:sz w:val="28"/>
                <w:szCs w:val="28"/>
                <w:lang w:eastAsia="en-US"/>
              </w:rPr>
              <w:t xml:space="preserve">     2.  Планування та здійснення заходів щодо:</w:t>
            </w:r>
          </w:p>
          <w:p w14:paraId="689DBC08" w14:textId="77777777" w:rsidR="00440095" w:rsidRPr="00440095" w:rsidRDefault="00440095" w:rsidP="00CE1375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0095">
              <w:rPr>
                <w:rFonts w:eastAsiaTheme="minorHAnsi"/>
                <w:sz w:val="28"/>
                <w:szCs w:val="28"/>
                <w:lang w:eastAsia="en-US"/>
              </w:rPr>
              <w:t xml:space="preserve">мобілізаційної підготовки і цивільного захисту з метою забезпечення сталого функціонування </w:t>
            </w:r>
            <w:proofErr w:type="spellStart"/>
            <w:r w:rsidRPr="00440095">
              <w:rPr>
                <w:rFonts w:eastAsiaTheme="minorHAnsi"/>
                <w:sz w:val="28"/>
                <w:szCs w:val="28"/>
                <w:lang w:eastAsia="en-US"/>
              </w:rPr>
              <w:t>Мінветеранів</w:t>
            </w:r>
            <w:proofErr w:type="spellEnd"/>
            <w:r w:rsidRPr="00440095">
              <w:rPr>
                <w:rFonts w:eastAsiaTheme="minorHAnsi"/>
                <w:sz w:val="28"/>
                <w:szCs w:val="28"/>
                <w:lang w:eastAsia="en-US"/>
              </w:rPr>
              <w:t xml:space="preserve"> в мирний час та в умовах особливого періоду;</w:t>
            </w:r>
          </w:p>
          <w:p w14:paraId="06437406" w14:textId="77777777" w:rsidR="00440095" w:rsidRPr="00440095" w:rsidRDefault="00440095" w:rsidP="00CE1375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0095">
              <w:rPr>
                <w:rFonts w:eastAsiaTheme="minorHAnsi"/>
                <w:sz w:val="28"/>
                <w:szCs w:val="28"/>
                <w:lang w:eastAsia="en-US"/>
              </w:rPr>
              <w:t xml:space="preserve">проведення своєчасної мобілізації та переведення </w:t>
            </w:r>
            <w:proofErr w:type="spellStart"/>
            <w:r w:rsidRPr="00440095">
              <w:rPr>
                <w:rFonts w:eastAsiaTheme="minorHAnsi"/>
                <w:sz w:val="28"/>
                <w:szCs w:val="28"/>
                <w:lang w:eastAsia="en-US"/>
              </w:rPr>
              <w:t>Мінветеранів</w:t>
            </w:r>
            <w:proofErr w:type="spellEnd"/>
            <w:r w:rsidRPr="00440095">
              <w:rPr>
                <w:rFonts w:eastAsiaTheme="minorHAnsi"/>
                <w:sz w:val="28"/>
                <w:szCs w:val="28"/>
                <w:lang w:eastAsia="en-US"/>
              </w:rPr>
              <w:t xml:space="preserve"> на роботу в умовах особливого періоду;</w:t>
            </w:r>
            <w:bookmarkStart w:id="0" w:name="n108"/>
            <w:bookmarkEnd w:id="0"/>
          </w:p>
          <w:p w14:paraId="64C6B9FB" w14:textId="77777777" w:rsidR="00440095" w:rsidRPr="00440095" w:rsidRDefault="0044009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95">
              <w:rPr>
                <w:rFonts w:ascii="Times New Roman" w:hAnsi="Times New Roman" w:cs="Times New Roman"/>
                <w:sz w:val="28"/>
                <w:szCs w:val="28"/>
              </w:rPr>
              <w:t>поліпшення умов і охорони праці.</w:t>
            </w:r>
          </w:p>
          <w:p w14:paraId="36D9CE0A" w14:textId="77777777" w:rsidR="00440095" w:rsidRPr="00440095" w:rsidRDefault="0044009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95">
              <w:rPr>
                <w:rFonts w:ascii="Times New Roman" w:hAnsi="Times New Roman" w:cs="Times New Roman"/>
                <w:sz w:val="28"/>
                <w:szCs w:val="28"/>
              </w:rPr>
              <w:t>3. Розроблення заходів щодо раціонального використання в особливий період матеріально-технічних, сировинних, фінансових ресурсів та виробничого потенціалу.</w:t>
            </w:r>
          </w:p>
          <w:p w14:paraId="5CC23923" w14:textId="77777777" w:rsidR="00440095" w:rsidRPr="00440095" w:rsidRDefault="0044009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95">
              <w:rPr>
                <w:rFonts w:ascii="Times New Roman" w:hAnsi="Times New Roman" w:cs="Times New Roman"/>
                <w:sz w:val="28"/>
                <w:szCs w:val="28"/>
              </w:rPr>
              <w:t>4. Здійснення заходів щодо підвищення кваліфікації особового складу з питань мобілізаційної підготовки та мобілізації в порядку, встановленому законодавством.</w:t>
            </w:r>
          </w:p>
          <w:p w14:paraId="2216D5F3" w14:textId="07B93741" w:rsidR="00440095" w:rsidRPr="00440095" w:rsidRDefault="0044009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Розроблення, опрацювання і внесення на розгляд керівництва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проектів нормативно-правових актів з питань мобілізаційної підготовки та мобілізації, цивільного захисту та охорони праці</w:t>
            </w:r>
            <w:r w:rsidRPr="004400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1A83C6" w14:textId="62C6BAD1" w:rsidR="00440095" w:rsidRPr="00440095" w:rsidRDefault="0044009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95">
              <w:rPr>
                <w:rFonts w:ascii="Times New Roman" w:hAnsi="Times New Roman" w:cs="Times New Roman"/>
                <w:sz w:val="28"/>
                <w:szCs w:val="28"/>
              </w:rPr>
              <w:t>6. Підготовка</w:t>
            </w:r>
            <w:r w:rsidR="00741E1A">
              <w:rPr>
                <w:rFonts w:ascii="Times New Roman" w:hAnsi="Times New Roman" w:cs="Times New Roman"/>
                <w:sz w:val="28"/>
                <w:szCs w:val="28"/>
              </w:rPr>
              <w:t xml:space="preserve">, доведення і контроль за виконанням структурними підрозділами </w:t>
            </w:r>
            <w:proofErr w:type="spellStart"/>
            <w:r w:rsidR="00741E1A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741E1A">
              <w:rPr>
                <w:rFonts w:ascii="Times New Roman" w:hAnsi="Times New Roman" w:cs="Times New Roman"/>
                <w:sz w:val="28"/>
                <w:szCs w:val="28"/>
              </w:rPr>
              <w:t xml:space="preserve"> наказів  (вимог), законів, інших нормативно-правових актів з питань мобілізаційної підготовки та мобілізації, цивільного захисту та охорони праці.</w:t>
            </w:r>
          </w:p>
          <w:p w14:paraId="50C47AF4" w14:textId="27C74721" w:rsidR="00440095" w:rsidRPr="00440095" w:rsidRDefault="00CE1375" w:rsidP="00CE1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інструкції з охорони праці, програми навчання працівників, організація пропаганди і вивчення працівниками </w:t>
            </w:r>
            <w:proofErr w:type="spellStart"/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безпечних методів роботи та  протипожежного захисту.</w:t>
            </w:r>
          </w:p>
          <w:p w14:paraId="1CADCEFD" w14:textId="19DC679E" w:rsidR="00440095" w:rsidRPr="00CE1375" w:rsidRDefault="00440095" w:rsidP="00CE1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n122"/>
            <w:bookmarkStart w:id="2" w:name="n123"/>
            <w:bookmarkStart w:id="3" w:name="n124"/>
            <w:bookmarkEnd w:id="1"/>
            <w:bookmarkEnd w:id="2"/>
            <w:bookmarkEnd w:id="3"/>
            <w:r w:rsidRPr="004400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E1375">
              <w:rPr>
                <w:rFonts w:ascii="Times New Roman" w:hAnsi="Times New Roman" w:cs="Times New Roman"/>
                <w:sz w:val="28"/>
                <w:szCs w:val="28"/>
              </w:rPr>
              <w:t>Розроблення та забезпечення виконання програм і планів заходів у сфері цивільного захисту, у тому числі на особливий період.</w:t>
            </w:r>
          </w:p>
          <w:p w14:paraId="52EA8C69" w14:textId="77777777" w:rsidR="00440095" w:rsidRPr="00CE1375" w:rsidRDefault="00440095" w:rsidP="00CE1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n125"/>
            <w:bookmarkEnd w:id="4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дотримання вимог техногенної та пожежної безпеки в </w:t>
            </w:r>
            <w:proofErr w:type="spellStart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>апараті</w:t>
            </w:r>
            <w:proofErr w:type="spellEnd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198372" w14:textId="77777777" w:rsidR="00440095" w:rsidRPr="00CE1375" w:rsidRDefault="00440095" w:rsidP="00CE1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n126"/>
            <w:bookmarkStart w:id="6" w:name="n127"/>
            <w:bookmarkEnd w:id="5"/>
            <w:bookmarkEnd w:id="6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щорічних доповідей про стан мобілізаційної готовності </w:t>
            </w:r>
            <w:proofErr w:type="spellStart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 xml:space="preserve"> та елементів системи його управління.</w:t>
            </w:r>
          </w:p>
          <w:p w14:paraId="6CD46415" w14:textId="77777777" w:rsidR="00440095" w:rsidRPr="00CE1375" w:rsidRDefault="00440095" w:rsidP="00CE1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n128"/>
            <w:bookmarkEnd w:id="7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звітів про виконання планів заходів з питань цивільного захисту </w:t>
            </w:r>
            <w:proofErr w:type="spellStart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CE1375">
              <w:rPr>
                <w:rFonts w:ascii="Times New Roman" w:hAnsi="Times New Roman" w:cs="Times New Roman"/>
                <w:sz w:val="28"/>
                <w:szCs w:val="28"/>
              </w:rPr>
              <w:t xml:space="preserve"> та іншої статистичної звітності.</w:t>
            </w:r>
          </w:p>
          <w:p w14:paraId="2B107842" w14:textId="77777777" w:rsidR="00440095" w:rsidRPr="00CE1375" w:rsidRDefault="00440095" w:rsidP="00CE1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75">
              <w:rPr>
                <w:rFonts w:ascii="Times New Roman" w:hAnsi="Times New Roman" w:cs="Times New Roman"/>
                <w:sz w:val="28"/>
                <w:szCs w:val="28"/>
              </w:rPr>
              <w:t>Проведення розслідування та здійснення обліку нещасних випадків, професійних захворювань і аварій</w:t>
            </w:r>
          </w:p>
          <w:p w14:paraId="31E254EB" w14:textId="77777777" w:rsidR="00440095" w:rsidRPr="00CE1375" w:rsidRDefault="00440095" w:rsidP="00CE1375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1375">
              <w:rPr>
                <w:rFonts w:eastAsiaTheme="minorHAnsi"/>
                <w:sz w:val="28"/>
                <w:szCs w:val="28"/>
                <w:lang w:eastAsia="en-US"/>
              </w:rPr>
              <w:t xml:space="preserve">Забезпечення розгляду запитів на публічну інформацію, звернень громадян, підприємств, установ та організацій з питань, пов’язаних з діяльністю. </w:t>
            </w:r>
          </w:p>
          <w:p w14:paraId="52E08626" w14:textId="77777777" w:rsidR="00440095" w:rsidRPr="00CE1375" w:rsidRDefault="0044009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75">
              <w:rPr>
                <w:rFonts w:ascii="Times New Roman" w:hAnsi="Times New Roman" w:cs="Times New Roman"/>
                <w:sz w:val="28"/>
                <w:szCs w:val="28"/>
              </w:rPr>
              <w:t>Здійснення роботи з документами відповідно до законодавства.</w:t>
            </w:r>
          </w:p>
          <w:p w14:paraId="0A87444A" w14:textId="080B1D7E" w:rsidR="00440095" w:rsidRPr="00440095" w:rsidRDefault="00CE137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 xml:space="preserve">. Організація методичного, інформаційного забезпечення мобілізаційної підготовки, цивільного захисту та охорони праці в </w:t>
            </w:r>
            <w:proofErr w:type="spellStart"/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536E41" w14:textId="4C0FE319" w:rsidR="00440095" w:rsidRPr="00440095" w:rsidRDefault="00CE1375" w:rsidP="00CE1375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Проведення інформаційно-роз’яснювальної роботи у </w:t>
            </w:r>
            <w:proofErr w:type="spellStart"/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 xml:space="preserve"> щодо вимог Закону України “Про охорону праці” та проведення відповідних заходів щодо його дотримання.</w:t>
            </w:r>
          </w:p>
          <w:p w14:paraId="4210B2AD" w14:textId="09BC8363" w:rsidR="00440095" w:rsidRPr="00643F3F" w:rsidRDefault="00CE1375" w:rsidP="00CE13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0095" w:rsidRPr="00440095">
              <w:rPr>
                <w:rFonts w:ascii="Times New Roman" w:hAnsi="Times New Roman" w:cs="Times New Roman"/>
                <w:sz w:val="28"/>
                <w:szCs w:val="28"/>
              </w:rPr>
              <w:t>. Забезпечення в межах повноважень, передбачених законодавством, додержання режиму секретності під час здійснення заходів з мобілізаційної підготовки та захист інформації з обмеженим доступом у сфері цивільного захисту.</w:t>
            </w:r>
          </w:p>
        </w:tc>
      </w:tr>
      <w:tr w:rsidR="00635AA7" w14:paraId="480BEA68" w14:textId="77777777" w:rsidTr="00D95308">
        <w:tc>
          <w:tcPr>
            <w:tcW w:w="3539" w:type="dxa"/>
            <w:gridSpan w:val="2"/>
          </w:tcPr>
          <w:p w14:paraId="3C8B2610" w14:textId="77777777" w:rsidR="00635AA7" w:rsidRPr="00643F3F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089" w:type="dxa"/>
          </w:tcPr>
          <w:p w14:paraId="414011C6" w14:textId="505BE2B9" w:rsidR="00635AA7" w:rsidRPr="00643F3F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D9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E28" w:rsidRPr="00D90E2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51F6AA3A" w14:textId="18FB8607" w:rsidR="00635AA7" w:rsidRPr="00643F3F" w:rsidRDefault="00635AA7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України «Про державну службу»; </w:t>
            </w:r>
          </w:p>
          <w:p w14:paraId="7EED4FFA" w14:textId="02FAF31A" w:rsidR="00635AA7" w:rsidRPr="00643F3F" w:rsidRDefault="00635AA7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</w:t>
            </w:r>
            <w:r w:rsidR="00D166E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року № 15 «Питання оплати праці працівників державних органів» (із змінами); </w:t>
            </w:r>
          </w:p>
          <w:p w14:paraId="71223303" w14:textId="3478AA0D" w:rsidR="00635AA7" w:rsidRPr="00643F3F" w:rsidRDefault="00635AA7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="00462BC0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D95308">
        <w:tc>
          <w:tcPr>
            <w:tcW w:w="3539" w:type="dxa"/>
            <w:gridSpan w:val="2"/>
          </w:tcPr>
          <w:p w14:paraId="0C2C7C6A" w14:textId="77777777" w:rsidR="00635AA7" w:rsidRPr="00643F3F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089" w:type="dxa"/>
          </w:tcPr>
          <w:p w14:paraId="1CD8B5F9" w14:textId="0600423A" w:rsidR="00635AA7" w:rsidRPr="00643F3F" w:rsidRDefault="00EF195F" w:rsidP="00AB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14:paraId="5AF25AB9" w14:textId="77777777" w:rsidTr="00D95308">
        <w:tc>
          <w:tcPr>
            <w:tcW w:w="3539" w:type="dxa"/>
            <w:gridSpan w:val="2"/>
          </w:tcPr>
          <w:p w14:paraId="182D2FA5" w14:textId="77777777" w:rsidR="00635AA7" w:rsidRPr="00643F3F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6089" w:type="dxa"/>
          </w:tcPr>
          <w:p w14:paraId="18898BBC" w14:textId="77777777" w:rsidR="00EF195F" w:rsidRPr="00643F3F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1) заява; </w:t>
            </w:r>
          </w:p>
          <w:p w14:paraId="6FC26703" w14:textId="77777777" w:rsidR="00EF195F" w:rsidRPr="00643F3F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EF195F" w:rsidRPr="00643F3F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142078E9" w14:textId="77777777" w:rsidR="00DE17B9" w:rsidRPr="00643F3F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</w:t>
            </w:r>
          </w:p>
          <w:p w14:paraId="52F96656" w14:textId="48D347FC" w:rsidR="00AB7CC0" w:rsidRPr="00643F3F" w:rsidRDefault="00EF195F" w:rsidP="009B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документи, що підтверджують освіту та досвід роботи. </w:t>
            </w:r>
          </w:p>
          <w:p w14:paraId="3701E2F0" w14:textId="77777777" w:rsidR="00EF195F" w:rsidRPr="00643F3F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9DD5B30" w14:textId="769A7082" w:rsidR="00EF195F" w:rsidRPr="00643F3F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 електронну </w:t>
            </w:r>
            <w:r w:rsidR="00831190" w:rsidRPr="00643F3F"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43F3F">
                <w:rPr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</w:p>
          <w:p w14:paraId="44D7E515" w14:textId="77777777" w:rsidR="00AB7CC0" w:rsidRPr="00643F3F" w:rsidRDefault="00AB7CC0" w:rsidP="0006657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3161" w14:textId="77777777" w:rsidR="00066572" w:rsidRPr="00643F3F" w:rsidRDefault="00066572" w:rsidP="0006657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4DC007A6" w14:textId="32B24670" w:rsidR="00831190" w:rsidRPr="00643F3F" w:rsidRDefault="00066572" w:rsidP="003360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20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220B" w:rsidRPr="00B622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6220B">
              <w:rPr>
                <w:rFonts w:ascii="Times New Roman" w:hAnsi="Times New Roman" w:cs="Times New Roman"/>
                <w:sz w:val="28"/>
                <w:szCs w:val="28"/>
              </w:rPr>
              <w:t xml:space="preserve"> липня 2022 року (до 17 год. 00 хв.)</w:t>
            </w:r>
          </w:p>
        </w:tc>
      </w:tr>
      <w:tr w:rsidR="00635AA7" w14:paraId="5246B7B8" w14:textId="77777777" w:rsidTr="00D95308">
        <w:tc>
          <w:tcPr>
            <w:tcW w:w="3539" w:type="dxa"/>
            <w:gridSpan w:val="2"/>
          </w:tcPr>
          <w:p w14:paraId="1E8F48DF" w14:textId="491574B2" w:rsidR="00635AA7" w:rsidRPr="00643F3F" w:rsidRDefault="00831190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r w:rsidR="00B6220B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спосіб проведення співбесіди з </w:t>
            </w:r>
            <w:r w:rsidR="00B6220B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уповноваженою особою </w:t>
            </w:r>
            <w:proofErr w:type="spellStart"/>
            <w:r w:rsidR="00B6220B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</w:tc>
        <w:tc>
          <w:tcPr>
            <w:tcW w:w="6089" w:type="dxa"/>
          </w:tcPr>
          <w:p w14:paraId="79EB486F" w14:textId="7B1B5A35" w:rsidR="00635AA7" w:rsidRPr="00643F3F" w:rsidRDefault="00B6220B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спосіб проведення співбесіди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кандидатів буде повідомлено додатково</w:t>
            </w:r>
          </w:p>
        </w:tc>
      </w:tr>
      <w:tr w:rsidR="00831190" w14:paraId="54ABD240" w14:textId="77777777" w:rsidTr="00D95308">
        <w:tc>
          <w:tcPr>
            <w:tcW w:w="3539" w:type="dxa"/>
            <w:gridSpan w:val="2"/>
          </w:tcPr>
          <w:p w14:paraId="7E02EF2C" w14:textId="77777777" w:rsidR="00FF345B" w:rsidRPr="00643F3F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FF345B" w:rsidRPr="00643F3F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31190" w:rsidRPr="00643F3F" w:rsidRDefault="00FF345B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6089" w:type="dxa"/>
          </w:tcPr>
          <w:p w14:paraId="39A7122A" w14:textId="77777777" w:rsidR="0056123E" w:rsidRPr="00643F3F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Світлана Іванівна </w:t>
            </w:r>
          </w:p>
          <w:p w14:paraId="5970AC8C" w14:textId="20785D42" w:rsidR="0056123E" w:rsidRPr="00643F3F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.(063)227-</w:t>
            </w:r>
            <w:r w:rsidR="00AE1420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831190" w:rsidRPr="00643F3F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29748A" w14:paraId="35D99683" w14:textId="77777777" w:rsidTr="00D95308">
        <w:tc>
          <w:tcPr>
            <w:tcW w:w="3539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6089" w:type="dxa"/>
            <w:vAlign w:val="center"/>
          </w:tcPr>
          <w:p w14:paraId="58A46593" w14:textId="05CB1D90" w:rsidR="0029748A" w:rsidRPr="006F7864" w:rsidRDefault="00D90E28" w:rsidP="00DA5C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8">
              <w:rPr>
                <w:rFonts w:ascii="Times New Roman" w:hAnsi="Times New Roman"/>
                <w:sz w:val="28"/>
                <w:szCs w:val="28"/>
              </w:rPr>
              <w:t>Вища освіта за освітнім ступенем не нижче бакалавра чи молодшого бакалавра</w:t>
            </w:r>
          </w:p>
        </w:tc>
      </w:tr>
      <w:tr w:rsidR="0029748A" w14:paraId="0AC56286" w14:textId="77777777" w:rsidTr="00D95308">
        <w:tc>
          <w:tcPr>
            <w:tcW w:w="3539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6089" w:type="dxa"/>
            <w:vAlign w:val="center"/>
          </w:tcPr>
          <w:p w14:paraId="1E8FB953" w14:textId="696B113C" w:rsidR="0029748A" w:rsidRPr="0056123E" w:rsidRDefault="00D90E28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E28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FF345B" w14:paraId="05521984" w14:textId="77777777" w:rsidTr="00D95308">
        <w:tc>
          <w:tcPr>
            <w:tcW w:w="3539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6089" w:type="dxa"/>
          </w:tcPr>
          <w:p w14:paraId="7F30BD68" w14:textId="77777777" w:rsidR="0029748A" w:rsidRPr="00AB7CC0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1EA399DB" w14:textId="07E636B3" w:rsidR="00FF345B" w:rsidRPr="009B6551" w:rsidRDefault="0029748A" w:rsidP="009B6551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 xml:space="preserve">Особи, які претендують на зайняття посади державної служби </w:t>
            </w:r>
            <w:proofErr w:type="spellStart"/>
            <w:r w:rsidRPr="00AB7CC0">
              <w:rPr>
                <w:rFonts w:eastAsiaTheme="minorHAnsi"/>
                <w:sz w:val="28"/>
                <w:szCs w:val="28"/>
                <w:lang w:eastAsia="en-US"/>
              </w:rPr>
              <w:t>Мінветеранів</w:t>
            </w:r>
            <w:proofErr w:type="spellEnd"/>
            <w:r w:rsidRPr="00AB7CC0">
              <w:rPr>
                <w:rFonts w:eastAsiaTheme="minorHAnsi"/>
                <w:sz w:val="28"/>
                <w:szCs w:val="28"/>
                <w:lang w:eastAsia="en-US"/>
              </w:rPr>
              <w:t xml:space="preserve"> у період </w:t>
            </w:r>
            <w:r w:rsidRPr="00AB7CC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Вимога</w:t>
            </w:r>
            <w:proofErr w:type="spellEnd"/>
          </w:p>
        </w:tc>
      </w:tr>
      <w:tr w:rsidR="0029748A" w14:paraId="3BFADD4C" w14:textId="77777777" w:rsidTr="00D95308">
        <w:tc>
          <w:tcPr>
            <w:tcW w:w="3539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6089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754C62" w:rsidRPr="00DD7F58" w14:paraId="78AABBF1" w14:textId="77777777" w:rsidTr="006B09E5">
        <w:tc>
          <w:tcPr>
            <w:tcW w:w="426" w:type="dxa"/>
          </w:tcPr>
          <w:p w14:paraId="1A6228F6" w14:textId="6B510A7A" w:rsidR="00754C62" w:rsidRPr="00DD7F58" w:rsidRDefault="00754C62" w:rsidP="0075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14:paraId="42CA2847" w14:textId="640F9F50" w:rsidR="00754C62" w:rsidRPr="00DD7F58" w:rsidRDefault="00754C62" w:rsidP="00754C62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C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Концептуальне та інноваційне мислення</w:t>
            </w:r>
          </w:p>
        </w:tc>
        <w:tc>
          <w:tcPr>
            <w:tcW w:w="6089" w:type="dxa"/>
          </w:tcPr>
          <w:p w14:paraId="60885795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здатність сприймати інформацію та мислити концептуально;</w:t>
            </w:r>
          </w:p>
          <w:p w14:paraId="6994E032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формувати закінчено (оформлені) пропозиції;</w:t>
            </w:r>
          </w:p>
          <w:p w14:paraId="60780D7F" w14:textId="0F69BBAE" w:rsidR="00754C62" w:rsidRPr="00DD7F58" w:rsidRDefault="00754C62" w:rsidP="00754C62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C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здатність формувати нові/інноваційні ідеї та підходи.</w:t>
            </w:r>
          </w:p>
        </w:tc>
      </w:tr>
      <w:tr w:rsidR="00754C62" w:rsidRPr="00DD7F58" w14:paraId="717452E8" w14:textId="77777777" w:rsidTr="006B09E5">
        <w:tc>
          <w:tcPr>
            <w:tcW w:w="426" w:type="dxa"/>
          </w:tcPr>
          <w:p w14:paraId="50335A47" w14:textId="1F0BEC2C" w:rsidR="00754C62" w:rsidRPr="00DD7F58" w:rsidRDefault="00754C62" w:rsidP="0075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14:paraId="5D1B28E3" w14:textId="65E8074D" w:rsidR="00754C62" w:rsidRDefault="00754C62" w:rsidP="00754C62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C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Ефективність аналізу та висновків</w:t>
            </w:r>
          </w:p>
        </w:tc>
        <w:tc>
          <w:tcPr>
            <w:tcW w:w="6089" w:type="dxa"/>
          </w:tcPr>
          <w:p w14:paraId="1C152799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здатність узагальнювати інформацію;</w:t>
            </w:r>
          </w:p>
          <w:p w14:paraId="729CD858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здатність встановлювати логічні взаємозв’язки;</w:t>
            </w:r>
          </w:p>
          <w:p w14:paraId="75FC7729" w14:textId="062497EA" w:rsidR="00754C62" w:rsidRPr="00754C62" w:rsidRDefault="00754C62" w:rsidP="00754C62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C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здатність робити коректні висновки.</w:t>
            </w:r>
          </w:p>
        </w:tc>
      </w:tr>
      <w:tr w:rsidR="00754C62" w:rsidRPr="00DD7F58" w14:paraId="761C2B74" w14:textId="77777777" w:rsidTr="006B09E5">
        <w:tc>
          <w:tcPr>
            <w:tcW w:w="426" w:type="dxa"/>
          </w:tcPr>
          <w:p w14:paraId="0AF001D7" w14:textId="27702595" w:rsidR="00754C62" w:rsidRPr="00DD7F58" w:rsidRDefault="00754C62" w:rsidP="0075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14:paraId="3483456F" w14:textId="13EF10E4" w:rsidR="00754C62" w:rsidRDefault="00754C62" w:rsidP="00754C62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C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Досягнення результатів</w:t>
            </w:r>
          </w:p>
        </w:tc>
        <w:tc>
          <w:tcPr>
            <w:tcW w:w="6089" w:type="dxa"/>
          </w:tcPr>
          <w:p w14:paraId="07AD5FF5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чітке бачення результату;</w:t>
            </w:r>
          </w:p>
          <w:p w14:paraId="2146EDC8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сфокусовані зусилля для досягнення результату;</w:t>
            </w:r>
          </w:p>
          <w:p w14:paraId="391CD8D7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запобігання та ефективне подолання перешкод;</w:t>
            </w:r>
          </w:p>
          <w:p w14:paraId="22B77903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навички планування своєї роботи;</w:t>
            </w:r>
          </w:p>
          <w:p w14:paraId="2B0B933C" w14:textId="73AA37D0" w:rsidR="00754C62" w:rsidRPr="00754C62" w:rsidRDefault="00754C62" w:rsidP="00754C62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C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дисципліна та відповідальність за виконання своїх задач.</w:t>
            </w:r>
          </w:p>
        </w:tc>
      </w:tr>
      <w:tr w:rsidR="00754C62" w:rsidRPr="00DD7F58" w14:paraId="06DB2E5B" w14:textId="77777777" w:rsidTr="00AB6261">
        <w:tc>
          <w:tcPr>
            <w:tcW w:w="426" w:type="dxa"/>
          </w:tcPr>
          <w:p w14:paraId="3B576AD3" w14:textId="3222771E" w:rsidR="00754C62" w:rsidRPr="00DD7F58" w:rsidRDefault="00754C62" w:rsidP="0075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14:paraId="23A9FA1E" w14:textId="089F2F95" w:rsidR="00754C62" w:rsidRPr="00DD7F58" w:rsidRDefault="00754C62" w:rsidP="0075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089" w:type="dxa"/>
          </w:tcPr>
          <w:p w14:paraId="030FBB15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вміння дослухатися до думки;</w:t>
            </w:r>
          </w:p>
          <w:p w14:paraId="0D88CE2D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вміння викладати свою думку, чітко висловлюватись (усно та письмово), переконувати;</w:t>
            </w:r>
          </w:p>
          <w:p w14:paraId="4AED2617" w14:textId="545A5B02" w:rsidR="00754C62" w:rsidRPr="00DD7F58" w:rsidRDefault="00754C62" w:rsidP="0075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вміння виступати перед аудиторією.</w:t>
            </w:r>
          </w:p>
        </w:tc>
      </w:tr>
      <w:tr w:rsidR="00754C62" w:rsidRPr="00DD7F58" w14:paraId="4036F460" w14:textId="77777777" w:rsidTr="00AB6261">
        <w:tc>
          <w:tcPr>
            <w:tcW w:w="426" w:type="dxa"/>
          </w:tcPr>
          <w:p w14:paraId="0CE6AA76" w14:textId="16D6D87A" w:rsidR="00754C62" w:rsidRDefault="00754C62" w:rsidP="0075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3" w:type="dxa"/>
          </w:tcPr>
          <w:p w14:paraId="082622B3" w14:textId="29623139" w:rsidR="00754C62" w:rsidRDefault="00754C62" w:rsidP="0075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089" w:type="dxa"/>
          </w:tcPr>
          <w:p w14:paraId="370714D9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розуміння своїх емоцій;</w:t>
            </w:r>
          </w:p>
          <w:p w14:paraId="25B7AB11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управління своїми емоціями;</w:t>
            </w:r>
          </w:p>
          <w:p w14:paraId="3A0DD87D" w14:textId="122A63AD" w:rsidR="00754C62" w:rsidRPr="00DD7F58" w:rsidRDefault="00754C62" w:rsidP="0075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оптимізм.</w:t>
            </w:r>
          </w:p>
        </w:tc>
      </w:tr>
      <w:tr w:rsidR="00754C62" w:rsidRPr="00DD7F58" w14:paraId="07286EC6" w14:textId="77777777" w:rsidTr="00AB6261">
        <w:tc>
          <w:tcPr>
            <w:tcW w:w="426" w:type="dxa"/>
          </w:tcPr>
          <w:p w14:paraId="672745FD" w14:textId="42632FF4" w:rsidR="00754C62" w:rsidRDefault="00754C62" w:rsidP="0075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3" w:type="dxa"/>
          </w:tcPr>
          <w:p w14:paraId="68B4FBB6" w14:textId="7F3E95AC" w:rsidR="00754C62" w:rsidRDefault="00754C62" w:rsidP="0075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6089" w:type="dxa"/>
          </w:tcPr>
          <w:p w14:paraId="1F00DFAC" w14:textId="77777777" w:rsidR="00754C62" w:rsidRPr="00754C62" w:rsidRDefault="00754C62" w:rsidP="00754C62">
            <w:pPr>
              <w:pStyle w:val="aa"/>
              <w:numPr>
                <w:ilvl w:val="0"/>
                <w:numId w:val="8"/>
              </w:numPr>
              <w:spacing w:before="120" w:after="120"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здатність до логічного мислення;</w:t>
            </w:r>
          </w:p>
          <w:p w14:paraId="0229582D" w14:textId="7F918A72" w:rsidR="00754C62" w:rsidRPr="00DD7F58" w:rsidRDefault="00754C62" w:rsidP="0075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54C62">
              <w:rPr>
                <w:rFonts w:ascii="Times New Roman" w:hAnsi="Times New Roman" w:cs="Times New Roman"/>
                <w:sz w:val="28"/>
                <w:szCs w:val="28"/>
              </w:rPr>
              <w:t>вміння встановлювати причинно-наслідкові зв’язки.</w:t>
            </w:r>
          </w:p>
        </w:tc>
      </w:tr>
    </w:tbl>
    <w:p w14:paraId="473FCCFA" w14:textId="77777777" w:rsidR="00635AA7" w:rsidRPr="00DD7F58" w:rsidRDefault="00635AA7" w:rsidP="009B6551">
      <w:pPr>
        <w:tabs>
          <w:tab w:val="left" w:pos="0"/>
          <w:tab w:val="left" w:pos="269"/>
          <w:tab w:val="left" w:pos="411"/>
        </w:tabs>
        <w:rPr>
          <w:rFonts w:ascii="Times New Roman" w:hAnsi="Times New Roman" w:cs="Times New Roman"/>
          <w:sz w:val="28"/>
          <w:szCs w:val="28"/>
        </w:rPr>
      </w:pPr>
    </w:p>
    <w:sectPr w:rsidR="00635AA7" w:rsidRPr="00DD7F58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Lucida Console"/>
    <w:charset w:val="CC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BA9"/>
    <w:multiLevelType w:val="hybridMultilevel"/>
    <w:tmpl w:val="590A43BE"/>
    <w:lvl w:ilvl="0" w:tplc="A0380C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4B4B4BCB"/>
    <w:multiLevelType w:val="hybridMultilevel"/>
    <w:tmpl w:val="48B24A64"/>
    <w:lvl w:ilvl="0" w:tplc="A4E436A8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567305"/>
    <w:multiLevelType w:val="hybridMultilevel"/>
    <w:tmpl w:val="1E20213A"/>
    <w:lvl w:ilvl="0" w:tplc="0F50AE8E">
      <w:start w:val="4"/>
      <w:numFmt w:val="bullet"/>
      <w:lvlText w:val="-"/>
      <w:lvlJc w:val="left"/>
      <w:pPr>
        <w:ind w:left="720" w:hanging="360"/>
      </w:pPr>
      <w:rPr>
        <w:rFonts w:ascii="Antiqua" w:eastAsiaTheme="minorHAnsi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7FFC"/>
    <w:multiLevelType w:val="hybridMultilevel"/>
    <w:tmpl w:val="A13E629E"/>
    <w:lvl w:ilvl="0" w:tplc="20E20600">
      <w:start w:val="4"/>
      <w:numFmt w:val="bullet"/>
      <w:lvlText w:val="-"/>
      <w:lvlJc w:val="left"/>
      <w:pPr>
        <w:ind w:left="720" w:hanging="360"/>
      </w:pPr>
      <w:rPr>
        <w:rFonts w:ascii="Antiqua" w:eastAsiaTheme="minorHAnsi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39C9"/>
    <w:multiLevelType w:val="hybridMultilevel"/>
    <w:tmpl w:val="BF800B44"/>
    <w:lvl w:ilvl="0" w:tplc="35D0B2FA">
      <w:start w:val="4"/>
      <w:numFmt w:val="bullet"/>
      <w:lvlText w:val="-"/>
      <w:lvlJc w:val="left"/>
      <w:pPr>
        <w:ind w:left="720" w:hanging="360"/>
      </w:pPr>
      <w:rPr>
        <w:rFonts w:ascii="Antiqua" w:eastAsiaTheme="minorHAnsi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D29B2"/>
    <w:multiLevelType w:val="hybridMultilevel"/>
    <w:tmpl w:val="B2444754"/>
    <w:lvl w:ilvl="0" w:tplc="D2ACB1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728532">
    <w:abstractNumId w:val="3"/>
  </w:num>
  <w:num w:numId="2" w16cid:durableId="30346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35416">
    <w:abstractNumId w:val="2"/>
  </w:num>
  <w:num w:numId="4" w16cid:durableId="67465673">
    <w:abstractNumId w:val="7"/>
  </w:num>
  <w:num w:numId="5" w16cid:durableId="2076274722">
    <w:abstractNumId w:val="5"/>
  </w:num>
  <w:num w:numId="6" w16cid:durableId="1734885473">
    <w:abstractNumId w:val="4"/>
  </w:num>
  <w:num w:numId="7" w16cid:durableId="1061976305">
    <w:abstractNumId w:val="6"/>
  </w:num>
  <w:num w:numId="8" w16cid:durableId="209315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7"/>
    <w:rsid w:val="0000673F"/>
    <w:rsid w:val="000462B8"/>
    <w:rsid w:val="0005310F"/>
    <w:rsid w:val="0006090A"/>
    <w:rsid w:val="00061095"/>
    <w:rsid w:val="00066572"/>
    <w:rsid w:val="000A6324"/>
    <w:rsid w:val="000F1818"/>
    <w:rsid w:val="00110DCC"/>
    <w:rsid w:val="00124CE6"/>
    <w:rsid w:val="001427AA"/>
    <w:rsid w:val="00160492"/>
    <w:rsid w:val="00177262"/>
    <w:rsid w:val="001C24AF"/>
    <w:rsid w:val="001E2A1A"/>
    <w:rsid w:val="001F64FD"/>
    <w:rsid w:val="001F6A60"/>
    <w:rsid w:val="00270C5C"/>
    <w:rsid w:val="0029748A"/>
    <w:rsid w:val="002F0162"/>
    <w:rsid w:val="003360D6"/>
    <w:rsid w:val="00393EAC"/>
    <w:rsid w:val="003F5725"/>
    <w:rsid w:val="004017F7"/>
    <w:rsid w:val="00427A12"/>
    <w:rsid w:val="00432304"/>
    <w:rsid w:val="00440095"/>
    <w:rsid w:val="00462BC0"/>
    <w:rsid w:val="00467B18"/>
    <w:rsid w:val="00495B1C"/>
    <w:rsid w:val="00497FEF"/>
    <w:rsid w:val="004C5629"/>
    <w:rsid w:val="004D4FCB"/>
    <w:rsid w:val="004D50D5"/>
    <w:rsid w:val="004F6A7C"/>
    <w:rsid w:val="005151E5"/>
    <w:rsid w:val="00535475"/>
    <w:rsid w:val="00536A0C"/>
    <w:rsid w:val="0056123E"/>
    <w:rsid w:val="00566BD7"/>
    <w:rsid w:val="005971FA"/>
    <w:rsid w:val="005B255B"/>
    <w:rsid w:val="005B464D"/>
    <w:rsid w:val="005F16BB"/>
    <w:rsid w:val="006104E7"/>
    <w:rsid w:val="006227D4"/>
    <w:rsid w:val="00626FBF"/>
    <w:rsid w:val="00635AA7"/>
    <w:rsid w:val="00643F3F"/>
    <w:rsid w:val="006C07B5"/>
    <w:rsid w:val="006E5BF2"/>
    <w:rsid w:val="006F7864"/>
    <w:rsid w:val="00704557"/>
    <w:rsid w:val="00706FEB"/>
    <w:rsid w:val="00724F22"/>
    <w:rsid w:val="00741E1A"/>
    <w:rsid w:val="00754C62"/>
    <w:rsid w:val="00756B66"/>
    <w:rsid w:val="007E04E9"/>
    <w:rsid w:val="007F0487"/>
    <w:rsid w:val="00831190"/>
    <w:rsid w:val="008B3ABF"/>
    <w:rsid w:val="009029A8"/>
    <w:rsid w:val="00926827"/>
    <w:rsid w:val="00981054"/>
    <w:rsid w:val="00993324"/>
    <w:rsid w:val="0099358E"/>
    <w:rsid w:val="009B6551"/>
    <w:rsid w:val="009F7E5D"/>
    <w:rsid w:val="00A22F87"/>
    <w:rsid w:val="00A3390B"/>
    <w:rsid w:val="00A47970"/>
    <w:rsid w:val="00A952F6"/>
    <w:rsid w:val="00AA1931"/>
    <w:rsid w:val="00AB7235"/>
    <w:rsid w:val="00AB7CC0"/>
    <w:rsid w:val="00AE1420"/>
    <w:rsid w:val="00B0229F"/>
    <w:rsid w:val="00B07E81"/>
    <w:rsid w:val="00B2055D"/>
    <w:rsid w:val="00B6220B"/>
    <w:rsid w:val="00B701D6"/>
    <w:rsid w:val="00B7094D"/>
    <w:rsid w:val="00B84E53"/>
    <w:rsid w:val="00B85711"/>
    <w:rsid w:val="00BA1EA9"/>
    <w:rsid w:val="00BB00CF"/>
    <w:rsid w:val="00C1564B"/>
    <w:rsid w:val="00C40412"/>
    <w:rsid w:val="00C43CAB"/>
    <w:rsid w:val="00CE1375"/>
    <w:rsid w:val="00D166EC"/>
    <w:rsid w:val="00D275E2"/>
    <w:rsid w:val="00D55BB9"/>
    <w:rsid w:val="00D82016"/>
    <w:rsid w:val="00D90E28"/>
    <w:rsid w:val="00D928DA"/>
    <w:rsid w:val="00D95308"/>
    <w:rsid w:val="00DA5C57"/>
    <w:rsid w:val="00DD7F58"/>
    <w:rsid w:val="00DE17B9"/>
    <w:rsid w:val="00E35FA6"/>
    <w:rsid w:val="00E54471"/>
    <w:rsid w:val="00EF195F"/>
    <w:rsid w:val="00FB097C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docId w15:val="{65CFF805-BDB1-4A70-A27E-8B1217C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Balloon Text"/>
    <w:basedOn w:val="a2"/>
    <w:link w:val="ae"/>
    <w:uiPriority w:val="99"/>
    <w:semiHidden/>
    <w:unhideWhenUsed/>
    <w:rsid w:val="00DA5C5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3"/>
    <w:link w:val="ad"/>
    <w:uiPriority w:val="99"/>
    <w:semiHidden/>
    <w:rsid w:val="00DA5C5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basedOn w:val="a3"/>
    <w:uiPriority w:val="22"/>
    <w:qFormat/>
    <w:rsid w:val="00061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27E8-F0B2-4EAF-9982-A070160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</cp:revision>
  <dcterms:created xsi:type="dcterms:W3CDTF">2022-07-26T11:06:00Z</dcterms:created>
  <dcterms:modified xsi:type="dcterms:W3CDTF">2022-07-27T06:47:00Z</dcterms:modified>
</cp:coreProperties>
</file>