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1030" w14:textId="77777777" w:rsidR="00BF7365" w:rsidRPr="009131A6" w:rsidRDefault="00BF7365" w:rsidP="00BF736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131A6">
        <w:rPr>
          <w:rFonts w:ascii="Times New Roman" w:hAnsi="Times New Roman"/>
          <w:sz w:val="28"/>
          <w:szCs w:val="28"/>
        </w:rPr>
        <w:t>Проєкт</w:t>
      </w:r>
      <w:proofErr w:type="spellEnd"/>
    </w:p>
    <w:p w14:paraId="78FDBD61" w14:textId="77777777" w:rsidR="00BF7365" w:rsidRPr="009131A6" w:rsidRDefault="00BF7365" w:rsidP="00BF7365">
      <w:pPr>
        <w:pStyle w:val="a40"/>
        <w:shd w:val="clear" w:color="auto" w:fill="FFFFFF"/>
        <w:spacing w:before="240" w:beforeAutospacing="0" w:after="240" w:afterAutospacing="0"/>
        <w:jc w:val="center"/>
        <w:rPr>
          <w:b/>
          <w:bCs/>
          <w:sz w:val="26"/>
          <w:szCs w:val="26"/>
          <w:lang w:val="uk-UA"/>
        </w:rPr>
      </w:pPr>
      <w:r w:rsidRPr="009131A6">
        <w:rPr>
          <w:noProof/>
          <w:sz w:val="26"/>
          <w:szCs w:val="26"/>
        </w:rPr>
        <w:drawing>
          <wp:inline distT="0" distB="0" distL="0" distR="0" wp14:anchorId="0A942259" wp14:editId="6FF65BCA">
            <wp:extent cx="572770" cy="76327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3" cy="7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571811" w14:textId="77777777" w:rsidR="00BF7365" w:rsidRPr="009131A6" w:rsidRDefault="00BF7365" w:rsidP="00BF7365">
      <w:pPr>
        <w:pStyle w:val="a40"/>
        <w:shd w:val="clear" w:color="auto" w:fill="FFFFFF"/>
        <w:spacing w:before="0" w:beforeAutospacing="0" w:after="240" w:afterAutospacing="0"/>
        <w:jc w:val="center"/>
        <w:rPr>
          <w:b/>
          <w:bCs/>
          <w:sz w:val="28"/>
          <w:szCs w:val="26"/>
          <w:lang w:val="uk-UA"/>
        </w:rPr>
      </w:pPr>
      <w:r w:rsidRPr="009131A6">
        <w:rPr>
          <w:b/>
          <w:bCs/>
          <w:sz w:val="28"/>
          <w:szCs w:val="26"/>
          <w:lang w:val="uk-UA"/>
        </w:rPr>
        <w:t>КАБІНЕТ МІНІСТРІВ УКРАЇНИ</w:t>
      </w:r>
    </w:p>
    <w:p w14:paraId="5D431852" w14:textId="77777777" w:rsidR="00BF7365" w:rsidRPr="009131A6" w:rsidRDefault="00BF7365" w:rsidP="00BF7365">
      <w:pPr>
        <w:pStyle w:val="a50"/>
        <w:shd w:val="clear" w:color="auto" w:fill="FFFFFF"/>
        <w:spacing w:before="0" w:beforeAutospacing="0" w:after="240" w:afterAutospacing="0"/>
        <w:jc w:val="center"/>
        <w:rPr>
          <w:b/>
          <w:bCs/>
          <w:spacing w:val="20"/>
          <w:sz w:val="28"/>
          <w:szCs w:val="26"/>
          <w:lang w:val="uk-UA"/>
        </w:rPr>
      </w:pPr>
      <w:r w:rsidRPr="009131A6">
        <w:rPr>
          <w:b/>
          <w:bCs/>
          <w:spacing w:val="20"/>
          <w:sz w:val="28"/>
          <w:szCs w:val="26"/>
          <w:lang w:val="uk-UA"/>
        </w:rPr>
        <w:t>ПОСТАНОВА</w:t>
      </w:r>
    </w:p>
    <w:p w14:paraId="7208DAF3" w14:textId="77777777" w:rsidR="00BF7365" w:rsidRPr="009131A6" w:rsidRDefault="00BF7365" w:rsidP="00BF7365">
      <w:pPr>
        <w:pStyle w:val="a60"/>
        <w:shd w:val="clear" w:color="auto" w:fill="FFFFFF"/>
        <w:spacing w:before="0" w:beforeAutospacing="0" w:after="240" w:afterAutospacing="0"/>
        <w:jc w:val="center"/>
        <w:rPr>
          <w:sz w:val="28"/>
          <w:szCs w:val="26"/>
          <w:lang w:val="uk-UA"/>
        </w:rPr>
      </w:pPr>
      <w:r w:rsidRPr="009131A6">
        <w:rPr>
          <w:sz w:val="28"/>
          <w:szCs w:val="26"/>
          <w:lang w:val="uk-UA"/>
        </w:rPr>
        <w:t>від</w:t>
      </w:r>
      <w:r w:rsidRPr="009131A6">
        <w:rPr>
          <w:sz w:val="28"/>
          <w:szCs w:val="26"/>
          <w:lang w:val="uk-UA"/>
        </w:rPr>
        <w:tab/>
      </w:r>
      <w:r w:rsidRPr="009131A6">
        <w:rPr>
          <w:sz w:val="28"/>
          <w:szCs w:val="26"/>
          <w:lang w:val="uk-UA"/>
        </w:rPr>
        <w:tab/>
      </w:r>
      <w:r w:rsidRPr="009131A6">
        <w:rPr>
          <w:sz w:val="28"/>
          <w:szCs w:val="26"/>
          <w:lang w:val="uk-UA"/>
        </w:rPr>
        <w:tab/>
        <w:t>2020 р. №</w:t>
      </w:r>
    </w:p>
    <w:p w14:paraId="58C4A253" w14:textId="77777777" w:rsidR="00BF7365" w:rsidRPr="009131A6" w:rsidRDefault="00BF7365" w:rsidP="00BF7365">
      <w:pPr>
        <w:pStyle w:val="a60"/>
        <w:shd w:val="clear" w:color="auto" w:fill="FFFFFF"/>
        <w:spacing w:before="0" w:beforeAutospacing="0" w:after="240" w:afterAutospacing="0"/>
        <w:jc w:val="center"/>
        <w:rPr>
          <w:sz w:val="28"/>
          <w:szCs w:val="26"/>
          <w:lang w:val="uk-UA"/>
        </w:rPr>
      </w:pPr>
      <w:r w:rsidRPr="009131A6">
        <w:rPr>
          <w:sz w:val="28"/>
          <w:szCs w:val="26"/>
          <w:lang w:val="uk-UA"/>
        </w:rPr>
        <w:t>Київ</w:t>
      </w:r>
    </w:p>
    <w:p w14:paraId="01291840" w14:textId="7B03C99F" w:rsidR="008831EA" w:rsidRPr="009131A6" w:rsidRDefault="00CF39D1" w:rsidP="008831E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Hlk20930048"/>
      <w:r w:rsidRPr="009131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 внесення змін до </w:t>
      </w:r>
      <w:r w:rsidR="008831EA" w:rsidRPr="009131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Порядку використання коштів, передбачених у державному бюджеті на фінансову підтримку громадських об’єднань ветеранів на виконання загальнодержавних програм (про</w:t>
      </w:r>
      <w:r w:rsidR="00771D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є</w:t>
      </w:r>
      <w:r w:rsidR="008831EA" w:rsidRPr="009131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ктів, заходів), заходи з відвідування військових поховань і військових пам’ятників та з відзначення святкових, пам’ятних та історичних дат</w:t>
      </w:r>
    </w:p>
    <w:bookmarkEnd w:id="0"/>
    <w:p w14:paraId="654DDAB9" w14:textId="77777777" w:rsidR="00C22448" w:rsidRPr="009131A6" w:rsidRDefault="00C22448" w:rsidP="00C2244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CCDE25" w14:textId="77777777" w:rsidR="00C22448" w:rsidRPr="009131A6" w:rsidRDefault="00C22448" w:rsidP="00C224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n4"/>
      <w:bookmarkEnd w:id="1"/>
      <w:r w:rsidRPr="0091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 Міністрів України </w:t>
      </w:r>
      <w:r w:rsidRPr="009131A6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постановляє:</w:t>
      </w:r>
    </w:p>
    <w:p w14:paraId="2C7323B5" w14:textId="148E85A5" w:rsidR="00C22448" w:rsidRPr="00231134" w:rsidRDefault="00C22448" w:rsidP="0019241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23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1E" w:rsidRPr="0023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зміни </w:t>
      </w:r>
      <w:r w:rsidRPr="00231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831EA" w:rsidRPr="00231134">
        <w:t xml:space="preserve"> </w:t>
      </w:r>
      <w:r w:rsidR="008831EA" w:rsidRPr="0023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використання коштів, передбачених у державному бюджеті на фінансову підтримку громадських об’єднань ветеранів на виконання загальнодержавних програм (про</w:t>
      </w:r>
      <w:r w:rsidR="00771D0D" w:rsidRPr="0023113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8831EA" w:rsidRPr="0023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ктів, заходів), заходи з відвідування військових поховань і військових пам’ятників та з відзначення святкових, пам’ятних та історичних  дат,</w:t>
      </w:r>
      <w:r w:rsidRPr="0023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EA" w:rsidRPr="0023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затвердженого </w:t>
      </w:r>
      <w:r w:rsidR="001A6E03" w:rsidRPr="0023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8831EA" w:rsidRPr="0023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="001A6E03" w:rsidRPr="0023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від 14 лютого 2018 р. № 156 “Деякі питання надання фінансової підтримки громадським об’єднанням ветеранів” (Офіційний вісник України, 2018 р., № 24, ст. 854</w:t>
      </w:r>
      <w:r w:rsidR="0019241E" w:rsidRPr="0023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E03" w:rsidRPr="002311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0705" w:rsidRPr="002311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6E03" w:rsidRPr="0023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1E" w:rsidRPr="0023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виклавши його в новій редакції</w:t>
      </w:r>
      <w:r w:rsidR="001A6E03" w:rsidRPr="0023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1134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додаються.</w:t>
      </w:r>
    </w:p>
    <w:p w14:paraId="6BE248A1" w14:textId="77777777" w:rsidR="00C22448" w:rsidRPr="009131A6" w:rsidRDefault="00C22448" w:rsidP="00B5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3093FFF" w14:textId="77777777" w:rsidR="00C22448" w:rsidRPr="009131A6" w:rsidRDefault="00C22448" w:rsidP="00B5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A97361" w14:textId="72FB7DDE" w:rsidR="001F57FF" w:rsidRPr="009131A6" w:rsidRDefault="001F57FF" w:rsidP="001F5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31A6">
        <w:rPr>
          <w:rFonts w:ascii="Times New Roman" w:hAnsi="Times New Roman"/>
          <w:b/>
          <w:sz w:val="28"/>
          <w:szCs w:val="28"/>
        </w:rPr>
        <w:t>Прем’єр-міністр України</w:t>
      </w:r>
      <w:r w:rsidRPr="009131A6">
        <w:rPr>
          <w:rFonts w:ascii="Times New Roman" w:hAnsi="Times New Roman"/>
          <w:b/>
          <w:sz w:val="28"/>
          <w:szCs w:val="28"/>
        </w:rPr>
        <w:tab/>
      </w:r>
      <w:r w:rsidRPr="009131A6">
        <w:rPr>
          <w:rFonts w:ascii="Times New Roman" w:hAnsi="Times New Roman"/>
          <w:b/>
          <w:sz w:val="28"/>
          <w:szCs w:val="28"/>
        </w:rPr>
        <w:tab/>
      </w:r>
      <w:r w:rsidRPr="009131A6">
        <w:rPr>
          <w:rFonts w:ascii="Times New Roman" w:hAnsi="Times New Roman"/>
          <w:b/>
          <w:sz w:val="28"/>
          <w:szCs w:val="28"/>
        </w:rPr>
        <w:tab/>
      </w:r>
      <w:r w:rsidRPr="009131A6">
        <w:rPr>
          <w:rFonts w:ascii="Times New Roman" w:hAnsi="Times New Roman"/>
          <w:b/>
          <w:sz w:val="28"/>
          <w:szCs w:val="28"/>
        </w:rPr>
        <w:tab/>
      </w:r>
      <w:r w:rsidRPr="009131A6">
        <w:rPr>
          <w:rFonts w:ascii="Times New Roman" w:hAnsi="Times New Roman"/>
          <w:b/>
          <w:sz w:val="28"/>
          <w:szCs w:val="28"/>
        </w:rPr>
        <w:tab/>
      </w:r>
      <w:r w:rsidRPr="009131A6">
        <w:rPr>
          <w:rFonts w:ascii="Times New Roman" w:hAnsi="Times New Roman"/>
          <w:b/>
          <w:sz w:val="28"/>
          <w:szCs w:val="28"/>
        </w:rPr>
        <w:tab/>
        <w:t xml:space="preserve">  Денис ШМИГАЛЬ</w:t>
      </w:r>
    </w:p>
    <w:p w14:paraId="1B31E8BC" w14:textId="77777777" w:rsidR="0007561A" w:rsidRPr="009131A6" w:rsidRDefault="0007561A" w:rsidP="00CF39D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757C8C9" w14:textId="77777777" w:rsidR="00601EFC" w:rsidRPr="009131A6" w:rsidRDefault="00601EFC" w:rsidP="00CF39D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869C458" w14:textId="77777777" w:rsidR="00601EFC" w:rsidRPr="009131A6" w:rsidRDefault="00601EFC" w:rsidP="00CF39D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F3A91F3" w14:textId="5DBEB670" w:rsidR="00601EFC" w:rsidRPr="009131A6" w:rsidRDefault="00601EFC" w:rsidP="00CF39D1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ectPr w:rsidR="00601EFC" w:rsidRPr="009131A6" w:rsidSect="00BF7365">
          <w:headerReference w:type="default" r:id="rId9"/>
          <w:headerReference w:type="first" r:id="rId10"/>
          <w:pgSz w:w="11906" w:h="16838" w:code="9"/>
          <w:pgMar w:top="1134" w:right="567" w:bottom="1134" w:left="1701" w:header="567" w:footer="0" w:gutter="0"/>
          <w:cols w:space="708"/>
          <w:titlePg/>
          <w:docGrid w:linePitch="360"/>
        </w:sectPr>
      </w:pPr>
    </w:p>
    <w:p w14:paraId="0A9F4AB4" w14:textId="77777777" w:rsidR="00933CC9" w:rsidRPr="00933CC9" w:rsidRDefault="00933CC9" w:rsidP="009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4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ЗАТВЕРДЖЕНО</w:t>
      </w:r>
    </w:p>
    <w:p w14:paraId="1C01A50C" w14:textId="77777777" w:rsidR="00933CC9" w:rsidRPr="00933CC9" w:rsidRDefault="00933CC9" w:rsidP="009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4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 Кабінету Міністрів України</w:t>
      </w:r>
    </w:p>
    <w:p w14:paraId="277CEB15" w14:textId="77777777" w:rsidR="00400705" w:rsidRDefault="00933CC9" w:rsidP="009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45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3C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14 лютого 2018 р. № 156</w:t>
      </w:r>
      <w:r w:rsidRPr="00933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435AC105" w14:textId="77777777" w:rsidR="00400705" w:rsidRDefault="00933CC9" w:rsidP="009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45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 редакції </w:t>
      </w:r>
      <w:r w:rsidRPr="0091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1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2050C15" w14:textId="00511E1C" w:rsidR="00095D77" w:rsidRPr="009131A6" w:rsidRDefault="00933CC9" w:rsidP="0093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452"/>
        <w:jc w:val="center"/>
        <w:rPr>
          <w:rFonts w:ascii="Times New Roman" w:hAnsi="Times New Roman" w:cs="Tahoma"/>
          <w:bCs/>
          <w:sz w:val="28"/>
          <w:szCs w:val="28"/>
        </w:rPr>
      </w:pPr>
      <w:r w:rsidRPr="0091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Кабінету Міністрів України </w:t>
      </w:r>
      <w:r w:rsidR="00095D77" w:rsidRPr="009131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D77" w:rsidRPr="0091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             20</w:t>
      </w:r>
      <w:r w:rsidR="00401024" w:rsidRPr="0091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095D77" w:rsidRPr="0091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р.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5D77" w:rsidRPr="0091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)</w:t>
      </w:r>
    </w:p>
    <w:p w14:paraId="46AD66A2" w14:textId="77777777" w:rsidR="00095D77" w:rsidRPr="009131A6" w:rsidRDefault="00095D77" w:rsidP="0009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452"/>
        <w:jc w:val="center"/>
        <w:rPr>
          <w:rFonts w:ascii="Times New Roman" w:hAnsi="Times New Roman" w:cs="Tahoma"/>
          <w:b/>
          <w:bCs/>
          <w:sz w:val="28"/>
          <w:szCs w:val="28"/>
        </w:rPr>
      </w:pPr>
    </w:p>
    <w:p w14:paraId="5E05B2CB" w14:textId="77777777" w:rsidR="00125A81" w:rsidRPr="009131A6" w:rsidRDefault="00125A81" w:rsidP="00095D7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n8"/>
      <w:bookmarkEnd w:id="2"/>
    </w:p>
    <w:p w14:paraId="7523ACBE" w14:textId="77777777" w:rsidR="0019241E" w:rsidRPr="009131A6" w:rsidRDefault="0019241E" w:rsidP="008831E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131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</w:t>
      </w:r>
      <w:r w:rsidR="008831EA" w:rsidRPr="009131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7FA8BC6D" w14:textId="69F24958" w:rsidR="008831EA" w:rsidRPr="009131A6" w:rsidRDefault="008831EA" w:rsidP="008831E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131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використання коштів, передбачених у державному бюджеті на фінансову підтримку громадських об’єднань ветеранів на виконання загальнодержавних програм (про</w:t>
      </w:r>
      <w:r w:rsidR="00771D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є</w:t>
      </w:r>
      <w:r w:rsidRPr="009131A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ктів, заходів), заходи з відвідування військових поховань і військових пам’ятників та з відзначення святкових, пам’ятних та історичних дат</w:t>
      </w:r>
    </w:p>
    <w:p w14:paraId="537414E0" w14:textId="77777777" w:rsidR="0019241E" w:rsidRPr="009131A6" w:rsidRDefault="0019241E" w:rsidP="008831E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A51B904" w14:textId="3576B311" w:rsidR="0019241E" w:rsidRPr="0019241E" w:rsidRDefault="0019241E" w:rsidP="009131A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116"/>
      <w:bookmarkStart w:id="4" w:name="n15"/>
      <w:bookmarkEnd w:id="3"/>
      <w:bookmarkEnd w:id="4"/>
      <w:r w:rsidRPr="0019241E">
        <w:rPr>
          <w:rFonts w:ascii="Times New Roman" w:eastAsia="Times New Roman" w:hAnsi="Times New Roman" w:cs="Times New Roman"/>
          <w:sz w:val="28"/>
          <w:szCs w:val="28"/>
          <w:lang w:eastAsia="uk-UA"/>
        </w:rPr>
        <w:t>1. Цей Порядок визначає механізм використання коштів, передбачених у державному бюджеті за бюджетною програмою “Фінансова підтримка громадських об’єднань ветеранів на виконання загальнодержавних програм (про</w:t>
      </w:r>
      <w:r w:rsidR="00771D0D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19241E">
        <w:rPr>
          <w:rFonts w:ascii="Times New Roman" w:eastAsia="Times New Roman" w:hAnsi="Times New Roman" w:cs="Times New Roman"/>
          <w:sz w:val="28"/>
          <w:szCs w:val="28"/>
          <w:lang w:eastAsia="uk-UA"/>
        </w:rPr>
        <w:t>ктів, заходів), заходи з відвідування військових поховань і військових пам’ятників та з відзначення святкових, пам’ятних та історичних дат” (далі - бюджетні кошти).</w:t>
      </w:r>
    </w:p>
    <w:p w14:paraId="60B00640" w14:textId="77777777" w:rsidR="0019241E" w:rsidRPr="0019241E" w:rsidRDefault="0019241E" w:rsidP="009131A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117"/>
      <w:bookmarkStart w:id="6" w:name="n16"/>
      <w:bookmarkEnd w:id="5"/>
      <w:bookmarkEnd w:id="6"/>
      <w:r w:rsidRPr="001924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Головним розпорядником бюджетних коштів та відповідальним виконавцем бюджетної програми є </w:t>
      </w:r>
      <w:proofErr w:type="spellStart"/>
      <w:r w:rsidRPr="0019241E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Pr="0019241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2D12078" w14:textId="5172EA25" w:rsidR="00365D01" w:rsidRPr="009131A6" w:rsidRDefault="009131A6" w:rsidP="009131A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118"/>
      <w:bookmarkEnd w:id="7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365D01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цьому Порядку терміни вживаються у такому значенні:</w:t>
      </w:r>
    </w:p>
    <w:p w14:paraId="5BD793ED" w14:textId="65C43E0E" w:rsidR="00365D01" w:rsidRPr="009131A6" w:rsidRDefault="00365D01" w:rsidP="009131A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загальнодержавні програми (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771D0D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кти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заходи) - провадження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проєктної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 на території більш як половини областей України, у тому числі м.</w:t>
      </w:r>
      <w:r w:rsidR="009131A6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Києва, та/або забезпечення участі у такій діяльності ветеранів війни та осіб, на яких поширюється </w:t>
      </w:r>
      <w:r w:rsidR="00D456E2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чинність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</w:t>
      </w:r>
      <w:r w:rsidR="00933CC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“Про статус ветеранів війни, га</w:t>
      </w:r>
      <w:r w:rsidR="009131A6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рантії їх соціального захисту”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, з більш як половини об</w:t>
      </w:r>
      <w:r w:rsidR="009131A6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ластей України, у тому числі м. 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Києва;</w:t>
      </w:r>
    </w:p>
    <w:p w14:paraId="1CCE5E09" w14:textId="2EE99179" w:rsidR="00365D01" w:rsidRPr="009131A6" w:rsidRDefault="00365D01" w:rsidP="009131A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громадські об’єднання ветеранів – неприбуткові громадські організації та спілки, які зареєстровані відповідно до вимог законодавства, та утворені з метою захисту прав і свобод, задоволення суспільних, економічних, соціальних, культурних, та інших інтересів ветеранів війни та осіб</w:t>
      </w:r>
      <w:r w:rsidR="0040070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яких поширюється чинність Закону України “Про статус ветеранів війни, гарантії їх соціального захисту”</w:t>
      </w:r>
      <w:r w:rsidR="0040070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які надають послуги ветеранам </w:t>
      </w:r>
      <w:r w:rsidR="009131A6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війни 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особам, на яких поширюється чинність Закону України “Про статус ветеранів війни, гарантії їх соціального захисту”.</w:t>
      </w:r>
    </w:p>
    <w:p w14:paraId="2B66FD24" w14:textId="5D807F38" w:rsidR="0047159A" w:rsidRPr="009131A6" w:rsidRDefault="009131A6" w:rsidP="009131A6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="00770030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Одержувачами бюджетних коштів є громадські об’єднання ветеранів.</w:t>
      </w:r>
    </w:p>
    <w:p w14:paraId="095B3782" w14:textId="03AB2659" w:rsidR="00EA55D8" w:rsidRPr="009131A6" w:rsidRDefault="009131A6" w:rsidP="009131A6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="00EA55D8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Бюджетні кошти спрямовуються на:</w:t>
      </w:r>
    </w:p>
    <w:p w14:paraId="0DF7D1C6" w14:textId="04B37DD7" w:rsidR="00B73CE0" w:rsidRPr="009131A6" w:rsidRDefault="00B73CE0" w:rsidP="009131A6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фінансову підтримку громадських об’єднань ветеранів для виконання (реалізації) (далі – реалізація) загальнодержавних програм (про</w:t>
      </w:r>
      <w:r w:rsidR="0099598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ктів, заходів) (далі –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) – за результатами конкурсу, що проводиться відповідно до вимог Порядку проведення конкурсу з визначення програм (про</w:t>
      </w:r>
      <w:r w:rsidR="00F62320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 жовтня 2011 р. № 1049 (Офіційний вісник України, 2011 p., № 79, ст. 2917; 2016 р., № 23, ст. 919);</w:t>
      </w:r>
    </w:p>
    <w:p w14:paraId="45376C08" w14:textId="31F09BD8" w:rsidR="00EA55D8" w:rsidRDefault="00B73CE0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6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здійснення </w:t>
      </w:r>
      <w:proofErr w:type="spellStart"/>
      <w:r w:rsidRPr="00306DD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Pr="00306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заходів з відвідування військових поховань і військових пам’ятників</w:t>
      </w:r>
      <w:r w:rsidR="00306DDF" w:rsidRPr="00306DD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06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відзначення святкових, пам’ятних та історичних дат</w:t>
      </w:r>
      <w:r w:rsidR="00306DDF" w:rsidRPr="00306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306DDF" w:rsidRPr="00306D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реалізацію </w:t>
      </w:r>
      <w:r w:rsidR="00306D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</w:t>
      </w:r>
      <w:r w:rsidR="00771D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r w:rsidR="00306D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ктів</w:t>
      </w:r>
      <w:r w:rsidR="00771D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щодо вивчення та розвитку ветеранського руху</w:t>
      </w:r>
      <w:r w:rsidR="00306D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06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31A6" w:rsidRPr="00306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="00933CC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131A6" w:rsidRPr="00306DDF">
        <w:rPr>
          <w:rFonts w:ascii="Times New Roman" w:eastAsia="Times New Roman" w:hAnsi="Times New Roman" w:cs="Times New Roman"/>
          <w:sz w:val="28"/>
          <w:szCs w:val="28"/>
          <w:lang w:eastAsia="uk-UA"/>
        </w:rPr>
        <w:t>лану</w:t>
      </w:r>
      <w:r w:rsidR="0094081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131A6" w:rsidRPr="00306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затверджено</w:t>
      </w:r>
      <w:r w:rsidR="00933CC9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9131A6" w:rsidRPr="00306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131A6" w:rsidRPr="00306DD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="009131A6" w:rsidRPr="00306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відповідний рік</w:t>
      </w:r>
      <w:r w:rsidR="00EA55D8" w:rsidRPr="00306DD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6B5EDDF" w14:textId="655D8CE6" w:rsidR="00306DDF" w:rsidRDefault="00306DDF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Pr="00306DDF">
        <w:t xml:space="preserve"> </w:t>
      </w:r>
      <w:r w:rsidRPr="00306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бюджетних коштів на фінансову підтримку громадських об’єднань </w:t>
      </w:r>
      <w:r w:rsidR="00D45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ветеранів </w:t>
      </w:r>
      <w:r w:rsidRPr="00306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затверджується </w:t>
      </w:r>
      <w:proofErr w:type="spellStart"/>
      <w:r w:rsidRPr="00306DD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Pr="00306DD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08F06D7" w14:textId="294ABE1B" w:rsidR="00EA55D8" w:rsidRPr="009131A6" w:rsidRDefault="00306DDF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  <w:r w:rsidR="00EA55D8" w:rsidRPr="009131A6">
        <w:t xml:space="preserve"> </w:t>
      </w:r>
      <w:r w:rsidR="00EA55D8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Бюджетні кошти, надані громадським об’єднанням</w:t>
      </w:r>
      <w:r w:rsidR="009131A6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ветеранів</w:t>
      </w:r>
      <w:r w:rsidR="00EA55D8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, спрямовуються на:</w:t>
      </w:r>
    </w:p>
    <w:p w14:paraId="7A0634C7" w14:textId="77777777" w:rsidR="00EA55D8" w:rsidRPr="009131A6" w:rsidRDefault="00EA55D8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реалізацію проєктів з урахуванням пріоритетних напрямів і форм їх реалізації, затверджених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відповідний рік;</w:t>
      </w:r>
    </w:p>
    <w:p w14:paraId="057172CA" w14:textId="55DC51FA" w:rsidR="002B3C16" w:rsidRPr="009131A6" w:rsidRDefault="002B3C16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адміністративні витрати громадського об’єднання </w:t>
      </w:r>
      <w:r w:rsidR="009131A6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ветеранів 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забезпечення  реалізації проєктів на період їх реалізації;</w:t>
      </w:r>
    </w:p>
    <w:p w14:paraId="4545C238" w14:textId="0FCA5ABA" w:rsidR="00DE1561" w:rsidRPr="009131A6" w:rsidRDefault="002B3C16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3) витрати на розвиток громадського об’єднання</w:t>
      </w:r>
      <w:r w:rsidR="009131A6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ветеранів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B4FBCFC" w14:textId="5989C4FF" w:rsidR="00EA55D8" w:rsidRPr="009131A6" w:rsidRDefault="00EA55D8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складання конкурсної пропозиції та кошторису витрат на адміністративні витрати та витрати на організаційний розвиток громадського об’єднання </w:t>
      </w:r>
      <w:r w:rsidR="009131A6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ветеранів 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передбачається не більш як 25 відсотків обсягу </w:t>
      </w:r>
      <w:r w:rsidR="00DE1561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бюджетних 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фінансової підтримки.</w:t>
      </w:r>
    </w:p>
    <w:p w14:paraId="180FCE30" w14:textId="3490983F" w:rsidR="00EA55D8" w:rsidRDefault="00EA55D8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4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періоду реалізації </w:t>
      </w:r>
      <w:proofErr w:type="spellStart"/>
      <w:r w:rsidRPr="00BC425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BC4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включається період підготовки звіту, зазначеного у пункті 14 цього Порядку, але не більш як 30 днів з дати завершення реалізації </w:t>
      </w:r>
      <w:proofErr w:type="spellStart"/>
      <w:r w:rsidRPr="00BC425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BC42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DAFB840" w14:textId="32F02BD7" w:rsidR="00345FE2" w:rsidRPr="009131A6" w:rsidRDefault="00306DDF" w:rsidP="00306DDF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</w:t>
      </w:r>
      <w:r w:rsidR="00345FE2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рахунок бюджетних коштів, що спрямовуються за напрямами, передбаченими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345FE2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Порядку, можуть здійснюватися:</w:t>
      </w:r>
    </w:p>
    <w:p w14:paraId="793C22DF" w14:textId="77777777" w:rsidR="00345FE2" w:rsidRPr="009131A6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витрати на реалізацію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1312CAFD" w14:textId="2F639761" w:rsidR="00345FE2" w:rsidRPr="009131A6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видатки на оплату послуг і товарів</w:t>
      </w:r>
      <w:r w:rsidR="00306DD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необхідних для реалізації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обумовлені специфікою його реалізації за умови, що такі витрати були зазначені у конкурсній пропозиції, яку визначено переможцем конкурсу. </w:t>
      </w:r>
    </w:p>
    <w:p w14:paraId="03EC3ADC" w14:textId="1E1106ED" w:rsidR="00D70200" w:rsidRPr="009131A6" w:rsidRDefault="00D70200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цьому видатки на оплату зазначених витрат не повинні перевищувати 20 відсотків загального обсягу бюджетних коштів фінансової підтримки, які призначаються для реалізації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видатків на:</w:t>
      </w:r>
    </w:p>
    <w:p w14:paraId="189AAE31" w14:textId="38A161F3" w:rsidR="00D70200" w:rsidRPr="009131A6" w:rsidRDefault="00D70200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оплату діяльності (матеріальне заохочення) осіб, які безпосередньо залучені до реалізації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витрати яких не включені до складу адміністративних витрат;</w:t>
      </w:r>
    </w:p>
    <w:p w14:paraId="0204CCC2" w14:textId="0D335CAD" w:rsidR="00DE1561" w:rsidRPr="009131A6" w:rsidRDefault="00D70200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оренд</w:t>
      </w:r>
      <w:r w:rsidR="0099598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приміщень, території, споруди (чи плата за користування ними)</w:t>
      </w:r>
      <w:r w:rsidR="00DE1561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проведення заходу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8C13904" w14:textId="798BC4AB" w:rsidR="00345FE2" w:rsidRPr="009131A6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художнє та технічне оформлення місць реалізації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7B50CB9" w14:textId="2CA0AA8E" w:rsidR="00345FE2" w:rsidRPr="009131A6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оплат</w:t>
      </w:r>
      <w:r w:rsidR="0099598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транспортних послуг (у тому числі оренда транспортних засобів);</w:t>
      </w:r>
    </w:p>
    <w:p w14:paraId="17B5C683" w14:textId="2FA2E38A" w:rsidR="00345FE2" w:rsidRPr="009131A6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оренд</w:t>
      </w:r>
      <w:r w:rsidR="0099598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обладнання, оргтехніки;</w:t>
      </w:r>
    </w:p>
    <w:p w14:paraId="338D56FF" w14:textId="407979D6" w:rsidR="00345FE2" w:rsidRPr="009131A6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</w:t>
      </w:r>
      <w:r w:rsidR="0099598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телекомунікаційних та поштових послуг;</w:t>
      </w:r>
    </w:p>
    <w:p w14:paraId="504F5272" w14:textId="6503F870" w:rsidR="00345FE2" w:rsidRPr="009131A6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</w:t>
      </w:r>
      <w:r w:rsidR="0099598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поліграфічних та інформаційних послуг;</w:t>
      </w:r>
    </w:p>
    <w:p w14:paraId="0E1AC924" w14:textId="77777777" w:rsidR="00345FE2" w:rsidRPr="009131A6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 канцелярських та господарчих товарів, необхідних для проведення заходів, крім основних засобів;</w:t>
      </w:r>
    </w:p>
    <w:p w14:paraId="34A328DE" w14:textId="21DED5C4" w:rsidR="00345FE2" w:rsidRPr="009131A6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</w:t>
      </w:r>
      <w:r w:rsidR="0099598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 на проїзд та вартості проживання учасників заходу </w:t>
      </w:r>
      <w:r w:rsidR="00306DDF">
        <w:rPr>
          <w:rFonts w:ascii="Times New Roman" w:eastAsia="Times New Roman" w:hAnsi="Times New Roman" w:cs="Times New Roman"/>
          <w:sz w:val="28"/>
          <w:szCs w:val="28"/>
          <w:lang w:eastAsia="uk-UA"/>
        </w:rPr>
        <w:t>з числа ветеранів війни та осіб</w:t>
      </w:r>
      <w:r w:rsidR="00EC4598" w:rsidRPr="00EC45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яких поширюється </w:t>
      </w:r>
      <w:r w:rsidR="00D456E2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чинність</w:t>
      </w:r>
      <w:r w:rsidR="00EC4598" w:rsidRPr="00EC45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</w:t>
      </w:r>
      <w:r w:rsidR="0094081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EC4598" w:rsidRPr="00EC45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“Про статус ветеранів війни, гарантії їх соціального захисту”</w:t>
      </w:r>
      <w:r w:rsidR="0040070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C4598" w:rsidRPr="00EC45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штатних працівників громадського об’єднання ветеранів (які залучені до </w:t>
      </w:r>
      <w:r w:rsidR="009408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реалізації </w:t>
      </w:r>
      <w:proofErr w:type="spellStart"/>
      <w:r w:rsidR="00EC4598" w:rsidRPr="00EC45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771D0D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EC4598" w:rsidRPr="00EC4598">
        <w:rPr>
          <w:rFonts w:ascii="Times New Roman" w:eastAsia="Times New Roman" w:hAnsi="Times New Roman" w:cs="Times New Roman"/>
          <w:sz w:val="28"/>
          <w:szCs w:val="28"/>
          <w:lang w:eastAsia="uk-UA"/>
        </w:rPr>
        <w:t>кту</w:t>
      </w:r>
      <w:proofErr w:type="spellEnd"/>
      <w:r w:rsidR="0094081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C45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норм, установлених постановою Кабінету Міністрів України від 2</w:t>
      </w:r>
      <w:r w:rsidR="00D456E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лютого</w:t>
      </w:r>
      <w:r w:rsidR="00D456E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2011</w:t>
      </w:r>
      <w:r w:rsidR="00D456E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р. №</w:t>
      </w:r>
      <w:r w:rsidR="00D456E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98 “Про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коштів” (Офіційний вісник України, 2011 р., №</w:t>
      </w:r>
      <w:r w:rsidR="00D456E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11, ст. 488);</w:t>
      </w:r>
    </w:p>
    <w:p w14:paraId="7263AEBA" w14:textId="7A93629F" w:rsidR="00345FE2" w:rsidRPr="009131A6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</w:t>
      </w:r>
      <w:r w:rsidR="0099598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харчування учасників заходу</w:t>
      </w:r>
      <w:r w:rsidR="00EC4598" w:rsidRPr="00EC45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C4598">
        <w:rPr>
          <w:rFonts w:ascii="Times New Roman" w:eastAsia="Times New Roman" w:hAnsi="Times New Roman" w:cs="Times New Roman"/>
          <w:sz w:val="28"/>
          <w:szCs w:val="28"/>
          <w:lang w:eastAsia="uk-UA"/>
        </w:rPr>
        <w:t>з числа ветеранів війни осіб</w:t>
      </w:r>
      <w:r w:rsidR="00EC4598" w:rsidRPr="00EC45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яких поширюється </w:t>
      </w:r>
      <w:r w:rsidR="00580E57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чинність</w:t>
      </w:r>
      <w:r w:rsidR="00EC4598" w:rsidRPr="00EC45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</w:t>
      </w:r>
      <w:r w:rsidR="0094081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EC4598" w:rsidRPr="00EC45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“Про статус ветеранів війни, гарантії їх соціального захисту”</w:t>
      </w:r>
      <w:r w:rsidR="0094081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C4598" w:rsidRPr="00EC45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штатних працівників громадського об’єднання ветеранів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5330CDA" w14:textId="0FFF01B5" w:rsidR="00345FE2" w:rsidRPr="009131A6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Грошова добова норма витрат на одну особу на забезпечення харчуванням учасників заходів затверджується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="0099598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2810DFE" w14:textId="36A21BAA" w:rsidR="00345FE2" w:rsidRPr="00BC425A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адміністративні витрати громадського об’єднання </w:t>
      </w:r>
      <w:r w:rsidR="009131A6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ветеранів 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BC425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 проєктів:</w:t>
      </w:r>
    </w:p>
    <w:p w14:paraId="6C029A6B" w14:textId="5BA56A07" w:rsidR="00345FE2" w:rsidRPr="00BC425A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425A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оплата оренди приміщень у разі відсутності власних приміщень громадських об’єднань</w:t>
      </w:r>
      <w:r w:rsidR="00EC4598" w:rsidRPr="00BC4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ветеранів</w:t>
      </w:r>
      <w:r w:rsidRPr="00BC4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наданих їм безоплатно;</w:t>
      </w:r>
    </w:p>
    <w:p w14:paraId="3AEAF036" w14:textId="77777777" w:rsidR="00345FE2" w:rsidRPr="00BC425A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425A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оплата (відшкодування) комунальних та експлуатаційних послуг;</w:t>
      </w:r>
    </w:p>
    <w:p w14:paraId="620E0C79" w14:textId="77777777" w:rsidR="00345FE2" w:rsidRPr="009131A6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оплата праці (матеріальне заохочення) не більш як трьох штатних працівників у розмірі не більше середньої заробітної плати по Україні за минулий рік;</w:t>
      </w:r>
    </w:p>
    <w:p w14:paraId="50017B63" w14:textId="77777777" w:rsidR="00345FE2" w:rsidRPr="009131A6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 канцелярських товарів;</w:t>
      </w:r>
    </w:p>
    <w:p w14:paraId="63E76159" w14:textId="77777777" w:rsidR="00345FE2" w:rsidRPr="009131A6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зв’язку та обслуговування оргтехніки;</w:t>
      </w:r>
    </w:p>
    <w:p w14:paraId="3E8E921C" w14:textId="77777777" w:rsidR="00345FE2" w:rsidRPr="009131A6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з придбання та використання програмного забезпечення;</w:t>
      </w:r>
    </w:p>
    <w:p w14:paraId="7E8822E5" w14:textId="77777777" w:rsidR="00345FE2" w:rsidRPr="009131A6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плата за розрахунково-касове обслуговування та інші послуги банків;</w:t>
      </w:r>
    </w:p>
    <w:p w14:paraId="47AFAC84" w14:textId="2286D895" w:rsidR="00345FE2" w:rsidRPr="009131A6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</w:t>
      </w:r>
      <w:r w:rsidR="0040070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бухгалтерських та аудиторських послуг (у разі відсутності бухгалтера);</w:t>
      </w:r>
    </w:p>
    <w:p w14:paraId="4075971B" w14:textId="435EB90E" w:rsidR="0049144C" w:rsidRPr="009131A6" w:rsidRDefault="0049144C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оплата витрат на проїзд, харчування та вартості проживання</w:t>
      </w:r>
      <w:r w:rsidR="00EC459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пов’язані з відрядженням для штатних працівників</w:t>
      </w:r>
      <w:r w:rsidR="00EC459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задіяних у виконанні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межах норм, установлених постановою Кабінету Міністрів України від 2 лютого 2011 р. № 98 “Про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коштів” (Офіційний вісник України, 2011 р., № 11, ст. 488);</w:t>
      </w:r>
    </w:p>
    <w:p w14:paraId="1FCCA447" w14:textId="3CA80BB4" w:rsidR="00345FE2" w:rsidRPr="009131A6" w:rsidRDefault="00345FE2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3) витрати на організаційний розвиток громадського об’єднання</w:t>
      </w:r>
      <w:r w:rsidR="009131A6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ветеранів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337D407D" w14:textId="391C7D77" w:rsidR="009B2683" w:rsidRPr="009131A6" w:rsidRDefault="009B2683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витрати на підвищення кваліфікації працівників громадського об’єднання</w:t>
      </w:r>
      <w:r w:rsidR="009131A6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ветеранів, в тому числі навчання 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відповідального за підготовку та проведення тендера (торгів), у разі здійснення закупівлі товарів, робіт і послуг за тендерною процедурою;</w:t>
      </w:r>
    </w:p>
    <w:p w14:paraId="129037D6" w14:textId="61B3A4A0" w:rsidR="00345FE2" w:rsidRPr="009131A6" w:rsidRDefault="009B2683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розробки, вдосконалення, перекладу </w:t>
      </w:r>
      <w:proofErr w:type="spellStart"/>
      <w:r w:rsidR="00EC4598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сайту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громадського об’єднання</w:t>
      </w:r>
      <w:r w:rsidR="009131A6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ветеранів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користування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хостингом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доменним ім’ям </w:t>
      </w:r>
      <w:proofErr w:type="spellStart"/>
      <w:r w:rsidR="00EC4598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сайт</w:t>
      </w:r>
      <w:r w:rsidR="0092506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738BB50" w14:textId="2B6CBAED" w:rsidR="00336046" w:rsidRDefault="00336046" w:rsidP="0052750D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750D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527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здійснення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заходів бюджетні кошти можуть спрямовуватися на:</w:t>
      </w:r>
    </w:p>
    <w:p w14:paraId="054BF290" w14:textId="0EB530C8" w:rsidR="0052750D" w:rsidRPr="009131A6" w:rsidRDefault="0052750D" w:rsidP="0052750D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750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оплату витрат, зазначених у 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підпункті 1 пункту </w:t>
      </w:r>
      <w:hyperlink r:id="rId11" w:anchor="n38" w:history="1">
        <w:r w:rsidRPr="0052750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8</w:t>
        </w:r>
        <w:r w:rsidRPr="0052750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 </w:t>
        </w:r>
      </w:hyperlink>
      <w:r w:rsidRPr="0052750D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 Порядку;</w:t>
      </w:r>
    </w:p>
    <w:p w14:paraId="1AA36644" w14:textId="6D2CD6A9" w:rsidR="00336046" w:rsidRPr="009131A6" w:rsidRDefault="00ED582F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582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 прикладних соціологічних досліджень пов’язаних з розвитком ветеранського руху, моніторингом діяльності громадських об’єднань ветеранів</w:t>
      </w:r>
      <w:r w:rsidR="004007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війни</w:t>
      </w:r>
      <w:r w:rsidRPr="00ED582F">
        <w:rPr>
          <w:rFonts w:ascii="Times New Roman" w:eastAsia="Times New Roman" w:hAnsi="Times New Roman" w:cs="Times New Roman"/>
          <w:sz w:val="28"/>
          <w:szCs w:val="28"/>
          <w:lang w:eastAsia="uk-UA"/>
        </w:rPr>
        <w:t>, аналізом ефективності державної політики, моніторингом відношення суспільства до ветерана</w:t>
      </w:r>
      <w:r w:rsidR="004007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війни</w:t>
      </w:r>
      <w:r w:rsidRPr="00ED582F">
        <w:rPr>
          <w:rFonts w:ascii="Times New Roman" w:eastAsia="Times New Roman" w:hAnsi="Times New Roman" w:cs="Times New Roman"/>
          <w:sz w:val="28"/>
          <w:szCs w:val="28"/>
          <w:lang w:eastAsia="uk-UA"/>
        </w:rPr>
        <w:t>, моніторингом суспільної думки щодо ветеранів</w:t>
      </w:r>
      <w:r w:rsidR="009250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війни</w:t>
      </w:r>
      <w:r w:rsidRPr="00ED582F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дослідженнями настроїв і орієнтацій ветеранів різних поколінь, соціально-психологічними факторами стабілізації й інтеграці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 ветеранів</w:t>
      </w:r>
      <w:r w:rsidR="004007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війни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цивільного життя</w:t>
      </w:r>
      <w:r w:rsidR="00336046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B4861AF" w14:textId="5D0A5DB2" w:rsidR="008167C6" w:rsidRPr="009131A6" w:rsidRDefault="008167C6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інформаційних та комунікаційних кампаній з метою інформування населення про реформи, що проводяться 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спрямованих на  </w:t>
      </w:r>
      <w:r w:rsidRPr="0099551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образу ветерана</w:t>
      </w:r>
      <w:r w:rsidR="00B60C62" w:rsidRPr="00B60C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60C6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війни</w:t>
      </w:r>
      <w:r w:rsidRPr="00995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образу загиблого захисника України, інформування щодо </w:t>
      </w:r>
      <w:r w:rsidR="00BC425A" w:rsidRPr="00995513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Єдиного державного реєстру ветеранів війни та сервіс</w:t>
      </w:r>
      <w:r w:rsidR="003E7ADB" w:rsidRPr="0099551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C425A" w:rsidRPr="00995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60C6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C425A" w:rsidRPr="00995513">
        <w:rPr>
          <w:rFonts w:ascii="Times New Roman" w:eastAsia="Times New Roman" w:hAnsi="Times New Roman" w:cs="Times New Roman"/>
          <w:sz w:val="28"/>
          <w:szCs w:val="28"/>
          <w:lang w:eastAsia="uk-UA"/>
        </w:rPr>
        <w:t>Е-ветеран</w:t>
      </w:r>
      <w:r w:rsidR="00B60C6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995513">
        <w:rPr>
          <w:rFonts w:ascii="Times New Roman" w:eastAsia="Times New Roman" w:hAnsi="Times New Roman" w:cs="Times New Roman"/>
          <w:sz w:val="28"/>
          <w:szCs w:val="28"/>
          <w:lang w:eastAsia="uk-UA"/>
        </w:rPr>
        <w:t>, житлових програм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щодо надання статусів, щодо виконання медичного забезпечення ветеранів</w:t>
      </w:r>
      <w:r w:rsidR="00B60C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війни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соціально-професійної адаптації, фізкультурно-спортивної реабілітація та </w:t>
      </w:r>
      <w:r w:rsidR="00D5270A" w:rsidRPr="00D5270A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міжнародних спортивних змагань “Ігри Нескорених”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, вшанування пам’яті ветеранів</w:t>
      </w:r>
      <w:r w:rsidR="00B60C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війни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національно-патріотичного виховання, співпраці з ветеранськими неурядовими організаціями тощо;</w:t>
      </w:r>
    </w:p>
    <w:p w14:paraId="50016322" w14:textId="362B7FDA" w:rsidR="0049144C" w:rsidRPr="009131A6" w:rsidRDefault="0049144C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</w:t>
      </w:r>
      <w:r w:rsidR="00D456E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 на проїзд, харчування та вартості проживання пов’язані з відрядженням представників громадських </w:t>
      </w:r>
      <w:proofErr w:type="spellStart"/>
      <w:r w:rsidR="00D456E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обєднань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7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ветеранів 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рамках реалізації проєктів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межах норм, установлених постановою Кабінету Міністрів України від 2 лютого 2011 р. № 98 “Про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коштів” (Офіційний вісник України, 2011 р., № 11, ст. 488);</w:t>
      </w:r>
    </w:p>
    <w:p w14:paraId="01F1DC90" w14:textId="0816066E" w:rsidR="00336046" w:rsidRPr="009131A6" w:rsidRDefault="00336046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 квіткової продукції (вінків, квітів), сувенірної продукції, призів (якщо їх вартість не перевищує 30 відсотків прожиткового мінімуму для працездатних осіб, встановленого законом на 1 січня року, в якому надається фінансова підтримка), книжок (якщо їх вартість не перевищує 20 відсотків прожиткового мінімуму для працездатних осіб, встановленого законом на 1 січня року, в якому надається фінансова підтримка за одну одиницю товару);</w:t>
      </w:r>
    </w:p>
    <w:p w14:paraId="214AB05F" w14:textId="204D880B" w:rsidR="00336046" w:rsidRDefault="00336046" w:rsidP="007F0989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оплату послуг із синхронного та послідовного перекладу під час здійснення заходів за участю іноземних делегацій, оренди обладнання, необхідного для надання таких послуг.</w:t>
      </w:r>
    </w:p>
    <w:p w14:paraId="5968DC98" w14:textId="55BF3975" w:rsidR="0052750D" w:rsidRDefault="0052750D" w:rsidP="007F0989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750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10. Оплата </w:t>
      </w:r>
      <w:proofErr w:type="spellStart"/>
      <w:r w:rsidRPr="0052750D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Pr="00527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витрат, визначених пунктом 9 цього Порядку, здійснюється у розмірах, визначених </w:t>
      </w:r>
      <w:proofErr w:type="spellStart"/>
      <w:r w:rsidRPr="0052750D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Pr="005275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68A6B11" w14:textId="1628B5C0" w:rsidR="0052750D" w:rsidRDefault="0052750D" w:rsidP="007F0989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7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</w:t>
      </w:r>
      <w:proofErr w:type="spellStart"/>
      <w:r w:rsidRPr="0052750D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Pr="00527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щороку сприяє забезпеченню відзначення святкових, пам’ятних та історичних дат, зокрема:</w:t>
      </w:r>
    </w:p>
    <w:p w14:paraId="2E94C21F" w14:textId="77777777" w:rsidR="007F0989" w:rsidRPr="007F0989" w:rsidRDefault="007F0989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0989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 пам’яті Героїв Крут (29 січня);</w:t>
      </w:r>
    </w:p>
    <w:p w14:paraId="21F97622" w14:textId="6A61E8EC" w:rsidR="007F0989" w:rsidRPr="007F0989" w:rsidRDefault="007F0989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09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День вшанування учасників бойових дій на території інших держав </w:t>
      </w:r>
      <w:r w:rsidR="008D33A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bookmarkStart w:id="8" w:name="_GoBack"/>
      <w:bookmarkEnd w:id="8"/>
      <w:r w:rsidRPr="007F0989">
        <w:rPr>
          <w:rFonts w:ascii="Times New Roman" w:eastAsia="Times New Roman" w:hAnsi="Times New Roman" w:cs="Times New Roman"/>
          <w:sz w:val="28"/>
          <w:szCs w:val="28"/>
          <w:lang w:eastAsia="uk-UA"/>
        </w:rPr>
        <w:t>(15 лютого);</w:t>
      </w:r>
    </w:p>
    <w:p w14:paraId="7C3EC7F4" w14:textId="20DB9604" w:rsidR="007F0989" w:rsidRPr="007F0989" w:rsidRDefault="007F0989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0989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 Героїв Небесної Сотні (20 лютого);</w:t>
      </w:r>
    </w:p>
    <w:p w14:paraId="36E63DAA" w14:textId="3A2B2361" w:rsidR="007F0989" w:rsidRPr="007F0989" w:rsidRDefault="007F0989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0989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 українського добровольця (14 березня);</w:t>
      </w:r>
    </w:p>
    <w:p w14:paraId="40817325" w14:textId="504D8C9C" w:rsidR="007F0989" w:rsidRPr="007F0989" w:rsidRDefault="007F0989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0989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 пам’яті та примирення (8 травня);</w:t>
      </w:r>
    </w:p>
    <w:p w14:paraId="2DAB1639" w14:textId="682BA73B" w:rsidR="007F0989" w:rsidRPr="007F0989" w:rsidRDefault="007F0989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0989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 перемоги над нацизмом у Другій світовій війні (9 травня);</w:t>
      </w:r>
    </w:p>
    <w:p w14:paraId="2EE7B95C" w14:textId="77329F8B" w:rsidR="007F0989" w:rsidRPr="007F0989" w:rsidRDefault="007F0989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0989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 пам’яті жертв політичних репресій (третя неділя травня);</w:t>
      </w:r>
    </w:p>
    <w:p w14:paraId="51E968A6" w14:textId="3D7CA4D2" w:rsidR="007F0989" w:rsidRPr="007F0989" w:rsidRDefault="007F0989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0989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 пам’яті захисників України, які загинули в боротьбі за незалежність, суверенітет і територіальну цілісність України (29 серпня);</w:t>
      </w:r>
    </w:p>
    <w:p w14:paraId="174F6B39" w14:textId="77777777" w:rsidR="007F0989" w:rsidRPr="007F0989" w:rsidRDefault="007F0989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0989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 пам’яті жертв Бабиного Яру (29 вересня);</w:t>
      </w:r>
    </w:p>
    <w:p w14:paraId="5C709038" w14:textId="77777777" w:rsidR="007F0989" w:rsidRPr="007F0989" w:rsidRDefault="007F0989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0989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 захисника України (14 жовтня);</w:t>
      </w:r>
    </w:p>
    <w:p w14:paraId="3BA72518" w14:textId="77777777" w:rsidR="007F0989" w:rsidRPr="007F0989" w:rsidRDefault="007F0989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0989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День пам’яті жертв голодоморів (четверта субота листопада);</w:t>
      </w:r>
    </w:p>
    <w:p w14:paraId="1E716A44" w14:textId="289F9C2A" w:rsidR="00241DC7" w:rsidRDefault="00241DC7" w:rsidP="007F0989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дат, встановлених актами Президента України або Верховної Ради України та пов’язаних з вшануванням ветеранів, захистом незалежності, суверенітету та територіальної цілісності України, формуванням соборності та державності, проголошенням незалежності України.</w:t>
      </w:r>
    </w:p>
    <w:p w14:paraId="0B6FF64F" w14:textId="77777777" w:rsidR="007F0989" w:rsidRPr="007F0989" w:rsidRDefault="007F0989" w:rsidP="007F0989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989">
        <w:rPr>
          <w:sz w:val="28"/>
          <w:szCs w:val="28"/>
        </w:rPr>
        <w:t>12. Закупівля товарів, робіт і послуг за рахунок бюджетних коштів здійснюється в установленому законом порядку.</w:t>
      </w:r>
    </w:p>
    <w:p w14:paraId="6148F06A" w14:textId="288BB083" w:rsidR="007F0989" w:rsidRDefault="007F0989" w:rsidP="007F0989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n71"/>
      <w:bookmarkEnd w:id="9"/>
      <w:r w:rsidRPr="007F0989">
        <w:rPr>
          <w:sz w:val="28"/>
          <w:szCs w:val="28"/>
        </w:rPr>
        <w:t>13. Операції, пов’язані з використанням бюджетних коштів, здійснюються в установленому законодавством порядку.</w:t>
      </w:r>
    </w:p>
    <w:p w14:paraId="7ED92B2D" w14:textId="3A4239CF" w:rsidR="00FE47E0" w:rsidRDefault="007F0989" w:rsidP="007F0989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</w:t>
      </w:r>
      <w:r w:rsidR="00FE47E0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Громадські об’єднання</w:t>
      </w:r>
      <w:r w:rsidR="009131A6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ветеранів</w:t>
      </w:r>
      <w:r w:rsidR="00FE47E0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отримали фінансову підтримку за рахунок бюджетних коштів, подають </w:t>
      </w:r>
      <w:proofErr w:type="spellStart"/>
      <w:r w:rsidR="00FE47E0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="00FE47E0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звіти про реалізацію </w:t>
      </w:r>
      <w:proofErr w:type="spellStart"/>
      <w:r w:rsidR="00FE47E0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="00FE47E0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F0989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вимогами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2" w:anchor="n259" w:tgtFrame="_blank" w:history="1">
        <w:r w:rsidRPr="007F098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пункту 27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F09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 проведення конкурсу з визначення програм (про</w:t>
      </w:r>
      <w:r w:rsidR="00771D0D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7F0989">
        <w:rPr>
          <w:rFonts w:ascii="Times New Roman" w:eastAsia="Times New Roman" w:hAnsi="Times New Roman" w:cs="Times New Roman"/>
          <w:sz w:val="28"/>
          <w:szCs w:val="28"/>
          <w:lang w:eastAsia="uk-UA"/>
        </w:rPr>
        <w:t>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 жовтня 2011 р. № 1049 (Офіційний вісник України, 2011 p., № 79, ст</w:t>
      </w:r>
      <w:r w:rsidR="00D456E2">
        <w:rPr>
          <w:rFonts w:ascii="Times New Roman" w:eastAsia="Times New Roman" w:hAnsi="Times New Roman" w:cs="Times New Roman"/>
          <w:sz w:val="28"/>
          <w:szCs w:val="28"/>
          <w:lang w:eastAsia="uk-UA"/>
        </w:rPr>
        <w:t>. 2917; 2016 р., № 23, ст. 919)</w:t>
      </w:r>
      <w:r w:rsidR="00FE47E0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C5A4678" w14:textId="30F0891A" w:rsidR="00FE47E0" w:rsidRPr="009131A6" w:rsidRDefault="00FE47E0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F0989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віти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реалізацію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підлягають оприлюдненню на офіційному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E4E63CD" w14:textId="71767AD5" w:rsidR="00FE47E0" w:rsidRPr="009131A6" w:rsidRDefault="00FE47E0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Громадські об’єднання ветеранів завершують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публічним представленням результатів та протягом тридцяти календарних днів розміщують звіт про реалізацію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EC4598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сайті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громадського об’єднання </w:t>
      </w:r>
      <w:r w:rsidR="009131A6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ветеранів 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(за відсутності </w:t>
      </w:r>
      <w:proofErr w:type="spellStart"/>
      <w:r w:rsidR="00EC4598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сайту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сторінках громадського об’єднання ветеранів у соціальних мережах).</w:t>
      </w:r>
    </w:p>
    <w:p w14:paraId="264EAA52" w14:textId="5B1206A1" w:rsidR="00D02DC7" w:rsidRDefault="00FE47E0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складає та публікує на </w:t>
      </w:r>
      <w:r w:rsidR="00D45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офіційному </w:t>
      </w:r>
      <w:proofErr w:type="spellStart"/>
      <w:r w:rsidR="00EC4598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сайті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календарний план заходів</w:t>
      </w:r>
      <w:r w:rsidR="004346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передбачених в рамках реалізації проєктів, які отримали фінансову підтримку</w:t>
      </w:r>
      <w:r w:rsidR="00D456E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поданням громадських об’єднань </w:t>
      </w:r>
      <w:r w:rsidR="004346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ветеранів 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розміщує на своєму офіційному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анонс заходу</w:t>
      </w:r>
      <w:r w:rsidR="00D02DC7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9522A2" w14:textId="77777777" w:rsidR="008B2934" w:rsidRPr="008D33A6" w:rsidRDefault="008B2934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DDBFFB9" w14:textId="168F176A" w:rsidR="0030502D" w:rsidRPr="009131A6" w:rsidRDefault="0030502D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0989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7F098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F09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досягнення результатів пріоритетних завдань, визначення результативності та ефективності реалізації проєктів, контролю за цільовим використанням коштів,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 моніторинг та поточне оцінювання</w:t>
      </w:r>
      <w:r w:rsidR="009959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проєктів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BEE3931" w14:textId="18874AB6" w:rsidR="0030502D" w:rsidRPr="009131A6" w:rsidRDefault="0030502D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Моніторинг проводиться протягом усього періоду реалізації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постійного та системного спостереження, збору інформації щодо стану реалізації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враховуючи відповідність використання коштів та здійснюваної діяльності умовам, викладеним в </w:t>
      </w:r>
      <w:r w:rsidR="00434679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оговорі</w:t>
      </w:r>
      <w:r w:rsidR="004346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надання фінансової підтримки.</w:t>
      </w:r>
    </w:p>
    <w:p w14:paraId="2D14F69A" w14:textId="77777777" w:rsidR="0030502D" w:rsidRPr="009131A6" w:rsidRDefault="0030502D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ході моніторингу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встановлює, яким чином громадське об’єднання ветеранів забезпечує проведення заходів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досягнення очікуваних результатів, оцінює ефективність з точки зору часових, людських, матеріально-технічних, фінансових та інших витрат.</w:t>
      </w:r>
    </w:p>
    <w:p w14:paraId="184537B5" w14:textId="01A13AE7" w:rsidR="0030502D" w:rsidRPr="009131A6" w:rsidRDefault="00A0108E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Поточне оцінювання проводиться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періодично та вибірково за потреби здійснення системної перевірки стану прогресу щодо досягнення чи відхилення від досягнення очікуваних результатів за проєктом</w:t>
      </w:r>
      <w:r w:rsidR="0030502D"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  </w:t>
      </w:r>
    </w:p>
    <w:p w14:paraId="3276D25A" w14:textId="77777777" w:rsidR="0030502D" w:rsidRPr="009131A6" w:rsidRDefault="0030502D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результатами моніторингу та поточного оцінювання може:</w:t>
      </w:r>
    </w:p>
    <w:p w14:paraId="137097FF" w14:textId="77777777" w:rsidR="0030502D" w:rsidRPr="009131A6" w:rsidRDefault="0030502D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надати рекомендації громадському об’єднанню ветеранів щодо змін у реалізації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183C82F" w14:textId="77777777" w:rsidR="0030502D" w:rsidRPr="009131A6" w:rsidRDefault="0030502D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врахувати виявлені під час поточного оцінювання проблеми при плануванні форм та розмірів підтримки на наступний період;</w:t>
      </w:r>
    </w:p>
    <w:p w14:paraId="17A395E8" w14:textId="77777777" w:rsidR="0030502D" w:rsidRPr="009131A6" w:rsidRDefault="0030502D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вимагати у громадського об’єднання ветеранів проміжний звіт про реалізацію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9BAAF28" w14:textId="6C8063D5" w:rsidR="0030502D" w:rsidRPr="009131A6" w:rsidRDefault="0030502D" w:rsidP="007F09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виявлення істотного порушення умов </w:t>
      </w:r>
      <w:r w:rsidR="00434679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оговору</w:t>
      </w:r>
      <w:r w:rsidR="004346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надання фінансової підтримки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приймає рішення щодо припинення фінансової підтримки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результати поточного оцінювання яких не відповідають діяльності, яка встановлена </w:t>
      </w:r>
      <w:r w:rsidR="00434679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оговором </w:t>
      </w:r>
      <w:r w:rsidR="004346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надання фінансової підтримки </w:t>
      </w: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повернення коштів наданої фінансової підтримки.</w:t>
      </w:r>
    </w:p>
    <w:p w14:paraId="6DCB7867" w14:textId="0D4C2B3A" w:rsidR="008F5058" w:rsidRPr="009131A6" w:rsidRDefault="0030502D" w:rsidP="002B2A23">
      <w:pPr>
        <w:pStyle w:val="a3"/>
        <w:tabs>
          <w:tab w:val="left" w:pos="0"/>
          <w:tab w:val="left" w:pos="993"/>
        </w:tabs>
        <w:spacing w:before="120" w:after="12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Порядок проведення моніторингу та оцінювання реалізації проєктів, які отримують фінансову підтримку за рахунок бюджетних коштів, та залучення до нього представників громадських об’єднань затверджується </w:t>
      </w:r>
      <w:proofErr w:type="spellStart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Мінветеранів</w:t>
      </w:r>
      <w:proofErr w:type="spellEnd"/>
      <w:r w:rsidRPr="009131A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8F5058" w:rsidRPr="009131A6" w:rsidSect="00BF7365">
      <w:headerReference w:type="default" r:id="rId13"/>
      <w:pgSz w:w="11906" w:h="16838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B3A1E" w14:textId="77777777" w:rsidR="000B32CA" w:rsidRDefault="000B32CA" w:rsidP="00C5710E">
      <w:pPr>
        <w:spacing w:after="0" w:line="240" w:lineRule="auto"/>
      </w:pPr>
      <w:r>
        <w:separator/>
      </w:r>
    </w:p>
  </w:endnote>
  <w:endnote w:type="continuationSeparator" w:id="0">
    <w:p w14:paraId="2F16850E" w14:textId="77777777" w:rsidR="000B32CA" w:rsidRDefault="000B32CA" w:rsidP="00C5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CB724" w14:textId="77777777" w:rsidR="000B32CA" w:rsidRDefault="000B32CA" w:rsidP="00C5710E">
      <w:pPr>
        <w:spacing w:after="0" w:line="240" w:lineRule="auto"/>
      </w:pPr>
      <w:r>
        <w:separator/>
      </w:r>
    </w:p>
  </w:footnote>
  <w:footnote w:type="continuationSeparator" w:id="0">
    <w:p w14:paraId="7990CE05" w14:textId="77777777" w:rsidR="000B32CA" w:rsidRDefault="000B32CA" w:rsidP="00C5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935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1A0820" w14:textId="1D10791B" w:rsidR="00C5710E" w:rsidRPr="00C5710E" w:rsidRDefault="00C5710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71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71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71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7365" w:rsidRPr="00BF7365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</w:t>
        </w:r>
        <w:r w:rsidRPr="00C571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25A3BAF" w14:textId="77777777" w:rsidR="00C5710E" w:rsidRDefault="00C5710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82D6A" w14:textId="63669090" w:rsidR="00BF7365" w:rsidRPr="00BF7365" w:rsidRDefault="00BF7365">
    <w:pPr>
      <w:pStyle w:val="a7"/>
      <w:jc w:val="center"/>
      <w:rPr>
        <w:rFonts w:ascii="Times New Roman" w:hAnsi="Times New Roman" w:cs="Times New Roman"/>
        <w:sz w:val="24"/>
      </w:rPr>
    </w:pPr>
  </w:p>
  <w:p w14:paraId="018414E5" w14:textId="77777777" w:rsidR="00BF7365" w:rsidRDefault="00BF736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030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8C8CF5D" w14:textId="7DB0B598" w:rsidR="00C5710E" w:rsidRPr="00C5710E" w:rsidRDefault="00C5710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71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71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71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548C" w:rsidRPr="00E3548C">
          <w:rPr>
            <w:rFonts w:ascii="Times New Roman" w:hAnsi="Times New Roman" w:cs="Times New Roman"/>
            <w:noProof/>
            <w:sz w:val="28"/>
            <w:szCs w:val="28"/>
            <w:lang w:val="ru-RU"/>
          </w:rPr>
          <w:t>6</w:t>
        </w:r>
        <w:r w:rsidRPr="00C571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C7F6B5" w14:textId="77777777" w:rsidR="00C5710E" w:rsidRDefault="00C571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0886"/>
    <w:multiLevelType w:val="multilevel"/>
    <w:tmpl w:val="4400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B0940"/>
    <w:multiLevelType w:val="hybridMultilevel"/>
    <w:tmpl w:val="D7E4EA5C"/>
    <w:lvl w:ilvl="0" w:tplc="A9302154">
      <w:start w:val="1"/>
      <w:numFmt w:val="decimal"/>
      <w:lvlText w:val="%1)"/>
      <w:lvlJc w:val="left"/>
      <w:pPr>
        <w:ind w:left="19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689" w:hanging="360"/>
      </w:pPr>
    </w:lvl>
    <w:lvl w:ilvl="2" w:tplc="2000001B" w:tentative="1">
      <w:start w:val="1"/>
      <w:numFmt w:val="lowerRoman"/>
      <w:lvlText w:val="%3."/>
      <w:lvlJc w:val="right"/>
      <w:pPr>
        <w:ind w:left="3409" w:hanging="180"/>
      </w:pPr>
    </w:lvl>
    <w:lvl w:ilvl="3" w:tplc="2000000F" w:tentative="1">
      <w:start w:val="1"/>
      <w:numFmt w:val="decimal"/>
      <w:lvlText w:val="%4."/>
      <w:lvlJc w:val="left"/>
      <w:pPr>
        <w:ind w:left="4129" w:hanging="360"/>
      </w:pPr>
    </w:lvl>
    <w:lvl w:ilvl="4" w:tplc="20000019" w:tentative="1">
      <w:start w:val="1"/>
      <w:numFmt w:val="lowerLetter"/>
      <w:lvlText w:val="%5."/>
      <w:lvlJc w:val="left"/>
      <w:pPr>
        <w:ind w:left="4849" w:hanging="360"/>
      </w:pPr>
    </w:lvl>
    <w:lvl w:ilvl="5" w:tplc="2000001B" w:tentative="1">
      <w:start w:val="1"/>
      <w:numFmt w:val="lowerRoman"/>
      <w:lvlText w:val="%6."/>
      <w:lvlJc w:val="right"/>
      <w:pPr>
        <w:ind w:left="5569" w:hanging="180"/>
      </w:pPr>
    </w:lvl>
    <w:lvl w:ilvl="6" w:tplc="2000000F" w:tentative="1">
      <w:start w:val="1"/>
      <w:numFmt w:val="decimal"/>
      <w:lvlText w:val="%7."/>
      <w:lvlJc w:val="left"/>
      <w:pPr>
        <w:ind w:left="6289" w:hanging="360"/>
      </w:pPr>
    </w:lvl>
    <w:lvl w:ilvl="7" w:tplc="20000019" w:tentative="1">
      <w:start w:val="1"/>
      <w:numFmt w:val="lowerLetter"/>
      <w:lvlText w:val="%8."/>
      <w:lvlJc w:val="left"/>
      <w:pPr>
        <w:ind w:left="7009" w:hanging="360"/>
      </w:pPr>
    </w:lvl>
    <w:lvl w:ilvl="8" w:tplc="2000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" w15:restartNumberingAfterBreak="0">
    <w:nsid w:val="4DAB5973"/>
    <w:multiLevelType w:val="hybridMultilevel"/>
    <w:tmpl w:val="EC729684"/>
    <w:lvl w:ilvl="0" w:tplc="5C5CA6F8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20000019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F330DEA"/>
    <w:multiLevelType w:val="hybridMultilevel"/>
    <w:tmpl w:val="6B02A048"/>
    <w:lvl w:ilvl="0" w:tplc="877E5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626022"/>
    <w:multiLevelType w:val="hybridMultilevel"/>
    <w:tmpl w:val="093EF320"/>
    <w:lvl w:ilvl="0" w:tplc="302A3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3147DE"/>
    <w:multiLevelType w:val="hybridMultilevel"/>
    <w:tmpl w:val="B4B88E0C"/>
    <w:lvl w:ilvl="0" w:tplc="5FE2B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4505AF"/>
    <w:multiLevelType w:val="hybridMultilevel"/>
    <w:tmpl w:val="7DC0931A"/>
    <w:lvl w:ilvl="0" w:tplc="F19C865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6DBA54DD"/>
    <w:multiLevelType w:val="hybridMultilevel"/>
    <w:tmpl w:val="F42E1A72"/>
    <w:lvl w:ilvl="0" w:tplc="BBF677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A3475"/>
    <w:multiLevelType w:val="hybridMultilevel"/>
    <w:tmpl w:val="98AC8E96"/>
    <w:lvl w:ilvl="0" w:tplc="2E2800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12"/>
    <w:rsid w:val="000028F7"/>
    <w:rsid w:val="00006D6F"/>
    <w:rsid w:val="00050B76"/>
    <w:rsid w:val="0007561A"/>
    <w:rsid w:val="0008498F"/>
    <w:rsid w:val="00095D77"/>
    <w:rsid w:val="000B32CA"/>
    <w:rsid w:val="000F5781"/>
    <w:rsid w:val="001009A3"/>
    <w:rsid w:val="00107EB1"/>
    <w:rsid w:val="00112FDF"/>
    <w:rsid w:val="001137E9"/>
    <w:rsid w:val="00125A81"/>
    <w:rsid w:val="00133953"/>
    <w:rsid w:val="00151738"/>
    <w:rsid w:val="00157169"/>
    <w:rsid w:val="001625E2"/>
    <w:rsid w:val="001743A2"/>
    <w:rsid w:val="0019241E"/>
    <w:rsid w:val="001955EE"/>
    <w:rsid w:val="001A174E"/>
    <w:rsid w:val="001A693E"/>
    <w:rsid w:val="001A6E03"/>
    <w:rsid w:val="001B050E"/>
    <w:rsid w:val="001B58BD"/>
    <w:rsid w:val="001B5F3C"/>
    <w:rsid w:val="001E11F4"/>
    <w:rsid w:val="001F11F1"/>
    <w:rsid w:val="001F2B40"/>
    <w:rsid w:val="001F57FF"/>
    <w:rsid w:val="00231134"/>
    <w:rsid w:val="00232587"/>
    <w:rsid w:val="00241DC7"/>
    <w:rsid w:val="00241DD2"/>
    <w:rsid w:val="00247042"/>
    <w:rsid w:val="002B2A23"/>
    <w:rsid w:val="002B3C16"/>
    <w:rsid w:val="002C2923"/>
    <w:rsid w:val="002E09B7"/>
    <w:rsid w:val="0030502D"/>
    <w:rsid w:val="00306DDF"/>
    <w:rsid w:val="00313102"/>
    <w:rsid w:val="003268D5"/>
    <w:rsid w:val="00336046"/>
    <w:rsid w:val="00345FE2"/>
    <w:rsid w:val="00361157"/>
    <w:rsid w:val="00365D01"/>
    <w:rsid w:val="003947DF"/>
    <w:rsid w:val="003C0064"/>
    <w:rsid w:val="003D1B32"/>
    <w:rsid w:val="003E3129"/>
    <w:rsid w:val="003E7ADB"/>
    <w:rsid w:val="00400705"/>
    <w:rsid w:val="00401024"/>
    <w:rsid w:val="00422AEE"/>
    <w:rsid w:val="00426EEF"/>
    <w:rsid w:val="00434679"/>
    <w:rsid w:val="00464F83"/>
    <w:rsid w:val="0047159A"/>
    <w:rsid w:val="00477C2C"/>
    <w:rsid w:val="00483649"/>
    <w:rsid w:val="00490B64"/>
    <w:rsid w:val="0049144C"/>
    <w:rsid w:val="00491D0F"/>
    <w:rsid w:val="00494522"/>
    <w:rsid w:val="004C4DA9"/>
    <w:rsid w:val="004E2513"/>
    <w:rsid w:val="004F305B"/>
    <w:rsid w:val="00523DC0"/>
    <w:rsid w:val="00526D47"/>
    <w:rsid w:val="0052750D"/>
    <w:rsid w:val="00556FA7"/>
    <w:rsid w:val="00580E57"/>
    <w:rsid w:val="00590F58"/>
    <w:rsid w:val="005B2C2D"/>
    <w:rsid w:val="005C493C"/>
    <w:rsid w:val="005C5D4C"/>
    <w:rsid w:val="005E0026"/>
    <w:rsid w:val="00601EFC"/>
    <w:rsid w:val="00615CEB"/>
    <w:rsid w:val="006202E9"/>
    <w:rsid w:val="0063608A"/>
    <w:rsid w:val="006558B1"/>
    <w:rsid w:val="006634EF"/>
    <w:rsid w:val="00663682"/>
    <w:rsid w:val="00667A00"/>
    <w:rsid w:val="00685AB2"/>
    <w:rsid w:val="006A6A17"/>
    <w:rsid w:val="006D06EB"/>
    <w:rsid w:val="006D44AB"/>
    <w:rsid w:val="006D51AC"/>
    <w:rsid w:val="007074DD"/>
    <w:rsid w:val="00714BA6"/>
    <w:rsid w:val="00734367"/>
    <w:rsid w:val="007525E0"/>
    <w:rsid w:val="00764F55"/>
    <w:rsid w:val="00770030"/>
    <w:rsid w:val="00771D0D"/>
    <w:rsid w:val="00773A3C"/>
    <w:rsid w:val="007A3C57"/>
    <w:rsid w:val="007C6B97"/>
    <w:rsid w:val="007F02EE"/>
    <w:rsid w:val="007F0989"/>
    <w:rsid w:val="00804504"/>
    <w:rsid w:val="008069DD"/>
    <w:rsid w:val="00811B80"/>
    <w:rsid w:val="008167C6"/>
    <w:rsid w:val="00824B4C"/>
    <w:rsid w:val="00856313"/>
    <w:rsid w:val="008611FD"/>
    <w:rsid w:val="00873750"/>
    <w:rsid w:val="00875A0F"/>
    <w:rsid w:val="008831EA"/>
    <w:rsid w:val="00891612"/>
    <w:rsid w:val="008A6F48"/>
    <w:rsid w:val="008B2934"/>
    <w:rsid w:val="008C6550"/>
    <w:rsid w:val="008D2AED"/>
    <w:rsid w:val="008D33A6"/>
    <w:rsid w:val="008F5058"/>
    <w:rsid w:val="00900E77"/>
    <w:rsid w:val="0090284A"/>
    <w:rsid w:val="00907B60"/>
    <w:rsid w:val="009131A6"/>
    <w:rsid w:val="00922B07"/>
    <w:rsid w:val="00925064"/>
    <w:rsid w:val="00933CC9"/>
    <w:rsid w:val="00934BF1"/>
    <w:rsid w:val="00940815"/>
    <w:rsid w:val="009650AC"/>
    <w:rsid w:val="00965A99"/>
    <w:rsid w:val="009815DC"/>
    <w:rsid w:val="0099383E"/>
    <w:rsid w:val="00995513"/>
    <w:rsid w:val="0099598F"/>
    <w:rsid w:val="009B2683"/>
    <w:rsid w:val="009D25D0"/>
    <w:rsid w:val="009E1E6D"/>
    <w:rsid w:val="009F042E"/>
    <w:rsid w:val="009F50A6"/>
    <w:rsid w:val="00A0108E"/>
    <w:rsid w:val="00A07E0E"/>
    <w:rsid w:val="00A11994"/>
    <w:rsid w:val="00A1232A"/>
    <w:rsid w:val="00A14DE1"/>
    <w:rsid w:val="00A151A8"/>
    <w:rsid w:val="00A23302"/>
    <w:rsid w:val="00A31697"/>
    <w:rsid w:val="00A32BA4"/>
    <w:rsid w:val="00A346C9"/>
    <w:rsid w:val="00A4482A"/>
    <w:rsid w:val="00A60F21"/>
    <w:rsid w:val="00AB65EB"/>
    <w:rsid w:val="00AC0E3E"/>
    <w:rsid w:val="00AE03FE"/>
    <w:rsid w:val="00AE4D37"/>
    <w:rsid w:val="00B05A53"/>
    <w:rsid w:val="00B279A5"/>
    <w:rsid w:val="00B5094B"/>
    <w:rsid w:val="00B60C62"/>
    <w:rsid w:val="00B63E38"/>
    <w:rsid w:val="00B712A9"/>
    <w:rsid w:val="00B73900"/>
    <w:rsid w:val="00B73CE0"/>
    <w:rsid w:val="00B82C06"/>
    <w:rsid w:val="00B92074"/>
    <w:rsid w:val="00B92A2A"/>
    <w:rsid w:val="00BB0A7C"/>
    <w:rsid w:val="00BB7783"/>
    <w:rsid w:val="00BC425A"/>
    <w:rsid w:val="00BC7DE0"/>
    <w:rsid w:val="00BE4AF2"/>
    <w:rsid w:val="00BE5AAA"/>
    <w:rsid w:val="00BF3E3B"/>
    <w:rsid w:val="00BF5BE7"/>
    <w:rsid w:val="00BF7365"/>
    <w:rsid w:val="00C22448"/>
    <w:rsid w:val="00C2252C"/>
    <w:rsid w:val="00C311E8"/>
    <w:rsid w:val="00C32E04"/>
    <w:rsid w:val="00C3665A"/>
    <w:rsid w:val="00C36AEB"/>
    <w:rsid w:val="00C5710E"/>
    <w:rsid w:val="00C65E86"/>
    <w:rsid w:val="00C74CFD"/>
    <w:rsid w:val="00C86669"/>
    <w:rsid w:val="00CC3539"/>
    <w:rsid w:val="00CD4C93"/>
    <w:rsid w:val="00CD7105"/>
    <w:rsid w:val="00CE256B"/>
    <w:rsid w:val="00CF39D1"/>
    <w:rsid w:val="00D02DC7"/>
    <w:rsid w:val="00D13E1F"/>
    <w:rsid w:val="00D17A8A"/>
    <w:rsid w:val="00D21246"/>
    <w:rsid w:val="00D36598"/>
    <w:rsid w:val="00D37463"/>
    <w:rsid w:val="00D456E2"/>
    <w:rsid w:val="00D5270A"/>
    <w:rsid w:val="00D54A15"/>
    <w:rsid w:val="00D5674A"/>
    <w:rsid w:val="00D70200"/>
    <w:rsid w:val="00D84DCB"/>
    <w:rsid w:val="00DA199F"/>
    <w:rsid w:val="00DA4DAE"/>
    <w:rsid w:val="00DA6B7E"/>
    <w:rsid w:val="00DE1561"/>
    <w:rsid w:val="00DE315D"/>
    <w:rsid w:val="00DF00DC"/>
    <w:rsid w:val="00DF0DDF"/>
    <w:rsid w:val="00E0769D"/>
    <w:rsid w:val="00E1558C"/>
    <w:rsid w:val="00E16D4E"/>
    <w:rsid w:val="00E213A3"/>
    <w:rsid w:val="00E3548C"/>
    <w:rsid w:val="00E42E9D"/>
    <w:rsid w:val="00E61ABA"/>
    <w:rsid w:val="00E83DDB"/>
    <w:rsid w:val="00E973D5"/>
    <w:rsid w:val="00EA3F80"/>
    <w:rsid w:val="00EA55D8"/>
    <w:rsid w:val="00EC153E"/>
    <w:rsid w:val="00EC4598"/>
    <w:rsid w:val="00ED051B"/>
    <w:rsid w:val="00ED582F"/>
    <w:rsid w:val="00F04A25"/>
    <w:rsid w:val="00F62320"/>
    <w:rsid w:val="00F86E45"/>
    <w:rsid w:val="00F874F7"/>
    <w:rsid w:val="00FB74FB"/>
    <w:rsid w:val="00FD3EF6"/>
    <w:rsid w:val="00FD40C3"/>
    <w:rsid w:val="00FD7888"/>
    <w:rsid w:val="00FE47E0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C3BF"/>
  <w15:chartTrackingRefBased/>
  <w15:docId w15:val="{0DEEFE15-DDE3-468A-9A31-036327F7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1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61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891612"/>
  </w:style>
  <w:style w:type="paragraph" w:customStyle="1" w:styleId="rvps7">
    <w:name w:val="rvps7"/>
    <w:basedOn w:val="a"/>
    <w:rsid w:val="0089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89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91612"/>
  </w:style>
  <w:style w:type="character" w:customStyle="1" w:styleId="rvts64">
    <w:name w:val="rvts64"/>
    <w:basedOn w:val="a0"/>
    <w:rsid w:val="00891612"/>
  </w:style>
  <w:style w:type="character" w:customStyle="1" w:styleId="rvts9">
    <w:name w:val="rvts9"/>
    <w:basedOn w:val="a0"/>
    <w:rsid w:val="00891612"/>
  </w:style>
  <w:style w:type="paragraph" w:customStyle="1" w:styleId="rvps6">
    <w:name w:val="rvps6"/>
    <w:basedOn w:val="a"/>
    <w:rsid w:val="0089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9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891612"/>
  </w:style>
  <w:style w:type="character" w:customStyle="1" w:styleId="rvts96">
    <w:name w:val="rvts96"/>
    <w:basedOn w:val="a0"/>
    <w:rsid w:val="00891612"/>
  </w:style>
  <w:style w:type="paragraph" w:customStyle="1" w:styleId="rvps4">
    <w:name w:val="rvps4"/>
    <w:basedOn w:val="a"/>
    <w:rsid w:val="0089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891612"/>
  </w:style>
  <w:style w:type="paragraph" w:customStyle="1" w:styleId="rvps15">
    <w:name w:val="rvps15"/>
    <w:basedOn w:val="a"/>
    <w:rsid w:val="0089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9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89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05">
    <w:name w:val="rvts105"/>
    <w:basedOn w:val="a0"/>
    <w:rsid w:val="00891612"/>
  </w:style>
  <w:style w:type="paragraph" w:styleId="a3">
    <w:name w:val="List Paragraph"/>
    <w:basedOn w:val="a"/>
    <w:uiPriority w:val="34"/>
    <w:qFormat/>
    <w:rsid w:val="00D365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A2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31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315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5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710E"/>
  </w:style>
  <w:style w:type="paragraph" w:styleId="a9">
    <w:name w:val="footer"/>
    <w:basedOn w:val="a"/>
    <w:link w:val="aa"/>
    <w:uiPriority w:val="99"/>
    <w:unhideWhenUsed/>
    <w:rsid w:val="00C5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10E"/>
  </w:style>
  <w:style w:type="paragraph" w:customStyle="1" w:styleId="a40">
    <w:name w:val="a4"/>
    <w:basedOn w:val="a"/>
    <w:rsid w:val="00BF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0">
    <w:name w:val="a5"/>
    <w:basedOn w:val="a"/>
    <w:rsid w:val="00BF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0">
    <w:name w:val="a6"/>
    <w:basedOn w:val="a"/>
    <w:rsid w:val="00BF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0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2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049-2011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56-2018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75F4-6CB8-4CCC-8057-984098E4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Штефанюк Андрій Миколайович</dc:creator>
  <cp:keywords/>
  <dc:description/>
  <cp:lastModifiedBy>Штефанюк Андрій Миколайович</cp:lastModifiedBy>
  <cp:revision>15</cp:revision>
  <cp:lastPrinted>2020-08-04T12:06:00Z</cp:lastPrinted>
  <dcterms:created xsi:type="dcterms:W3CDTF">2020-08-03T11:40:00Z</dcterms:created>
  <dcterms:modified xsi:type="dcterms:W3CDTF">2020-08-04T12:20:00Z</dcterms:modified>
</cp:coreProperties>
</file>