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6CC9" w14:textId="3E6B417D" w:rsidR="00D9064A" w:rsidRPr="00930B25" w:rsidRDefault="00D9064A" w:rsidP="00762157">
      <w:pPr>
        <w:spacing w:after="0" w:line="240" w:lineRule="auto"/>
        <w:jc w:val="center"/>
        <w:rPr>
          <w:b/>
          <w:bCs/>
        </w:rPr>
      </w:pPr>
      <w:r w:rsidRPr="00930B25">
        <w:rPr>
          <w:b/>
          <w:bCs/>
        </w:rPr>
        <w:t>ЗВІТ</w:t>
      </w:r>
    </w:p>
    <w:p w14:paraId="313B65F0" w14:textId="42A39E7D" w:rsidR="00D9064A" w:rsidRDefault="00930B25" w:rsidP="000D1460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про</w:t>
      </w:r>
      <w:r w:rsidR="00D9064A" w:rsidRPr="00930B25">
        <w:rPr>
          <w:b/>
          <w:bCs/>
        </w:rPr>
        <w:t xml:space="preserve"> стан реалізації у І кварталі 2025 року Стратегії формування </w:t>
      </w:r>
      <w:r>
        <w:rPr>
          <w:b/>
          <w:bCs/>
        </w:rPr>
        <w:br/>
      </w:r>
      <w:r w:rsidR="00D9064A" w:rsidRPr="00930B25">
        <w:rPr>
          <w:b/>
          <w:bCs/>
        </w:rPr>
        <w:t>системи повернення з військової служби до цивільного життя на період до</w:t>
      </w:r>
      <w:r>
        <w:rPr>
          <w:b/>
          <w:bCs/>
        </w:rPr>
        <w:t> </w:t>
      </w:r>
      <w:r w:rsidR="00D9064A" w:rsidRPr="00930B25">
        <w:rPr>
          <w:b/>
          <w:bCs/>
        </w:rPr>
        <w:t>2033 року, схваленої розпорядженням Кабінету Міністрів України від</w:t>
      </w:r>
      <w:r>
        <w:rPr>
          <w:b/>
          <w:bCs/>
        </w:rPr>
        <w:t> </w:t>
      </w:r>
      <w:r w:rsidRPr="00930B25">
        <w:rPr>
          <w:b/>
          <w:bCs/>
        </w:rPr>
        <w:t>31</w:t>
      </w:r>
      <w:r w:rsidR="007640D1">
        <w:rPr>
          <w:b/>
          <w:bCs/>
        </w:rPr>
        <w:t> </w:t>
      </w:r>
      <w:r w:rsidRPr="00930B25">
        <w:rPr>
          <w:b/>
          <w:bCs/>
        </w:rPr>
        <w:t>грудня 2024 р. № 1350-р</w:t>
      </w:r>
    </w:p>
    <w:p w14:paraId="6018C82B" w14:textId="4287AFF6" w:rsidR="003A32FE" w:rsidRDefault="000D1460" w:rsidP="007839A2">
      <w:pPr>
        <w:spacing w:after="0" w:line="240" w:lineRule="auto"/>
        <w:ind w:firstLine="567"/>
        <w:jc w:val="both"/>
      </w:pPr>
      <w:r>
        <w:t xml:space="preserve">Стратегія формування системи повернення з військової служби до цивільного життя на період до 2033 року (далі ‒ </w:t>
      </w:r>
      <w:r w:rsidRPr="00D5790F">
        <w:t>Стратегія</w:t>
      </w:r>
      <w:r>
        <w:t xml:space="preserve">) та операційний план заходів з її реалізації у 2025-2027 роках (далі ‒ операційний план) </w:t>
      </w:r>
      <w:r w:rsidR="003A32FE">
        <w:t xml:space="preserve">було схвалено та затверджено відповідно розпорядженням </w:t>
      </w:r>
      <w:r w:rsidR="003A32FE" w:rsidRPr="003A32FE">
        <w:t>Кабінету Міністрів України від</w:t>
      </w:r>
      <w:r w:rsidR="007640D1">
        <w:t> </w:t>
      </w:r>
      <w:r w:rsidR="003A32FE" w:rsidRPr="003A32FE">
        <w:t>31</w:t>
      </w:r>
      <w:r w:rsidR="007640D1">
        <w:t> </w:t>
      </w:r>
      <w:r w:rsidR="003A32FE" w:rsidRPr="003A32FE">
        <w:t>грудня 2024 р. № 1350-р</w:t>
      </w:r>
      <w:r w:rsidR="003A32FE">
        <w:t>.</w:t>
      </w:r>
    </w:p>
    <w:p w14:paraId="323659E3" w14:textId="6B19F937" w:rsidR="00403F87" w:rsidRDefault="003A32FE" w:rsidP="00403F87">
      <w:pPr>
        <w:spacing w:after="0" w:line="240" w:lineRule="auto"/>
        <w:ind w:firstLine="567"/>
        <w:jc w:val="both"/>
      </w:pPr>
      <w:r>
        <w:t xml:space="preserve">Операційним </w:t>
      </w:r>
      <w:r w:rsidR="007179E9">
        <w:t>планом</w:t>
      </w:r>
      <w:r>
        <w:t xml:space="preserve"> передбачено виконання </w:t>
      </w:r>
      <w:r w:rsidR="001266A3" w:rsidRPr="001266A3">
        <w:rPr>
          <w:b/>
          <w:bCs/>
        </w:rPr>
        <w:t>36 заходів</w:t>
      </w:r>
      <w:r w:rsidR="001266A3">
        <w:t xml:space="preserve"> за такими стратегічними цілями:</w:t>
      </w:r>
    </w:p>
    <w:p w14:paraId="7F5BCD16" w14:textId="03676FBD" w:rsidR="000D1460" w:rsidRDefault="00A253BD" w:rsidP="00403F87">
      <w:pPr>
        <w:spacing w:after="0" w:line="240" w:lineRule="auto"/>
        <w:ind w:firstLine="567"/>
        <w:jc w:val="both"/>
      </w:pPr>
      <w:r>
        <w:t>с</w:t>
      </w:r>
      <w:r w:rsidRPr="00A253BD">
        <w:t>творення умов для запровадження системи повернення з військової служби до цивільного життя, що передбачає скоординовану діяльність органів державної влади, органів місцевого самоврядування, підприємств, установ, організацій та фізичних осіб, спрямовану на формування та реалізацію комплексних і взаємопов’язаних заходів, необхідних для забезпечення повернення з військової служби до цивільного життя учасників системи повернення (</w:t>
      </w:r>
      <w:r w:rsidRPr="007E0367">
        <w:t>далі ‒ система повернення</w:t>
      </w:r>
      <w:r w:rsidRPr="00A253BD">
        <w:t>)</w:t>
      </w:r>
      <w:r>
        <w:t xml:space="preserve"> </w:t>
      </w:r>
      <w:r w:rsidR="00AD459F">
        <w:t xml:space="preserve">‒ </w:t>
      </w:r>
      <w:r w:rsidR="00AD459F" w:rsidRPr="004A74A2">
        <w:rPr>
          <w:b/>
          <w:bCs/>
        </w:rPr>
        <w:t>21 захід</w:t>
      </w:r>
      <w:r w:rsidR="00AD459F">
        <w:t>;</w:t>
      </w:r>
    </w:p>
    <w:p w14:paraId="29F9D284" w14:textId="4AA4EFEC" w:rsidR="00A253BD" w:rsidRDefault="00A253BD" w:rsidP="00A253BD">
      <w:pPr>
        <w:spacing w:after="0" w:line="240" w:lineRule="auto"/>
        <w:ind w:firstLine="567"/>
        <w:jc w:val="both"/>
      </w:pPr>
      <w:r>
        <w:t>з</w:t>
      </w:r>
      <w:r w:rsidRPr="00A253BD">
        <w:t>абезпечення функціонування системи повернення</w:t>
      </w:r>
      <w:r w:rsidR="00AD459F">
        <w:t xml:space="preserve"> ‒ </w:t>
      </w:r>
      <w:r w:rsidR="00B9564B" w:rsidRPr="00B9564B">
        <w:rPr>
          <w:b/>
          <w:bCs/>
        </w:rPr>
        <w:t>7 заходів;</w:t>
      </w:r>
    </w:p>
    <w:p w14:paraId="370B9574" w14:textId="126B92B1" w:rsidR="00A253BD" w:rsidRDefault="00A253BD" w:rsidP="00A253BD">
      <w:pPr>
        <w:spacing w:after="0" w:line="240" w:lineRule="auto"/>
        <w:ind w:firstLine="567"/>
        <w:jc w:val="both"/>
      </w:pPr>
      <w:r>
        <w:t>з</w:t>
      </w:r>
      <w:r w:rsidRPr="00A253BD">
        <w:t>абезпечення необхідної підтримки учасників системи повернення та членів їх сімей для відновлення</w:t>
      </w:r>
      <w:r w:rsidR="00B9564B">
        <w:t xml:space="preserve"> ‒ </w:t>
      </w:r>
      <w:r w:rsidR="00093CCE" w:rsidRPr="00093CCE">
        <w:rPr>
          <w:b/>
          <w:bCs/>
        </w:rPr>
        <w:t>3 заходи;</w:t>
      </w:r>
    </w:p>
    <w:p w14:paraId="2A7D0EB4" w14:textId="1A0E7D3E" w:rsidR="009A2528" w:rsidRDefault="00A253BD" w:rsidP="00A253BD">
      <w:pPr>
        <w:spacing w:after="0" w:line="240" w:lineRule="auto"/>
        <w:ind w:firstLine="567"/>
        <w:jc w:val="both"/>
        <w:rPr>
          <w:b/>
          <w:bCs/>
        </w:rPr>
      </w:pPr>
      <w:r>
        <w:t>с</w:t>
      </w:r>
      <w:r w:rsidRPr="00A253BD">
        <w:t>творення умов для забезпечення економічної самостійності учасників системи повернення, зокрема з числа осіб з інвалідністю</w:t>
      </w:r>
      <w:r w:rsidR="005C68CE">
        <w:t xml:space="preserve"> ‒ </w:t>
      </w:r>
      <w:r w:rsidR="005C68CE" w:rsidRPr="005C68CE">
        <w:rPr>
          <w:b/>
          <w:bCs/>
        </w:rPr>
        <w:t>5 заходів.</w:t>
      </w:r>
    </w:p>
    <w:p w14:paraId="4FFB67D7" w14:textId="3A48580A" w:rsidR="00E36631" w:rsidRDefault="009A2528" w:rsidP="009A25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EA52CB">
        <w:rPr>
          <w:rFonts w:eastAsia="Times New Roman" w:cs="Times New Roman"/>
          <w:color w:val="000000"/>
          <w:szCs w:val="28"/>
        </w:rPr>
        <w:t xml:space="preserve">Слід зазначити, що з </w:t>
      </w:r>
      <w:r w:rsidR="00EF3F08">
        <w:rPr>
          <w:rFonts w:eastAsia="Times New Roman" w:cs="Times New Roman"/>
          <w:color w:val="000000"/>
          <w:szCs w:val="28"/>
        </w:rPr>
        <w:t>3</w:t>
      </w:r>
      <w:r>
        <w:rPr>
          <w:rFonts w:eastAsia="Times New Roman" w:cs="Times New Roman"/>
          <w:color w:val="000000"/>
          <w:szCs w:val="28"/>
        </w:rPr>
        <w:t>6</w:t>
      </w:r>
      <w:r w:rsidRPr="00EA52CB">
        <w:rPr>
          <w:rFonts w:eastAsia="Times New Roman" w:cs="Times New Roman"/>
          <w:color w:val="000000"/>
          <w:szCs w:val="28"/>
        </w:rPr>
        <w:t xml:space="preserve"> заходів </w:t>
      </w:r>
      <w:r w:rsidRPr="00EF3F08">
        <w:rPr>
          <w:rFonts w:eastAsia="Times New Roman" w:cs="Times New Roman"/>
          <w:color w:val="000000"/>
          <w:szCs w:val="28"/>
        </w:rPr>
        <w:t>у І кварталі 2025 році</w:t>
      </w:r>
      <w:r w:rsidRPr="00EA52CB">
        <w:rPr>
          <w:rFonts w:eastAsia="Times New Roman" w:cs="Times New Roman"/>
          <w:color w:val="000000"/>
          <w:szCs w:val="28"/>
        </w:rPr>
        <w:t xml:space="preserve"> </w:t>
      </w:r>
      <w:r w:rsidRPr="00EF3F08">
        <w:rPr>
          <w:rFonts w:eastAsia="Times New Roman" w:cs="Times New Roman"/>
          <w:b/>
          <w:bCs/>
          <w:color w:val="000000"/>
          <w:szCs w:val="28"/>
        </w:rPr>
        <w:t xml:space="preserve">виконано </w:t>
      </w:r>
      <w:r w:rsidR="00EF3F08" w:rsidRPr="00EF3F08">
        <w:rPr>
          <w:rFonts w:eastAsia="Times New Roman" w:cs="Times New Roman"/>
          <w:b/>
          <w:bCs/>
          <w:color w:val="000000"/>
          <w:szCs w:val="28"/>
        </w:rPr>
        <w:t>4 заходи</w:t>
      </w:r>
      <w:r w:rsidR="00EF3F08">
        <w:rPr>
          <w:rFonts w:eastAsia="Times New Roman" w:cs="Times New Roman"/>
          <w:color w:val="000000"/>
          <w:szCs w:val="28"/>
        </w:rPr>
        <w:t xml:space="preserve"> та </w:t>
      </w:r>
      <w:r w:rsidR="00EF3F08" w:rsidRPr="00E64695">
        <w:rPr>
          <w:rFonts w:eastAsia="Times New Roman" w:cs="Times New Roman"/>
          <w:b/>
          <w:bCs/>
          <w:color w:val="000000"/>
          <w:szCs w:val="28"/>
        </w:rPr>
        <w:t xml:space="preserve">розпочато виконання </w:t>
      </w:r>
      <w:r w:rsidR="007839A2">
        <w:rPr>
          <w:rFonts w:eastAsia="Times New Roman" w:cs="Times New Roman"/>
          <w:b/>
          <w:bCs/>
          <w:color w:val="000000"/>
          <w:szCs w:val="28"/>
        </w:rPr>
        <w:t>5</w:t>
      </w:r>
      <w:r w:rsidR="00E64695" w:rsidRPr="00E64695">
        <w:rPr>
          <w:rFonts w:eastAsia="Times New Roman" w:cs="Times New Roman"/>
          <w:b/>
          <w:bCs/>
          <w:color w:val="000000"/>
          <w:szCs w:val="28"/>
        </w:rPr>
        <w:t xml:space="preserve"> заходів</w:t>
      </w:r>
      <w:r w:rsidR="000C2062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0C2062" w:rsidRPr="000C2062">
        <w:rPr>
          <w:rFonts w:eastAsia="Times New Roman" w:cs="Times New Roman"/>
          <w:color w:val="000000"/>
          <w:szCs w:val="28"/>
        </w:rPr>
        <w:t>що разом становить</w:t>
      </w:r>
      <w:r w:rsidR="000C2062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839A2">
        <w:rPr>
          <w:rFonts w:eastAsia="Times New Roman" w:cs="Times New Roman"/>
          <w:b/>
          <w:bCs/>
          <w:color w:val="000000"/>
          <w:szCs w:val="28"/>
        </w:rPr>
        <w:t>25</w:t>
      </w:r>
      <w:r w:rsidR="00762157">
        <w:rPr>
          <w:rFonts w:eastAsia="Times New Roman" w:cs="Times New Roman"/>
          <w:b/>
          <w:bCs/>
          <w:color w:val="000000"/>
          <w:szCs w:val="28"/>
        </w:rPr>
        <w:t> </w:t>
      </w:r>
      <w:r w:rsidR="00C128A0">
        <w:rPr>
          <w:rFonts w:eastAsia="Times New Roman" w:cs="Times New Roman"/>
          <w:b/>
          <w:bCs/>
          <w:color w:val="000000"/>
          <w:szCs w:val="28"/>
        </w:rPr>
        <w:t xml:space="preserve">% </w:t>
      </w:r>
      <w:r w:rsidR="00C128A0" w:rsidRPr="00C128A0">
        <w:rPr>
          <w:rFonts w:eastAsia="Times New Roman" w:cs="Times New Roman"/>
          <w:color w:val="000000"/>
          <w:szCs w:val="28"/>
        </w:rPr>
        <w:t xml:space="preserve">від загальної кількості заходів. </w:t>
      </w:r>
    </w:p>
    <w:p w14:paraId="51A65003" w14:textId="3E0283FA" w:rsidR="00F27C33" w:rsidRDefault="00F27C33" w:rsidP="00F27C3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EA52CB">
        <w:rPr>
          <w:rFonts w:eastAsia="Times New Roman" w:cs="Times New Roman"/>
          <w:b/>
          <w:bCs/>
          <w:color w:val="000000"/>
          <w:szCs w:val="28"/>
        </w:rPr>
        <w:t xml:space="preserve">До ключових досягнень реалізації Стратегії у </w:t>
      </w:r>
      <w:r>
        <w:rPr>
          <w:rFonts w:eastAsia="Times New Roman" w:cs="Times New Roman"/>
          <w:b/>
          <w:bCs/>
          <w:color w:val="000000"/>
          <w:szCs w:val="28"/>
        </w:rPr>
        <w:t>І кварталі 2</w:t>
      </w:r>
      <w:r w:rsidRPr="00EA52CB">
        <w:rPr>
          <w:rFonts w:eastAsia="Times New Roman" w:cs="Times New Roman"/>
          <w:b/>
          <w:bCs/>
          <w:color w:val="000000"/>
          <w:szCs w:val="28"/>
        </w:rPr>
        <w:t>02</w:t>
      </w:r>
      <w:r>
        <w:rPr>
          <w:rFonts w:eastAsia="Times New Roman" w:cs="Times New Roman"/>
          <w:b/>
          <w:bCs/>
          <w:color w:val="000000"/>
          <w:szCs w:val="28"/>
        </w:rPr>
        <w:t>5</w:t>
      </w:r>
      <w:r w:rsidRPr="00EA52CB">
        <w:rPr>
          <w:rFonts w:eastAsia="Times New Roman" w:cs="Times New Roman"/>
          <w:b/>
          <w:bCs/>
          <w:color w:val="000000"/>
          <w:szCs w:val="28"/>
        </w:rPr>
        <w:t xml:space="preserve"> ро</w:t>
      </w:r>
      <w:r>
        <w:rPr>
          <w:rFonts w:eastAsia="Times New Roman" w:cs="Times New Roman"/>
          <w:b/>
          <w:bCs/>
          <w:color w:val="000000"/>
          <w:szCs w:val="28"/>
        </w:rPr>
        <w:t xml:space="preserve">ку </w:t>
      </w:r>
      <w:r w:rsidRPr="00EA52CB">
        <w:rPr>
          <w:rFonts w:eastAsia="Times New Roman" w:cs="Times New Roman"/>
          <w:b/>
          <w:bCs/>
          <w:color w:val="000000"/>
          <w:szCs w:val="28"/>
        </w:rPr>
        <w:t>можна віднести:</w:t>
      </w:r>
    </w:p>
    <w:p w14:paraId="2E873FA1" w14:textId="4BCC0CD9" w:rsidR="009A41BA" w:rsidRPr="0058669D" w:rsidRDefault="009A41BA" w:rsidP="00F27C33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58669D">
        <w:rPr>
          <w:rFonts w:eastAsia="Times New Roman" w:cs="Times New Roman"/>
          <w:i/>
          <w:iCs/>
          <w:color w:val="000000"/>
          <w:szCs w:val="28"/>
        </w:rPr>
        <w:t xml:space="preserve">Стратегічна ціль 1. </w:t>
      </w:r>
      <w:r w:rsidR="00B975A8" w:rsidRPr="0058669D">
        <w:rPr>
          <w:rFonts w:eastAsia="Times New Roman" w:cs="Times New Roman"/>
          <w:i/>
          <w:iCs/>
          <w:color w:val="000000"/>
          <w:szCs w:val="28"/>
        </w:rPr>
        <w:t>Створення умов для запровадження системи повернення.</w:t>
      </w:r>
    </w:p>
    <w:p w14:paraId="02A711BC" w14:textId="0C79EA1E" w:rsidR="003D0D2C" w:rsidRDefault="0058669D" w:rsidP="003D0D2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На виконання заходів 1 та 3 завдання 1 </w:t>
      </w:r>
      <w:r w:rsidR="0047526E">
        <w:rPr>
          <w:rFonts w:eastAsia="Times New Roman" w:cs="Times New Roman"/>
          <w:color w:val="000000"/>
          <w:szCs w:val="28"/>
        </w:rPr>
        <w:t xml:space="preserve">операційного плану </w:t>
      </w:r>
      <w:r>
        <w:rPr>
          <w:rFonts w:eastAsia="Times New Roman" w:cs="Times New Roman"/>
          <w:color w:val="000000"/>
          <w:szCs w:val="28"/>
        </w:rPr>
        <w:t xml:space="preserve">підготовлено </w:t>
      </w:r>
      <w:r w:rsidR="003D0D2C">
        <w:rPr>
          <w:rFonts w:eastAsia="Times New Roman" w:cs="Times New Roman"/>
          <w:color w:val="000000"/>
          <w:szCs w:val="28"/>
        </w:rPr>
        <w:t>і</w:t>
      </w:r>
      <w:r w:rsidR="003D0D2C" w:rsidRPr="003D0D2C">
        <w:rPr>
          <w:rFonts w:eastAsia="Times New Roman" w:cs="Times New Roman"/>
          <w:color w:val="000000"/>
          <w:szCs w:val="28"/>
        </w:rPr>
        <w:t>нформаційно-аналітичн</w:t>
      </w:r>
      <w:r w:rsidR="003D0D2C">
        <w:rPr>
          <w:rFonts w:eastAsia="Times New Roman" w:cs="Times New Roman"/>
          <w:color w:val="000000"/>
          <w:szCs w:val="28"/>
        </w:rPr>
        <w:t>у</w:t>
      </w:r>
      <w:r w:rsidR="003D0D2C" w:rsidRPr="003D0D2C">
        <w:rPr>
          <w:rFonts w:eastAsia="Times New Roman" w:cs="Times New Roman"/>
          <w:color w:val="000000"/>
          <w:szCs w:val="28"/>
        </w:rPr>
        <w:t xml:space="preserve"> довідк</w:t>
      </w:r>
      <w:r w:rsidR="003D0D2C">
        <w:rPr>
          <w:rFonts w:eastAsia="Times New Roman" w:cs="Times New Roman"/>
          <w:color w:val="000000"/>
          <w:szCs w:val="28"/>
        </w:rPr>
        <w:t xml:space="preserve">у </w:t>
      </w:r>
      <w:r w:rsidR="003D0D2C" w:rsidRPr="003D0D2C">
        <w:rPr>
          <w:rFonts w:eastAsia="Times New Roman" w:cs="Times New Roman"/>
          <w:color w:val="000000"/>
          <w:szCs w:val="28"/>
        </w:rPr>
        <w:t>про стан інфраструктури системи повернення, причини виникнення проблем в учасників системи повернення під час отримання відповідних послуг та оцінка наявних ресурсів, необхідних для забезпечення функціонування системи повернення</w:t>
      </w:r>
      <w:r w:rsidR="003D0D2C">
        <w:rPr>
          <w:rFonts w:eastAsia="Times New Roman" w:cs="Times New Roman"/>
          <w:color w:val="000000"/>
          <w:szCs w:val="28"/>
        </w:rPr>
        <w:t>.</w:t>
      </w:r>
    </w:p>
    <w:p w14:paraId="1A8E59DA" w14:textId="1235579A" w:rsidR="00231851" w:rsidRDefault="003D0D2C" w:rsidP="00231851">
      <w:pPr>
        <w:spacing w:after="0" w:line="240" w:lineRule="auto"/>
        <w:ind w:firstLine="567"/>
        <w:jc w:val="both"/>
      </w:pPr>
      <w:r>
        <w:rPr>
          <w:rFonts w:eastAsia="Times New Roman" w:cs="Times New Roman"/>
          <w:color w:val="000000"/>
          <w:szCs w:val="28"/>
        </w:rPr>
        <w:t>Загалом проаналізовано інформацію</w:t>
      </w:r>
      <w:r w:rsidR="00231851">
        <w:rPr>
          <w:rFonts w:eastAsia="Times New Roman" w:cs="Times New Roman"/>
          <w:color w:val="000000"/>
          <w:szCs w:val="28"/>
        </w:rPr>
        <w:t xml:space="preserve">, надану </w:t>
      </w:r>
      <w:r w:rsidR="00231851" w:rsidRPr="00DD7721">
        <w:t xml:space="preserve">Міноборони, </w:t>
      </w:r>
      <w:r w:rsidR="00231851" w:rsidRPr="00D97E2F">
        <w:rPr>
          <w:rFonts w:eastAsia="Times New Roman" w:cs="Times New Roman"/>
          <w:color w:val="000000"/>
          <w:szCs w:val="28"/>
        </w:rPr>
        <w:t>МОЗ,</w:t>
      </w:r>
      <w:r w:rsidR="00231851" w:rsidRPr="00DD7721">
        <w:t xml:space="preserve"> </w:t>
      </w:r>
      <w:r w:rsidR="00231851">
        <w:t xml:space="preserve">Мінекономіки, </w:t>
      </w:r>
      <w:r w:rsidR="00231851" w:rsidRPr="00DD7721">
        <w:t xml:space="preserve">Мінсоцполітики, </w:t>
      </w:r>
      <w:r w:rsidR="00231851">
        <w:t xml:space="preserve">Мінмолодьспорту, </w:t>
      </w:r>
      <w:r w:rsidR="00231851" w:rsidRPr="00DD7721">
        <w:t xml:space="preserve">МВС, </w:t>
      </w:r>
      <w:r w:rsidR="00553A5F">
        <w:t xml:space="preserve">МОН, </w:t>
      </w:r>
      <w:r w:rsidR="00231851">
        <w:t xml:space="preserve">Державною службою зайнятості, СБУ, </w:t>
      </w:r>
      <w:r w:rsidR="00231851" w:rsidRPr="00DD7721">
        <w:t>Національно</w:t>
      </w:r>
      <w:r w:rsidR="00231851">
        <w:t>ю</w:t>
      </w:r>
      <w:r w:rsidR="00231851" w:rsidRPr="00DD7721">
        <w:t xml:space="preserve"> гварді</w:t>
      </w:r>
      <w:r w:rsidR="00231851">
        <w:t>єю</w:t>
      </w:r>
      <w:r w:rsidR="00231851" w:rsidRPr="00DD7721">
        <w:t xml:space="preserve">, Адміністрацією Держприкордонслужби, </w:t>
      </w:r>
      <w:r w:rsidR="00231851">
        <w:t>Адміністрацією Держспецзв’язку та обласними та Київською міською державними (військовими) адміністраціями, про понад</w:t>
      </w:r>
      <w:r w:rsidR="00231851">
        <w:rPr>
          <w:rFonts w:eastAsia="Times New Roman" w:cs="Times New Roman"/>
          <w:color w:val="000000"/>
          <w:szCs w:val="28"/>
        </w:rPr>
        <w:t xml:space="preserve"> 3 тис.</w:t>
      </w:r>
      <w:r w:rsidR="00762157">
        <w:rPr>
          <w:rFonts w:eastAsia="Times New Roman" w:cs="Times New Roman"/>
          <w:color w:val="000000"/>
          <w:szCs w:val="28"/>
        </w:rPr>
        <w:t> </w:t>
      </w:r>
      <w:r w:rsidR="00231851">
        <w:rPr>
          <w:rFonts w:eastAsia="Times New Roman" w:cs="Times New Roman"/>
          <w:color w:val="000000"/>
          <w:szCs w:val="28"/>
        </w:rPr>
        <w:t xml:space="preserve">суб’єктів, які надають та можуть надавати учасникам системи повернення </w:t>
      </w:r>
      <w:r w:rsidR="00231851" w:rsidRPr="00BE461C">
        <w:t>соціальні, медичні, освітні, реабілітаційні та інші послуги</w:t>
      </w:r>
      <w:r w:rsidR="00920A1D">
        <w:t>.</w:t>
      </w:r>
    </w:p>
    <w:p w14:paraId="57CB3853" w14:textId="0B081E62" w:rsidR="009A2528" w:rsidRDefault="007E2939" w:rsidP="009A252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lastRenderedPageBreak/>
        <w:t>Зокрема, п</w:t>
      </w:r>
      <w:r w:rsidR="00314658">
        <w:t xml:space="preserve">роаналізовано </w:t>
      </w:r>
      <w:r w:rsidR="00314658" w:rsidRPr="00314658">
        <w:t>наявн</w:t>
      </w:r>
      <w:r w:rsidR="00314658">
        <w:t>ість</w:t>
      </w:r>
      <w:r w:rsidR="00314658" w:rsidRPr="00314658">
        <w:t xml:space="preserve"> у таких суб’єктів відповідного обладнання, стан їх укомплектування персоналом для роботи з учасниками системи повернення</w:t>
      </w:r>
      <w:r w:rsidR="00314658">
        <w:t>,</w:t>
      </w:r>
      <w:r w:rsidR="00314658" w:rsidRPr="00314658">
        <w:t xml:space="preserve"> наявності у таких суб’єктів сучасних технологій управління процесами надання послуг</w:t>
      </w:r>
      <w:r w:rsidR="00314658">
        <w:t>,</w:t>
      </w:r>
      <w:r w:rsidR="00314658" w:rsidRPr="00314658">
        <w:t xml:space="preserve"> основних проблем в учасників системи повернення під час отримання послуг у таких суб’єктів та шляхів їх вирішення</w:t>
      </w:r>
      <w:r w:rsidR="00314658">
        <w:t>.</w:t>
      </w:r>
    </w:p>
    <w:p w14:paraId="2325B4A8" w14:textId="1D4DDF72" w:rsidR="00A253BD" w:rsidRDefault="0047526E" w:rsidP="0047526E">
      <w:pPr>
        <w:spacing w:after="0" w:line="240" w:lineRule="auto"/>
        <w:ind w:firstLine="567"/>
        <w:jc w:val="both"/>
      </w:pPr>
      <w:r>
        <w:t>На виконання заходу 2 завдання 1 операційного плану</w:t>
      </w:r>
      <w:r w:rsidR="00A707C9">
        <w:t xml:space="preserve"> переглянуто </w:t>
      </w:r>
      <w:r>
        <w:t xml:space="preserve">нормативно-правові акти органів державної влади та підготовлено перелік нормативно-правових актів, які потребують оновлення </w:t>
      </w:r>
      <w:r w:rsidRPr="0047526E">
        <w:t>з метою їх удосконалення в частині покращення надання послуг учасникам системи повернення</w:t>
      </w:r>
      <w:r>
        <w:t>.</w:t>
      </w:r>
    </w:p>
    <w:p w14:paraId="1774A55E" w14:textId="448B5811" w:rsidR="00297AAC" w:rsidRDefault="00297AAC" w:rsidP="0047526E">
      <w:pPr>
        <w:spacing w:after="0" w:line="240" w:lineRule="auto"/>
        <w:ind w:firstLine="567"/>
        <w:jc w:val="both"/>
      </w:pPr>
      <w:r>
        <w:t>Відповідно до завдання 2 операційного плану</w:t>
      </w:r>
      <w:r w:rsidR="007B35DF">
        <w:t xml:space="preserve"> </w:t>
      </w:r>
      <w:r>
        <w:t xml:space="preserve">Мінветеранів розроблено та направлено на погодження до заінтересованих органів </w:t>
      </w:r>
      <w:r w:rsidRPr="00297AAC">
        <w:t>проект Закону України “Про основні засади державної ветеранської політики щодо ветеранів / ветеранок російсько-української війни” яким пропонується, зокрема, законодавчо врегулювати питання щодо впровадження системи повернення.</w:t>
      </w:r>
    </w:p>
    <w:p w14:paraId="76A5C0DF" w14:textId="76979DDC" w:rsidR="00374BF3" w:rsidRDefault="00374BF3" w:rsidP="00374BF3">
      <w:pPr>
        <w:spacing w:after="0" w:line="240" w:lineRule="auto"/>
        <w:ind w:firstLine="567"/>
        <w:jc w:val="both"/>
      </w:pPr>
      <w:r>
        <w:t xml:space="preserve">Окрім цього, з метою </w:t>
      </w:r>
      <w:r w:rsidRPr="00374BF3">
        <w:t>створення сприятливих умов для започаткування та розвитку ветеранського підприємництва, підвищення його конкурентоспроможності</w:t>
      </w:r>
      <w:r w:rsidR="00CA5EF4">
        <w:t xml:space="preserve"> та на виконання завдання 10 операційного плану Мінветеранів прийма</w:t>
      </w:r>
      <w:r w:rsidR="00EC2D62">
        <w:t>ло</w:t>
      </w:r>
      <w:r w:rsidR="00CA5EF4">
        <w:t xml:space="preserve"> участь у </w:t>
      </w:r>
      <w:r w:rsidR="00CA5EF4" w:rsidRPr="00CA5EF4">
        <w:t>засідан</w:t>
      </w:r>
      <w:r w:rsidR="00CA5EF4">
        <w:t>нях</w:t>
      </w:r>
      <w:r w:rsidR="00CA5EF4" w:rsidRPr="00CA5EF4">
        <w:t xml:space="preserve"> робочої групи щодо доопрацювання до другого читання про</w:t>
      </w:r>
      <w:r w:rsidR="00AD05C6">
        <w:t>е</w:t>
      </w:r>
      <w:r w:rsidR="00CA5EF4" w:rsidRPr="00CA5EF4">
        <w:t xml:space="preserve">кту Закону України </w:t>
      </w:r>
      <w:r w:rsidR="00EC2D62">
        <w:t>п</w:t>
      </w:r>
      <w:r w:rsidR="00CA5EF4" w:rsidRPr="00CA5EF4">
        <w:t>ро ветеранське підприємництво</w:t>
      </w:r>
      <w:r w:rsidR="00EC2D62">
        <w:t>, зареєстрованого у Верховній Раді України за № 1</w:t>
      </w:r>
      <w:r w:rsidR="00CA5EF4" w:rsidRPr="00CA5EF4">
        <w:t>0258 від</w:t>
      </w:r>
      <w:r w:rsidR="00EC2D62">
        <w:t> </w:t>
      </w:r>
      <w:r w:rsidR="00CA5EF4" w:rsidRPr="00CA5EF4">
        <w:t>13.11.2023</w:t>
      </w:r>
      <w:r w:rsidR="00EC2D62">
        <w:t>,</w:t>
      </w:r>
      <w:r w:rsidR="00CA5EF4" w:rsidRPr="00CA5EF4">
        <w:t xml:space="preserve"> поданого народним депутатом України Тарасенком</w:t>
      </w:r>
      <w:r w:rsidR="00CA5EF4">
        <w:t> </w:t>
      </w:r>
      <w:r w:rsidR="00CA5EF4" w:rsidRPr="00CA5EF4">
        <w:t>Т.</w:t>
      </w:r>
      <w:r w:rsidR="00EC2D62">
        <w:t> </w:t>
      </w:r>
      <w:r w:rsidR="00CA5EF4" w:rsidRPr="00CA5EF4">
        <w:t>П. та іншими народними депутатами України.</w:t>
      </w:r>
    </w:p>
    <w:p w14:paraId="7EC8C960" w14:textId="27EB5E76" w:rsidR="002D7F64" w:rsidRDefault="002D7F64" w:rsidP="002D7F64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D3314A">
        <w:rPr>
          <w:rFonts w:eastAsia="Times New Roman" w:cs="Times New Roman"/>
          <w:i/>
          <w:iCs/>
          <w:color w:val="000000"/>
          <w:szCs w:val="28"/>
        </w:rPr>
        <w:t xml:space="preserve">Стратегічна ціль </w:t>
      </w:r>
      <w:r w:rsidR="00C828DB" w:rsidRPr="00D3314A">
        <w:rPr>
          <w:rFonts w:eastAsia="Times New Roman" w:cs="Times New Roman"/>
          <w:i/>
          <w:iCs/>
          <w:color w:val="000000"/>
          <w:szCs w:val="28"/>
        </w:rPr>
        <w:t>2</w:t>
      </w:r>
      <w:r w:rsidRPr="00D3314A">
        <w:rPr>
          <w:rFonts w:eastAsia="Times New Roman" w:cs="Times New Roman"/>
          <w:i/>
          <w:iCs/>
          <w:color w:val="000000"/>
          <w:szCs w:val="28"/>
        </w:rPr>
        <w:t xml:space="preserve">. </w:t>
      </w:r>
      <w:r w:rsidR="007B35DF">
        <w:rPr>
          <w:rFonts w:eastAsia="Times New Roman" w:cs="Times New Roman"/>
          <w:i/>
          <w:iCs/>
          <w:color w:val="000000"/>
          <w:szCs w:val="28"/>
        </w:rPr>
        <w:t>Забезпечення функціонування системи повернення.</w:t>
      </w:r>
    </w:p>
    <w:p w14:paraId="24445613" w14:textId="01F31EF2" w:rsidR="00C828DB" w:rsidRDefault="00D3314A" w:rsidP="002D7F64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D3314A">
        <w:rPr>
          <w:rFonts w:eastAsia="Times New Roman" w:cs="Times New Roman"/>
          <w:color w:val="000000"/>
          <w:szCs w:val="28"/>
        </w:rPr>
        <w:t xml:space="preserve">На виконання заходів 1 та 2 завдання 15 </w:t>
      </w:r>
      <w:r>
        <w:rPr>
          <w:rFonts w:eastAsia="Times New Roman" w:cs="Times New Roman"/>
          <w:color w:val="000000"/>
          <w:szCs w:val="28"/>
        </w:rPr>
        <w:t xml:space="preserve">операційного плану Мінветеранів </w:t>
      </w:r>
      <w:r w:rsidRPr="00D3314A">
        <w:rPr>
          <w:rFonts w:eastAsia="Times New Roman" w:cs="Times New Roman"/>
          <w:color w:val="000000"/>
          <w:szCs w:val="28"/>
        </w:rPr>
        <w:t>розробляється проект нормативно-правового акту</w:t>
      </w:r>
      <w:r>
        <w:rPr>
          <w:rFonts w:eastAsia="Times New Roman" w:cs="Times New Roman"/>
          <w:color w:val="000000"/>
          <w:szCs w:val="28"/>
        </w:rPr>
        <w:t xml:space="preserve">, яким передбачається затвердження </w:t>
      </w:r>
      <w:r w:rsidRPr="00D3314A">
        <w:rPr>
          <w:rFonts w:eastAsia="Times New Roman" w:cs="Times New Roman"/>
          <w:color w:val="000000"/>
          <w:szCs w:val="28"/>
        </w:rPr>
        <w:t>порядку проведення моніторингу та оцінки якості надання послуг у системі поверненн</w:t>
      </w:r>
      <w:r>
        <w:rPr>
          <w:rFonts w:eastAsia="Times New Roman" w:cs="Times New Roman"/>
          <w:color w:val="000000"/>
          <w:szCs w:val="28"/>
        </w:rPr>
        <w:t xml:space="preserve">я, а також </w:t>
      </w:r>
      <w:r w:rsidRPr="00D3314A">
        <w:rPr>
          <w:rFonts w:eastAsia="Times New Roman" w:cs="Times New Roman"/>
          <w:color w:val="000000"/>
          <w:szCs w:val="28"/>
        </w:rPr>
        <w:t>форм</w:t>
      </w:r>
      <w:r>
        <w:rPr>
          <w:rFonts w:eastAsia="Times New Roman" w:cs="Times New Roman"/>
          <w:color w:val="000000"/>
          <w:szCs w:val="28"/>
        </w:rPr>
        <w:t>и</w:t>
      </w:r>
      <w:r w:rsidRPr="00D3314A">
        <w:rPr>
          <w:rFonts w:eastAsia="Times New Roman" w:cs="Times New Roman"/>
          <w:color w:val="000000"/>
          <w:szCs w:val="28"/>
        </w:rPr>
        <w:t xml:space="preserve"> анкети щодо оцінки якості надання послуг у системі повернення.</w:t>
      </w:r>
    </w:p>
    <w:p w14:paraId="5681AF7A" w14:textId="10171964" w:rsidR="00C828DB" w:rsidRDefault="00C828DB" w:rsidP="00C828DB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58669D">
        <w:rPr>
          <w:rFonts w:eastAsia="Times New Roman" w:cs="Times New Roman"/>
          <w:i/>
          <w:iCs/>
          <w:color w:val="000000"/>
          <w:szCs w:val="28"/>
        </w:rPr>
        <w:t xml:space="preserve">Стратегічна ціль </w:t>
      </w:r>
      <w:r>
        <w:rPr>
          <w:rFonts w:eastAsia="Times New Roman" w:cs="Times New Roman"/>
          <w:i/>
          <w:iCs/>
          <w:color w:val="000000"/>
          <w:szCs w:val="28"/>
        </w:rPr>
        <w:t>3</w:t>
      </w:r>
      <w:r w:rsidRPr="0058669D">
        <w:rPr>
          <w:rFonts w:eastAsia="Times New Roman" w:cs="Times New Roman"/>
          <w:i/>
          <w:iCs/>
          <w:color w:val="000000"/>
          <w:szCs w:val="28"/>
        </w:rPr>
        <w:t>.</w:t>
      </w:r>
      <w:r w:rsidR="00481626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481626" w:rsidRPr="00481626">
        <w:rPr>
          <w:rFonts w:eastAsia="Times New Roman" w:cs="Times New Roman"/>
          <w:i/>
          <w:iCs/>
          <w:color w:val="000000"/>
          <w:szCs w:val="28"/>
        </w:rPr>
        <w:t>Забезпечення необхідної підтримки учасників системи повернення та членів їх сімей для відновлення</w:t>
      </w:r>
      <w:r w:rsidR="00481626">
        <w:rPr>
          <w:rFonts w:eastAsia="Times New Roman" w:cs="Times New Roman"/>
          <w:i/>
          <w:iCs/>
          <w:color w:val="000000"/>
          <w:szCs w:val="28"/>
        </w:rPr>
        <w:t>.</w:t>
      </w:r>
    </w:p>
    <w:p w14:paraId="3CB58438" w14:textId="6716A125" w:rsidR="000C002D" w:rsidRDefault="00A55B5D" w:rsidP="00A55B5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З метою з</w:t>
      </w:r>
      <w:r w:rsidRPr="00A55B5D">
        <w:rPr>
          <w:rFonts w:eastAsia="Times New Roman" w:cs="Times New Roman"/>
          <w:color w:val="000000"/>
          <w:szCs w:val="28"/>
        </w:rPr>
        <w:t>апровадження діяльності фахівц</w:t>
      </w:r>
      <w:r>
        <w:rPr>
          <w:rFonts w:eastAsia="Times New Roman" w:cs="Times New Roman"/>
          <w:color w:val="000000"/>
          <w:szCs w:val="28"/>
        </w:rPr>
        <w:t>ів</w:t>
      </w:r>
      <w:r w:rsidRPr="00A55B5D">
        <w:rPr>
          <w:rFonts w:eastAsia="Times New Roman" w:cs="Times New Roman"/>
          <w:color w:val="000000"/>
          <w:szCs w:val="28"/>
        </w:rPr>
        <w:t xml:space="preserve"> із супроводу ветеранів</w:t>
      </w:r>
      <w:r>
        <w:rPr>
          <w:rFonts w:eastAsia="Times New Roman" w:cs="Times New Roman"/>
          <w:color w:val="000000"/>
          <w:szCs w:val="28"/>
        </w:rPr>
        <w:t xml:space="preserve"> війни</w:t>
      </w:r>
      <w:r w:rsidRPr="00A55B5D">
        <w:rPr>
          <w:rFonts w:eastAsia="Times New Roman" w:cs="Times New Roman"/>
          <w:color w:val="000000"/>
          <w:szCs w:val="28"/>
        </w:rPr>
        <w:t xml:space="preserve"> та демобілізованих осіб</w:t>
      </w:r>
      <w:r>
        <w:rPr>
          <w:rFonts w:eastAsia="Times New Roman" w:cs="Times New Roman"/>
          <w:color w:val="000000"/>
          <w:szCs w:val="28"/>
        </w:rPr>
        <w:t xml:space="preserve"> та на виконання завдання 17 операційного плану </w:t>
      </w:r>
      <w:r w:rsidRPr="00A55B5D">
        <w:rPr>
          <w:rFonts w:eastAsia="Times New Roman" w:cs="Times New Roman"/>
          <w:color w:val="000000"/>
          <w:szCs w:val="28"/>
        </w:rPr>
        <w:t>постановою Кабінету Міністрів України від 04.02.2025 № 115 внесено зміни до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</w:t>
      </w:r>
      <w:r w:rsidR="00232BBB">
        <w:rPr>
          <w:rFonts w:eastAsia="Times New Roman" w:cs="Times New Roman"/>
          <w:color w:val="000000"/>
          <w:szCs w:val="28"/>
        </w:rPr>
        <w:t> </w:t>
      </w:r>
      <w:r w:rsidRPr="00A55B5D">
        <w:rPr>
          <w:rFonts w:eastAsia="Times New Roman" w:cs="Times New Roman"/>
          <w:color w:val="000000"/>
          <w:szCs w:val="28"/>
        </w:rPr>
        <w:t>02.08.2024 №</w:t>
      </w:r>
      <w:r w:rsidR="00232BBB">
        <w:rPr>
          <w:rFonts w:eastAsia="Times New Roman" w:cs="Times New Roman"/>
          <w:color w:val="000000"/>
          <w:szCs w:val="28"/>
        </w:rPr>
        <w:t> </w:t>
      </w:r>
      <w:r w:rsidRPr="00A55B5D">
        <w:rPr>
          <w:rFonts w:eastAsia="Times New Roman" w:cs="Times New Roman"/>
          <w:color w:val="000000"/>
          <w:szCs w:val="28"/>
        </w:rPr>
        <w:t xml:space="preserve">881. </w:t>
      </w:r>
      <w:r w:rsidR="00333386">
        <w:rPr>
          <w:rFonts w:eastAsia="Times New Roman" w:cs="Times New Roman"/>
          <w:color w:val="000000"/>
          <w:szCs w:val="28"/>
        </w:rPr>
        <w:t xml:space="preserve">Зазначеними змінами, зокрема, визначено, що фахівець із супроводу ветеранів війни та демобілізованих осіб </w:t>
      </w:r>
      <w:r w:rsidR="00333386" w:rsidRPr="00333386">
        <w:rPr>
          <w:rFonts w:eastAsia="Times New Roman" w:cs="Times New Roman"/>
          <w:color w:val="000000"/>
          <w:szCs w:val="28"/>
        </w:rPr>
        <w:t>є штатним працівником комунальної бюджетної установи (закладу) або комунального некомерційного підприємства, зокрема з числа закладів охорони здоров’я.</w:t>
      </w:r>
    </w:p>
    <w:p w14:paraId="6275E2EC" w14:textId="112C5419" w:rsidR="00A55B5D" w:rsidRDefault="00A55B5D" w:rsidP="005D4C8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A55B5D">
        <w:rPr>
          <w:rFonts w:eastAsia="Times New Roman" w:cs="Times New Roman"/>
          <w:color w:val="000000"/>
          <w:szCs w:val="28"/>
        </w:rPr>
        <w:t>Також постановою Кабінету Міністрів України від 24.01.2025 №</w:t>
      </w:r>
      <w:r w:rsidR="00D470FE">
        <w:rPr>
          <w:rFonts w:eastAsia="Times New Roman" w:cs="Times New Roman"/>
          <w:color w:val="000000"/>
          <w:szCs w:val="28"/>
        </w:rPr>
        <w:t> </w:t>
      </w:r>
      <w:r w:rsidRPr="00A55B5D">
        <w:rPr>
          <w:rFonts w:eastAsia="Times New Roman" w:cs="Times New Roman"/>
          <w:color w:val="000000"/>
          <w:szCs w:val="28"/>
        </w:rPr>
        <w:t>67 здійснено розподіл у 2025 році обсягу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України.</w:t>
      </w:r>
    </w:p>
    <w:p w14:paraId="130A0462" w14:textId="42A593BC" w:rsidR="00C2155D" w:rsidRDefault="005D4C8A" w:rsidP="00C2155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На виконання завдання 19 операційного плану Мінветеранів </w:t>
      </w:r>
      <w:r w:rsidRPr="005D4C8A">
        <w:rPr>
          <w:rFonts w:eastAsia="Times New Roman" w:cs="Times New Roman"/>
          <w:color w:val="000000"/>
          <w:szCs w:val="28"/>
        </w:rPr>
        <w:t>розроблено та направлено на погодження до заінтересованих органів проект постанови Кабінету Міністрів України “Деякі питання створення та забезпечення функціонування мережі ветеранських просторів”, яким пропонується протягом двох років з дня набрання чинності постанови реалізувати експериментальний проект щодо створення та забезпечення функціонування на території України мережі державних ветеранських просторів, закріпити загальні рамки щодо створення та функціонування таких просторів.</w:t>
      </w:r>
    </w:p>
    <w:p w14:paraId="4F2EA4C2" w14:textId="36B49689" w:rsidR="00D41EF0" w:rsidRPr="000D1460" w:rsidRDefault="00C2155D" w:rsidP="00C2155D">
      <w:pPr>
        <w:spacing w:after="0" w:line="240" w:lineRule="auto"/>
        <w:jc w:val="center"/>
      </w:pPr>
      <w:r>
        <w:t>_________________________</w:t>
      </w:r>
    </w:p>
    <w:sectPr w:rsidR="00D41EF0" w:rsidRPr="000D1460" w:rsidSect="007640D1">
      <w:headerReference w:type="default" r:id="rId7"/>
      <w:type w:val="continuous"/>
      <w:pgSz w:w="11906" w:h="16838" w:code="9"/>
      <w:pgMar w:top="1134" w:right="567" w:bottom="1134" w:left="1701" w:header="709" w:footer="14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BB5E" w14:textId="77777777" w:rsidR="00A62C04" w:rsidRDefault="00A62C04" w:rsidP="00B8129E">
      <w:pPr>
        <w:spacing w:after="0" w:line="240" w:lineRule="auto"/>
      </w:pPr>
      <w:r>
        <w:separator/>
      </w:r>
    </w:p>
  </w:endnote>
  <w:endnote w:type="continuationSeparator" w:id="0">
    <w:p w14:paraId="308F225C" w14:textId="77777777" w:rsidR="00A62C04" w:rsidRDefault="00A62C04" w:rsidP="00B8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0327" w14:textId="77777777" w:rsidR="00A62C04" w:rsidRDefault="00A62C04" w:rsidP="00B8129E">
      <w:pPr>
        <w:spacing w:after="0" w:line="240" w:lineRule="auto"/>
      </w:pPr>
      <w:r>
        <w:separator/>
      </w:r>
    </w:p>
  </w:footnote>
  <w:footnote w:type="continuationSeparator" w:id="0">
    <w:p w14:paraId="16B47760" w14:textId="77777777" w:rsidR="00A62C04" w:rsidRDefault="00A62C04" w:rsidP="00B8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836031"/>
      <w:docPartObj>
        <w:docPartGallery w:val="Page Numbers (Top of Page)"/>
        <w:docPartUnique/>
      </w:docPartObj>
    </w:sdtPr>
    <w:sdtContent>
      <w:p w14:paraId="11203DA9" w14:textId="5E97770E" w:rsidR="00B8129E" w:rsidRDefault="00B812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2C30" w14:textId="77777777" w:rsidR="00B8129E" w:rsidRDefault="00B8129E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B"/>
    <w:rsid w:val="00016A32"/>
    <w:rsid w:val="00047CE6"/>
    <w:rsid w:val="0005004C"/>
    <w:rsid w:val="0008018F"/>
    <w:rsid w:val="00084A28"/>
    <w:rsid w:val="00093CCE"/>
    <w:rsid w:val="000C002D"/>
    <w:rsid w:val="000C2062"/>
    <w:rsid w:val="000D1460"/>
    <w:rsid w:val="000E5909"/>
    <w:rsid w:val="001266A3"/>
    <w:rsid w:val="0014264D"/>
    <w:rsid w:val="001A3CE9"/>
    <w:rsid w:val="001B4E7E"/>
    <w:rsid w:val="00231851"/>
    <w:rsid w:val="00232BBB"/>
    <w:rsid w:val="00297AAC"/>
    <w:rsid w:val="002B17F8"/>
    <w:rsid w:val="002C2406"/>
    <w:rsid w:val="002D7F64"/>
    <w:rsid w:val="00314658"/>
    <w:rsid w:val="00333386"/>
    <w:rsid w:val="00374BF3"/>
    <w:rsid w:val="00384144"/>
    <w:rsid w:val="003A32FE"/>
    <w:rsid w:val="003D0D2C"/>
    <w:rsid w:val="00403F87"/>
    <w:rsid w:val="00406754"/>
    <w:rsid w:val="0047526E"/>
    <w:rsid w:val="004807B9"/>
    <w:rsid w:val="00481626"/>
    <w:rsid w:val="004A4CDF"/>
    <w:rsid w:val="004A74A2"/>
    <w:rsid w:val="004F45C8"/>
    <w:rsid w:val="00502520"/>
    <w:rsid w:val="00512453"/>
    <w:rsid w:val="00537B92"/>
    <w:rsid w:val="0054228B"/>
    <w:rsid w:val="00553A5F"/>
    <w:rsid w:val="00565983"/>
    <w:rsid w:val="005810FC"/>
    <w:rsid w:val="0058669D"/>
    <w:rsid w:val="005C68CE"/>
    <w:rsid w:val="005D4C8A"/>
    <w:rsid w:val="0061661C"/>
    <w:rsid w:val="00701958"/>
    <w:rsid w:val="007179E9"/>
    <w:rsid w:val="00723714"/>
    <w:rsid w:val="0075794D"/>
    <w:rsid w:val="00762157"/>
    <w:rsid w:val="007640D1"/>
    <w:rsid w:val="007839A2"/>
    <w:rsid w:val="007852C9"/>
    <w:rsid w:val="007B35DF"/>
    <w:rsid w:val="007C08FF"/>
    <w:rsid w:val="007E0367"/>
    <w:rsid w:val="007E2939"/>
    <w:rsid w:val="00847F39"/>
    <w:rsid w:val="008C5903"/>
    <w:rsid w:val="008D0BDD"/>
    <w:rsid w:val="008E7004"/>
    <w:rsid w:val="008F288D"/>
    <w:rsid w:val="008F315B"/>
    <w:rsid w:val="00920A1D"/>
    <w:rsid w:val="009234C0"/>
    <w:rsid w:val="009272DB"/>
    <w:rsid w:val="00930B25"/>
    <w:rsid w:val="0099078A"/>
    <w:rsid w:val="00992E24"/>
    <w:rsid w:val="009977E3"/>
    <w:rsid w:val="009A2528"/>
    <w:rsid w:val="009A41BA"/>
    <w:rsid w:val="009D79F2"/>
    <w:rsid w:val="00A127BB"/>
    <w:rsid w:val="00A21DE5"/>
    <w:rsid w:val="00A253BD"/>
    <w:rsid w:val="00A32056"/>
    <w:rsid w:val="00A55B5D"/>
    <w:rsid w:val="00A62C04"/>
    <w:rsid w:val="00A707C9"/>
    <w:rsid w:val="00AA1329"/>
    <w:rsid w:val="00AA3E9F"/>
    <w:rsid w:val="00AA5D40"/>
    <w:rsid w:val="00AD05C6"/>
    <w:rsid w:val="00AD459F"/>
    <w:rsid w:val="00AD7A5F"/>
    <w:rsid w:val="00B04DDD"/>
    <w:rsid w:val="00B423D6"/>
    <w:rsid w:val="00B8129E"/>
    <w:rsid w:val="00B92103"/>
    <w:rsid w:val="00B93815"/>
    <w:rsid w:val="00B9564B"/>
    <w:rsid w:val="00B96AE4"/>
    <w:rsid w:val="00B975A8"/>
    <w:rsid w:val="00BC0EA0"/>
    <w:rsid w:val="00BC54EC"/>
    <w:rsid w:val="00C128A0"/>
    <w:rsid w:val="00C2155D"/>
    <w:rsid w:val="00C828DB"/>
    <w:rsid w:val="00CA5EF4"/>
    <w:rsid w:val="00CE626F"/>
    <w:rsid w:val="00D3314A"/>
    <w:rsid w:val="00D41EF0"/>
    <w:rsid w:val="00D470FE"/>
    <w:rsid w:val="00D5790F"/>
    <w:rsid w:val="00D86BCF"/>
    <w:rsid w:val="00D9064A"/>
    <w:rsid w:val="00D97E2F"/>
    <w:rsid w:val="00DA1D11"/>
    <w:rsid w:val="00E30237"/>
    <w:rsid w:val="00E36631"/>
    <w:rsid w:val="00E64695"/>
    <w:rsid w:val="00EC2D62"/>
    <w:rsid w:val="00EF3F08"/>
    <w:rsid w:val="00F27C33"/>
    <w:rsid w:val="00FC1712"/>
    <w:rsid w:val="00FC2CDA"/>
    <w:rsid w:val="00FF0A91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6541"/>
  <w15:chartTrackingRefBased/>
  <w15:docId w15:val="{1C077490-1D45-4027-B08E-6B900801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F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1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F31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F315B"/>
    <w:rPr>
      <w:rFonts w:asciiTheme="minorHAnsi" w:eastAsiaTheme="majorEastAsia" w:hAnsiTheme="minorHAnsi" w:cstheme="majorBidi"/>
      <w:color w:val="2F5496" w:themeColor="accent1" w:themeShade="BF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F315B"/>
    <w:rPr>
      <w:rFonts w:asciiTheme="minorHAnsi" w:eastAsiaTheme="majorEastAsia" w:hAnsiTheme="minorHAnsi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F315B"/>
    <w:rPr>
      <w:rFonts w:asciiTheme="minorHAnsi" w:eastAsiaTheme="majorEastAsia" w:hAnsiTheme="minorHAnsi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F315B"/>
    <w:rPr>
      <w:rFonts w:asciiTheme="minorHAnsi" w:eastAsiaTheme="majorEastAsia" w:hAnsiTheme="minorHAnsi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F315B"/>
    <w:rPr>
      <w:rFonts w:asciiTheme="minorHAnsi" w:eastAsiaTheme="majorEastAsia" w:hAnsiTheme="minorHAnsi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F315B"/>
    <w:rPr>
      <w:rFonts w:asciiTheme="minorHAnsi" w:eastAsiaTheme="majorEastAsia" w:hAnsiTheme="minorHAnsi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F315B"/>
    <w:rPr>
      <w:rFonts w:asciiTheme="minorHAnsi" w:eastAsiaTheme="majorEastAsia" w:hAnsiTheme="minorHAnsi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F3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315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F31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F315B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8F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F315B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8F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F315B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8F315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D146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146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B8129E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B8129E"/>
    <w:rPr>
      <w:lang w:val="uk-UA"/>
    </w:rPr>
  </w:style>
  <w:style w:type="paragraph" w:styleId="af2">
    <w:name w:val="footer"/>
    <w:basedOn w:val="a"/>
    <w:link w:val="af3"/>
    <w:uiPriority w:val="99"/>
    <w:unhideWhenUsed/>
    <w:rsid w:val="00B8129E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B8129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C082-2956-47DB-867D-7D722E0F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3886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Кожемякіна Анастасія Геннадіївна</dc:creator>
  <cp:keywords/>
  <dc:description/>
  <cp:lastModifiedBy>Кожемякіна Анастасія Геннадіївна</cp:lastModifiedBy>
  <cp:revision>6</cp:revision>
  <dcterms:created xsi:type="dcterms:W3CDTF">2025-06-20T07:12:00Z</dcterms:created>
  <dcterms:modified xsi:type="dcterms:W3CDTF">2025-06-20T07:17:00Z</dcterms:modified>
</cp:coreProperties>
</file>