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5748" w:rsidRPr="00287933" w:rsidRDefault="00E71006">
      <w:pPr>
        <w:spacing w:after="120" w:line="240" w:lineRule="auto"/>
        <w:ind w:left="2880"/>
        <w:jc w:val="center"/>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СХВАЛЕНО</w:t>
      </w:r>
      <w:r w:rsidRPr="00287933">
        <w:rPr>
          <w:rFonts w:ascii="Times New Roman" w:eastAsia="Times New Roman" w:hAnsi="Times New Roman" w:cs="Times New Roman"/>
          <w:sz w:val="28"/>
          <w:szCs w:val="28"/>
        </w:rPr>
        <w:br/>
        <w:t xml:space="preserve">постановою Кабінету Міністрів України </w:t>
      </w:r>
      <w:r w:rsidRPr="00287933">
        <w:rPr>
          <w:rFonts w:ascii="Times New Roman" w:eastAsia="Times New Roman" w:hAnsi="Times New Roman" w:cs="Times New Roman"/>
          <w:sz w:val="28"/>
          <w:szCs w:val="28"/>
        </w:rPr>
        <w:br/>
        <w:t xml:space="preserve">від      </w:t>
      </w:r>
      <w:r w:rsidRPr="00287933">
        <w:rPr>
          <w:rFonts w:ascii="Times New Roman" w:eastAsia="Times New Roman" w:hAnsi="Times New Roman" w:cs="Times New Roman"/>
          <w:sz w:val="28"/>
          <w:szCs w:val="28"/>
        </w:rPr>
        <w:tab/>
        <w:t>2025 р. №</w:t>
      </w:r>
    </w:p>
    <w:p w14:paraId="00000002" w14:textId="77777777" w:rsidR="00805748" w:rsidRPr="00287933" w:rsidRDefault="00805748">
      <w:pPr>
        <w:spacing w:after="120" w:line="240" w:lineRule="auto"/>
        <w:ind w:firstLine="720"/>
        <w:rPr>
          <w:rFonts w:ascii="Times New Roman" w:eastAsia="Times New Roman" w:hAnsi="Times New Roman" w:cs="Times New Roman"/>
          <w:sz w:val="28"/>
          <w:szCs w:val="28"/>
        </w:rPr>
      </w:pPr>
    </w:p>
    <w:p w14:paraId="00000003" w14:textId="77777777" w:rsidR="00805748" w:rsidRPr="00287933" w:rsidRDefault="00805748">
      <w:pPr>
        <w:spacing w:after="120" w:line="240" w:lineRule="auto"/>
        <w:ind w:firstLine="720"/>
        <w:rPr>
          <w:rFonts w:ascii="Times New Roman" w:eastAsia="Times New Roman" w:hAnsi="Times New Roman" w:cs="Times New Roman"/>
          <w:sz w:val="28"/>
          <w:szCs w:val="28"/>
        </w:rPr>
      </w:pPr>
    </w:p>
    <w:p w14:paraId="00000004" w14:textId="77777777" w:rsidR="00805748" w:rsidRPr="00287933" w:rsidRDefault="00805748">
      <w:pPr>
        <w:spacing w:after="0" w:line="240" w:lineRule="auto"/>
        <w:ind w:firstLine="720"/>
        <w:rPr>
          <w:rFonts w:ascii="Times New Roman" w:eastAsia="Times New Roman" w:hAnsi="Times New Roman" w:cs="Times New Roman"/>
          <w:sz w:val="28"/>
          <w:szCs w:val="28"/>
        </w:rPr>
      </w:pPr>
    </w:p>
    <w:p w14:paraId="00000005" w14:textId="77777777" w:rsidR="00805748" w:rsidRPr="00287933" w:rsidRDefault="00E71006">
      <w:pPr>
        <w:spacing w:after="0" w:line="240" w:lineRule="auto"/>
        <w:jc w:val="center"/>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КОНЦЕПЦІЯ</w:t>
      </w:r>
    </w:p>
    <w:p w14:paraId="00000007" w14:textId="538B93A3" w:rsidR="00805748" w:rsidRPr="00287933" w:rsidRDefault="00E71006">
      <w:pPr>
        <w:spacing w:after="0" w:line="240" w:lineRule="auto"/>
        <w:jc w:val="center"/>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Державної цільової програми </w:t>
      </w:r>
      <w:r w:rsidR="00060211" w:rsidRPr="00287933">
        <w:rPr>
          <w:rFonts w:ascii="Times New Roman" w:eastAsia="Times New Roman" w:hAnsi="Times New Roman" w:cs="Times New Roman"/>
          <w:sz w:val="28"/>
          <w:szCs w:val="28"/>
          <w:lang w:val="uk-UA"/>
        </w:rPr>
        <w:br/>
      </w:r>
      <w:r w:rsidRPr="00287933">
        <w:rPr>
          <w:rFonts w:ascii="Times New Roman" w:eastAsia="Times New Roman" w:hAnsi="Times New Roman" w:cs="Times New Roman"/>
          <w:sz w:val="28"/>
          <w:szCs w:val="28"/>
        </w:rPr>
        <w:t xml:space="preserve">з підтримки ветеранського підприємництва </w:t>
      </w:r>
      <w:r w:rsidR="00060211" w:rsidRPr="00287933">
        <w:rPr>
          <w:rFonts w:ascii="Times New Roman" w:eastAsia="Times New Roman" w:hAnsi="Times New Roman" w:cs="Times New Roman"/>
          <w:sz w:val="28"/>
          <w:szCs w:val="28"/>
          <w:lang w:val="uk-UA"/>
        </w:rPr>
        <w:br/>
      </w:r>
      <w:r w:rsidRPr="00287933">
        <w:rPr>
          <w:rFonts w:ascii="Times New Roman" w:eastAsia="Times New Roman" w:hAnsi="Times New Roman" w:cs="Times New Roman"/>
          <w:sz w:val="28"/>
          <w:szCs w:val="28"/>
        </w:rPr>
        <w:t>на 2026—2028 роки</w:t>
      </w:r>
    </w:p>
    <w:p w14:paraId="00000008" w14:textId="1EDAB739" w:rsidR="00805748" w:rsidRPr="00287933" w:rsidRDefault="00E71006">
      <w:pPr>
        <w:widowControl w:val="0"/>
        <w:spacing w:before="240" w:after="0" w:line="240" w:lineRule="auto"/>
        <w:jc w:val="center"/>
        <w:rPr>
          <w:rFonts w:ascii="Times New Roman" w:eastAsia="Times New Roman" w:hAnsi="Times New Roman" w:cs="Times New Roman"/>
          <w:sz w:val="28"/>
          <w:szCs w:val="28"/>
        </w:rPr>
      </w:pPr>
      <w:bookmarkStart w:id="0" w:name="_heading=h.kxnkhttlag2" w:colFirst="0" w:colLast="0"/>
      <w:bookmarkEnd w:id="0"/>
      <w:r w:rsidRPr="00287933">
        <w:rPr>
          <w:rFonts w:ascii="Times New Roman" w:eastAsia="Times New Roman" w:hAnsi="Times New Roman" w:cs="Times New Roman"/>
          <w:sz w:val="28"/>
          <w:szCs w:val="28"/>
        </w:rPr>
        <w:t xml:space="preserve">Визначення проблеми, </w:t>
      </w:r>
      <w:r w:rsidR="00E17E9C" w:rsidRPr="00287933">
        <w:rPr>
          <w:rFonts w:ascii="Times New Roman" w:eastAsia="Times New Roman" w:hAnsi="Times New Roman" w:cs="Times New Roman"/>
          <w:sz w:val="28"/>
          <w:szCs w:val="28"/>
        </w:rPr>
        <w:br/>
      </w:r>
      <w:r w:rsidRPr="00287933">
        <w:rPr>
          <w:rFonts w:ascii="Times New Roman" w:eastAsia="Times New Roman" w:hAnsi="Times New Roman" w:cs="Times New Roman"/>
          <w:sz w:val="28"/>
          <w:szCs w:val="28"/>
        </w:rPr>
        <w:t>на розв’язання якої спрямована Програма</w:t>
      </w:r>
    </w:p>
    <w:p w14:paraId="0634D057" w14:textId="77777777" w:rsidR="00BF5604" w:rsidRPr="00287933" w:rsidRDefault="00BF5604">
      <w:pPr>
        <w:widowControl w:val="0"/>
        <w:spacing w:before="120" w:after="0" w:line="240" w:lineRule="auto"/>
        <w:ind w:firstLine="567"/>
        <w:jc w:val="both"/>
        <w:rPr>
          <w:rFonts w:ascii="Times New Roman" w:hAnsi="Times New Roman"/>
          <w:sz w:val="28"/>
          <w:szCs w:val="28"/>
          <w:lang w:val="uk-UA"/>
        </w:rPr>
      </w:pPr>
      <w:r w:rsidRPr="00287933">
        <w:rPr>
          <w:rFonts w:ascii="Times New Roman" w:hAnsi="Times New Roman"/>
          <w:sz w:val="28"/>
          <w:szCs w:val="28"/>
          <w:lang w:val="uk-UA"/>
        </w:rPr>
        <w:t>З метою належного визнання внеску Захисників і Захисниць України у забезпечення незалежності та територіальної цілісності держави, а також створення умов для їх повної інтеграції у цивільне життя є необхідність формування системної державної політики у сфері підтримки ветеранів війни.</w:t>
      </w:r>
    </w:p>
    <w:p w14:paraId="0000000A" w14:textId="5B973235"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У цій Концепції терміни вживаються у значенні, наведеному в Законах України “Про статус ветеранів війни, гарантії їх соціального захисту”, “Про ветеранське підприємництво”.</w:t>
      </w:r>
    </w:p>
    <w:p w14:paraId="0000000B"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Державна політика підтримки ветеранів війни повинна бути спрямована на досягнення стійких довгострокових результатів і включати скоординовані дії центральних і місцевих органів виконавчої влади, органів місцевого самоврядування, а також тісну співпрацю з бізнесом. Вона має базуватися на даних соціологічних, експертних, наукових та інших досліджень, передбачати механізми моніторингу ефективності і бути гнучкою для своєчасного реагування на нові виклики.</w:t>
      </w:r>
    </w:p>
    <w:p w14:paraId="0000000C" w14:textId="0D5AD488"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У цьому контексті ветерани війни сприймаються не </w:t>
      </w:r>
      <w:r w:rsidR="00BF5604" w:rsidRPr="00287933">
        <w:rPr>
          <w:rFonts w:ascii="Times New Roman" w:eastAsia="Times New Roman" w:hAnsi="Times New Roman" w:cs="Times New Roman"/>
          <w:sz w:val="28"/>
          <w:szCs w:val="28"/>
          <w:lang w:val="uk-UA"/>
        </w:rPr>
        <w:t>лише</w:t>
      </w:r>
      <w:r w:rsidRPr="00287933">
        <w:rPr>
          <w:rFonts w:ascii="Times New Roman" w:eastAsia="Times New Roman" w:hAnsi="Times New Roman" w:cs="Times New Roman"/>
          <w:sz w:val="28"/>
          <w:szCs w:val="28"/>
        </w:rPr>
        <w:t xml:space="preserve"> як окрема </w:t>
      </w:r>
      <w:r w:rsidR="00BF5604" w:rsidRPr="00287933">
        <w:rPr>
          <w:rFonts w:ascii="Times New Roman" w:eastAsia="Times New Roman" w:hAnsi="Times New Roman" w:cs="Times New Roman"/>
          <w:sz w:val="28"/>
          <w:szCs w:val="28"/>
          <w:lang w:val="uk-UA"/>
        </w:rPr>
        <w:t xml:space="preserve">вразлива </w:t>
      </w:r>
      <w:r w:rsidRPr="00287933">
        <w:rPr>
          <w:rFonts w:ascii="Times New Roman" w:eastAsia="Times New Roman" w:hAnsi="Times New Roman" w:cs="Times New Roman"/>
          <w:sz w:val="28"/>
          <w:szCs w:val="28"/>
        </w:rPr>
        <w:t xml:space="preserve">соціальна група, що потребує </w:t>
      </w:r>
      <w:r w:rsidR="00BF5604" w:rsidRPr="00287933">
        <w:rPr>
          <w:rFonts w:ascii="Times New Roman" w:eastAsia="Times New Roman" w:hAnsi="Times New Roman" w:cs="Times New Roman"/>
          <w:sz w:val="28"/>
          <w:szCs w:val="28"/>
        </w:rPr>
        <w:t xml:space="preserve">соціально-економічного </w:t>
      </w:r>
      <w:r w:rsidRPr="00287933">
        <w:rPr>
          <w:rFonts w:ascii="Times New Roman" w:eastAsia="Times New Roman" w:hAnsi="Times New Roman" w:cs="Times New Roman"/>
          <w:sz w:val="28"/>
          <w:szCs w:val="28"/>
        </w:rPr>
        <w:t>захисту, а насамперед як важливий складник людського капіталу та гарантія обороноздатності країни. Їхній досвід і знання слугують фундаментом кадрового резерву для сектору безпеки та оборони, а також суттєво підтримують стійкість держави під час війни і в процесі післявоєнного відновлення.</w:t>
      </w:r>
    </w:p>
    <w:p w14:paraId="0000000D"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Державна політика має виходити за межі символічного визнання, забезпечуючи практичну реалізацію прав і гарантій ветеранів війни. Це необхідно для відновлення людського капіталу, посилення соціальної інтеграції ветеранів війни та досягнення ними економічної незалежності. Стратегічно, державна політика також повинна створювати умови для використання набутого бойового досвіду у цивільному секторі, сприяти самостійній ініціативній діяльності ветеранів війни на ринку товарів та </w:t>
      </w:r>
      <w:r w:rsidRPr="00287933">
        <w:rPr>
          <w:rFonts w:ascii="Times New Roman" w:eastAsia="Times New Roman" w:hAnsi="Times New Roman" w:cs="Times New Roman"/>
          <w:sz w:val="28"/>
          <w:szCs w:val="28"/>
        </w:rPr>
        <w:lastRenderedPageBreak/>
        <w:t>послуг та формуванню активної громадянської позиції. Така комплексна підтримка безпосередньо зміцнює національну безпеку та сприяє сталому розвитку держави.</w:t>
      </w:r>
    </w:p>
    <w:p w14:paraId="0000000E"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Існуючі механізми державної політики потребують зміни та доопрацювання, про що свідчить значний розрив між попитом на робочу силу та фактичним рівнем зайнятості ветеранів війни. Це призводить до того, що національний ринок втрачає значний обсяг підготовленого та мотивованого людського капіталу.</w:t>
      </w:r>
    </w:p>
    <w:p w14:paraId="0000000F" w14:textId="77777777" w:rsidR="00805748" w:rsidRPr="00287933" w:rsidRDefault="00E71006">
      <w:pPr>
        <w:widowControl w:val="0"/>
        <w:spacing w:before="120" w:after="0" w:line="240" w:lineRule="auto"/>
        <w:jc w:val="center"/>
        <w:rPr>
          <w:rFonts w:ascii="Times New Roman" w:eastAsia="Times New Roman" w:hAnsi="Times New Roman" w:cs="Times New Roman"/>
          <w:sz w:val="28"/>
          <w:szCs w:val="28"/>
        </w:rPr>
      </w:pPr>
      <w:bookmarkStart w:id="1" w:name="_heading=h.m1ybkqsi0yvw" w:colFirst="0" w:colLast="0"/>
      <w:bookmarkEnd w:id="1"/>
      <w:r w:rsidRPr="00287933">
        <w:rPr>
          <w:rFonts w:ascii="Times New Roman" w:eastAsia="Times New Roman" w:hAnsi="Times New Roman" w:cs="Times New Roman"/>
          <w:sz w:val="28"/>
          <w:szCs w:val="28"/>
        </w:rPr>
        <w:t xml:space="preserve">Аналіз причин виникнення проблеми </w:t>
      </w:r>
      <w:r w:rsidRPr="00287933">
        <w:rPr>
          <w:rFonts w:ascii="Times New Roman" w:eastAsia="Times New Roman" w:hAnsi="Times New Roman" w:cs="Times New Roman"/>
          <w:sz w:val="28"/>
          <w:szCs w:val="28"/>
        </w:rPr>
        <w:br/>
        <w:t xml:space="preserve">та обґрунтування необхідності її розв’язання шляхом </w:t>
      </w:r>
      <w:r w:rsidRPr="00287933">
        <w:rPr>
          <w:rFonts w:ascii="Times New Roman" w:eastAsia="Times New Roman" w:hAnsi="Times New Roman" w:cs="Times New Roman"/>
          <w:sz w:val="28"/>
          <w:szCs w:val="28"/>
        </w:rPr>
        <w:br/>
        <w:t>розроблення і виконання Програми</w:t>
      </w:r>
    </w:p>
    <w:p w14:paraId="00000010"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В умовах війни і післявоєнного відновлення саме ветерани війни становлять одну з найбільш чисельних та водночас підготовлених категорій працездатного населення. Їхній досвід, дисципліна, вміння працювати у стресових ситуаціях і готовність до прийняття рішень є тим ресурсом, який може стати каталізатором економічного зростання. </w:t>
      </w:r>
    </w:p>
    <w:p w14:paraId="00000011"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Однак, на сьогодні існує проблема, що полягає у відсутності ефективних рішень у сфері зайнятості ветеранів війни. </w:t>
      </w:r>
    </w:p>
    <w:p w14:paraId="00000012"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Вказане створює негативні наслідки не тільки для ветеранів війни, але й завдає стратегічної шкоди державі, призводить до зниження національної конкурентоспроможності, вичерпання людського капіталу та послаблення потенціалу, необхідного для ефективної оборони і відбудови.</w:t>
      </w:r>
    </w:p>
    <w:p w14:paraId="00000013" w14:textId="73F7644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Іншою проблемою є те, що людський капітал ветеранів війни є критично важливим стратегічним ресурсом для України та рушійною силою відновлення економіки. Набуті на фронті якості — дисципліна, стійкість, вміння діяти під тиском і приймати рішення в умовах повної невизначеності</w:t>
      </w:r>
      <w:r w:rsidR="00D279D8" w:rsidRPr="00287933">
        <w:rPr>
          <w:rFonts w:ascii="Times New Roman" w:eastAsia="Times New Roman" w:hAnsi="Times New Roman" w:cs="Times New Roman"/>
          <w:sz w:val="28"/>
          <w:szCs w:val="28"/>
          <w:lang w:val="uk-UA"/>
        </w:rPr>
        <w:t> </w:t>
      </w:r>
      <w:r w:rsidRPr="00287933">
        <w:rPr>
          <w:rFonts w:ascii="Times New Roman" w:eastAsia="Times New Roman" w:hAnsi="Times New Roman" w:cs="Times New Roman"/>
          <w:sz w:val="28"/>
          <w:szCs w:val="28"/>
        </w:rPr>
        <w:t xml:space="preserve">— формують унікальний набір компетенцій, який має бути максимально використаний у цивільних сферах, зокрема у сфері підприємництва. </w:t>
      </w:r>
    </w:p>
    <w:p w14:paraId="00000014"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Відповідно до статті 1 Закону України “Про ветеранське підприємництво” ветеранське підприємництво — це самостійна, ініціативна, систематична, на власний ризик господарська діяльність або незалежна професійна діяльність, що здійснюється суб’єктами ветеранського підприємництва, які відповідають критеріям, визначеним статтею 2 вказаного Закону, з метою досягнення економічних і соціальних результатів.</w:t>
      </w:r>
    </w:p>
    <w:p w14:paraId="00000015"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Відтак, вищевказані якості є насамперед затребуваними у такій сфері діяльності, як ветеранське підприємництво.</w:t>
      </w:r>
    </w:p>
    <w:p w14:paraId="00000016"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Відновлення людського капіталу та забезпечення добробуту ветеранів війни визначено стратегічною ціллю 1 Стратегії ветеранської політики на період до 2030 року, розробленої відповідно до Указу Президента України </w:t>
      </w:r>
      <w:r w:rsidRPr="00287933">
        <w:rPr>
          <w:rFonts w:ascii="Times New Roman" w:eastAsia="Times New Roman" w:hAnsi="Times New Roman" w:cs="Times New Roman"/>
          <w:sz w:val="28"/>
          <w:szCs w:val="28"/>
        </w:rPr>
        <w:lastRenderedPageBreak/>
        <w:t xml:space="preserve">від 22 серпня 2024 р. № 512 та схваленої розпорядженням Кабінету Міністрів України від 29 листопада 2024 р. № 1209-р. </w:t>
      </w:r>
    </w:p>
    <w:p w14:paraId="00000017"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Реалізація зазначеної цілі передбачає запровадження системи чітких показників результативності, які дадуть змогу оцінювати ефективність політики зокрема за рівнем зайнятості ветеранів війни, доступом до якісних послуг та рівнем соціальної інтеграції у громадах. </w:t>
      </w:r>
    </w:p>
    <w:p w14:paraId="00000018"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Таким чином, проблема зайнятості ветеранів війни має розглядатися не як індивідуальна проблема окремої соціальної групи, а як загальнонаціональне завдання відновлення людського капіталу. </w:t>
      </w:r>
    </w:p>
    <w:p w14:paraId="00000019" w14:textId="69AD1F5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Дану проблему неможливо вирішити засобами територіального чи галузевого управління, позаяк є потреба у державній підтримці, координації діяльності центральних і місцевих органів виконавчої влади та органів місцевого самоврядування. </w:t>
      </w:r>
    </w:p>
    <w:p w14:paraId="0000001A"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Підтримка з боку держави є необхідною для стимулювання ветеранського підприємництва. </w:t>
      </w:r>
    </w:p>
    <w:p w14:paraId="0000001B"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Основними заходами для розв’язання проблеми може бути передбачення впровадження доступних державних програм та гарантій щодо підтримки ветеранського підприємництва. Вказане сприятиме підвищенню рівня залученості держави та громад, зменшенню рівня безробіття в країні та соціальної напруги.</w:t>
      </w:r>
    </w:p>
    <w:p w14:paraId="0000001C"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Також заходами для розв’язання проблеми може бути те, що Програма допоможе здійснити необхідні кроки для забезпечення стійкої зайнятості ветеранів війни, що призведе до зміцнення позицій ветеранів війни на ринку та сприятиме розвитку економіки країни.</w:t>
      </w:r>
    </w:p>
    <w:p w14:paraId="0000001D" w14:textId="77777777" w:rsidR="00805748" w:rsidRPr="00287933" w:rsidRDefault="00E71006">
      <w:pPr>
        <w:widowControl w:val="0"/>
        <w:spacing w:before="120" w:after="0" w:line="240" w:lineRule="auto"/>
        <w:jc w:val="center"/>
        <w:rPr>
          <w:rFonts w:ascii="Times New Roman" w:eastAsia="Times New Roman" w:hAnsi="Times New Roman" w:cs="Times New Roman"/>
          <w:sz w:val="28"/>
          <w:szCs w:val="28"/>
        </w:rPr>
      </w:pPr>
      <w:bookmarkStart w:id="2" w:name="_heading=h.teh2lgop1x50" w:colFirst="0" w:colLast="0"/>
      <w:bookmarkEnd w:id="2"/>
      <w:r w:rsidRPr="00287933">
        <w:rPr>
          <w:rFonts w:ascii="Times New Roman" w:eastAsia="Times New Roman" w:hAnsi="Times New Roman" w:cs="Times New Roman"/>
          <w:sz w:val="28"/>
          <w:szCs w:val="28"/>
        </w:rPr>
        <w:t>Мета Програми</w:t>
      </w:r>
    </w:p>
    <w:p w14:paraId="0000001E"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Метою Програми є формування цілісної державної політики, що інтегрує ветеранів війни як ключовий сегмент людського капіталу в національну економіку. Це має забезпечити плавний перехід від військової служби до цивільного життя, гарантуючи ветеранам стабільну зайнятість, розвиток нових компетенцій та довгострокову економічну незалежність. Така політика дозволить зберегти та примножити людські ресурси, які є критично важливими для відновлення стабільних показників національної економіки та зміцнення стійкості держави у післявоєнний період.</w:t>
      </w:r>
    </w:p>
    <w:p w14:paraId="0000001F"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Ветеранське підприємництво має розвиватися як альтернативний шлях професійної самореалізації ветеранів війни, де держава забезпечуватиме підтримку, що сприятиме створенню робочих місць і регіональному розвитку.</w:t>
      </w:r>
    </w:p>
    <w:p w14:paraId="00000020"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bookmarkStart w:id="3" w:name="_heading=h.un6qt4efsvae" w:colFirst="0" w:colLast="0"/>
      <w:bookmarkEnd w:id="3"/>
      <w:r w:rsidRPr="00287933">
        <w:rPr>
          <w:rFonts w:ascii="Times New Roman" w:eastAsia="Times New Roman" w:hAnsi="Times New Roman" w:cs="Times New Roman"/>
          <w:sz w:val="28"/>
          <w:szCs w:val="28"/>
        </w:rPr>
        <w:t>Через реалізацію Програми потенційні втрати людського капіталу будуть трансформовані у дієвий механізм економічного відновлення, посилення конкурентоспроможності України та створення кадрового резерву для секторів, що мають критичне значення як у період російсько-</w:t>
      </w:r>
      <w:r w:rsidRPr="00287933">
        <w:rPr>
          <w:rFonts w:ascii="Times New Roman" w:eastAsia="Times New Roman" w:hAnsi="Times New Roman" w:cs="Times New Roman"/>
          <w:sz w:val="28"/>
          <w:szCs w:val="28"/>
        </w:rPr>
        <w:lastRenderedPageBreak/>
        <w:t>української війни, так і у післявоєнній відбудові.</w:t>
      </w:r>
    </w:p>
    <w:p w14:paraId="00000021" w14:textId="77777777" w:rsidR="00805748" w:rsidRPr="00287933" w:rsidRDefault="00E71006">
      <w:pPr>
        <w:widowControl w:val="0"/>
        <w:spacing w:before="120" w:after="0" w:line="240" w:lineRule="auto"/>
        <w:jc w:val="center"/>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Визначення, порівняльний аналіз можливих варіантів </w:t>
      </w:r>
      <w:r w:rsidRPr="00287933">
        <w:rPr>
          <w:rFonts w:ascii="Times New Roman" w:eastAsia="Times New Roman" w:hAnsi="Times New Roman" w:cs="Times New Roman"/>
          <w:sz w:val="28"/>
          <w:szCs w:val="28"/>
        </w:rPr>
        <w:br/>
        <w:t xml:space="preserve">розв’язання проблеми та обґрунтування оптимального варіанта </w:t>
      </w:r>
    </w:p>
    <w:p w14:paraId="00000022" w14:textId="74CEF824"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Проблема підтримки ветеранського підприємництва є комплексною та багатовекторною, а також вимагає всебічного підходу до її розв’язання. Зважаючи на це, важливо провести порівняльний аналіз різних можливих варіантів для визначення оптимального варіанта, який буде ефективний для соціальної стабільності та економічного зростання.</w:t>
      </w:r>
    </w:p>
    <w:p w14:paraId="00000023"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Існують такі варіанти розв’язання проблеми.</w:t>
      </w:r>
    </w:p>
    <w:p w14:paraId="00000024"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Перший — збереження існуючого стану у сфері підтримки ветеранського підприємництва та мінімізація втручання в зазначений процес з боку держави.</w:t>
      </w:r>
    </w:p>
    <w:p w14:paraId="00000025"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Перевагами зазначеного варіанта є:</w:t>
      </w:r>
    </w:p>
    <w:p w14:paraId="00000026"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мінімізація витрат державного бюджету;</w:t>
      </w:r>
    </w:p>
    <w:p w14:paraId="00000027"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уникнення упередженого ставлення з боку населення до держави стосовно реалізації державної політики там, де працює вільний ринок.</w:t>
      </w:r>
    </w:p>
    <w:p w14:paraId="00000028"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Недоліки — природний розвиток вільного ринку з високою ймовірністю призведе в кінцевому підсумку до високого рівня безробіття серед ветеранів війни, оскільки останні не здатні на рівних умовах конкурувати з іншими суб’єктами підприємницької діяльності чи самостійно, без зовнішньої підтримки (консультаційної, правничої, фінансової тощо). </w:t>
      </w:r>
    </w:p>
    <w:p w14:paraId="00000029"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Зазначене, в свою чергу, створить підґрунтя для появи соціально нестабільної категорії осіб, розвитку злочинності, сімейних конфліктів та домашнього насилля та у подальшому призведе до необхідності значного збільшення витрат бюджетних коштів на подолання негативних наслідків.</w:t>
      </w:r>
    </w:p>
    <w:p w14:paraId="0000002A" w14:textId="43128320"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Другий варіант передбачає внесення змін до законодавства з метою реалізації Закону України “Про ветеранське підприємництво” та стимулювання ветеранського підприємництва, зокрема розроблення та впровадження певних преференцій, пільг для суб’єктів ветеранського підприємництва. </w:t>
      </w:r>
    </w:p>
    <w:p w14:paraId="0000002B"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Перевагами зазначеного варіанта є:</w:t>
      </w:r>
    </w:p>
    <w:p w14:paraId="0000002C"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визначення чітких вимог і стимулів для суб’єктів ветеранського підприємництва, що може прискорити процес створення та започаткування діяльності суб’єктів ветеранського підприємництва;</w:t>
      </w:r>
    </w:p>
    <w:p w14:paraId="0000002D"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можливість зменшення кількості бюрократичних перешкод для суб’єктів ветеранського підприємництва, що дасть змогу швидше впроваджувати найкращі доступні шляхи та процедури для їх створення та започаткування діяльності;</w:t>
      </w:r>
    </w:p>
    <w:p w14:paraId="0000002E"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lastRenderedPageBreak/>
        <w:t>у довгостроковій перспективі внесення змін до законодавства може призвести до системного підвищення рівня ветеранського підприємництва та збільшення його частки у національній економіці.</w:t>
      </w:r>
    </w:p>
    <w:p w14:paraId="0000002F"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Недоліками зазначеного варіанта є:</w:t>
      </w:r>
    </w:p>
    <w:p w14:paraId="00000030"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внесення змін до законодавства вимагає тривалого часу для їх розроблення та прийняття, що може відстрочити отримання результатів, особливо з огляду на те, що проблема є гострою станом на сьогодні;</w:t>
      </w:r>
    </w:p>
    <w:p w14:paraId="00000031"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труднощі у дотриманні нових вимог через необхідність виділення додаткових фінансових ресурсів на організацію процесу.</w:t>
      </w:r>
    </w:p>
    <w:p w14:paraId="00000032"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Третій варіант передбачає здійснення комплексних заходів, зокрема створення правових, фінансових та організаційних умов для формування ефективної системи ветеранського підприємництва та затвердження Програми. </w:t>
      </w:r>
    </w:p>
    <w:p w14:paraId="00000033"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Цей варіант передбачає формування цілісної загальнодержавної політики у сфері ветеранського підприємництва, в основі якої є поєднання управлінської вертикалі з приватним сектором.</w:t>
      </w:r>
    </w:p>
    <w:p w14:paraId="00000034"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Перевагами зазначеного варіанта є:</w:t>
      </w:r>
    </w:p>
    <w:p w14:paraId="00000035"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узгоджена цілісна загальнодержавна політика у сфері ветеранського підприємництва, реалізація якої здійснюється скоординовано та разом з центральними та місцевими органами виконавчої влади, органами місцевого самоврядування, приватними роботодавцями, міжнародними партнерами.</w:t>
      </w:r>
    </w:p>
    <w:p w14:paraId="00000036"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Цей варіант враховує також принцип економного витрачання бюджетних коштів та максимальної ефективності їх використання.</w:t>
      </w:r>
    </w:p>
    <w:p w14:paraId="00000037"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Недоліками зазначеного варіанта є: </w:t>
      </w:r>
    </w:p>
    <w:p w14:paraId="00000038"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реалізація цього варіанта потребуватиме значних комплексних зусиль різних заінтересованих сторін (у різних сферах), належного законодавчого регулювання на національному рівні і належної уваги регіонів до даного питання.</w:t>
      </w:r>
    </w:p>
    <w:p w14:paraId="00000039"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Запропонований варіант є оптимальним та ефективним, оскільки він забезпечує поступову, поетапну та узгоджену з ключовими заінтересованими сторонами (центральні та місцеві органи виконавчої влади, органи місцевого самоврядування, інститути громадянського суспільства, підприємства, міжнародні партнери) модель запровадження та розвитку ветеранського підприємництва і ширше — забезпечення зайнятості ветеранів війни шляхом комплексного вирішення проблемних питань.</w:t>
      </w:r>
    </w:p>
    <w:p w14:paraId="0000003A" w14:textId="69B6073F" w:rsidR="00805748" w:rsidRPr="00287933" w:rsidRDefault="00E71006" w:rsidP="00287933">
      <w:pPr>
        <w:keepNext/>
        <w:spacing w:before="120" w:after="0" w:line="240" w:lineRule="auto"/>
        <w:jc w:val="center"/>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lastRenderedPageBreak/>
        <w:t xml:space="preserve">Визначення на основі оптимального варіанта шляхів і </w:t>
      </w:r>
      <w:r w:rsidR="00287933" w:rsidRPr="00287933">
        <w:rPr>
          <w:rFonts w:ascii="Times New Roman" w:eastAsia="Times New Roman" w:hAnsi="Times New Roman" w:cs="Times New Roman"/>
          <w:sz w:val="28"/>
          <w:szCs w:val="28"/>
          <w:lang w:val="uk-UA"/>
        </w:rPr>
        <w:br/>
      </w:r>
      <w:r w:rsidRPr="00287933">
        <w:rPr>
          <w:rFonts w:ascii="Times New Roman" w:eastAsia="Times New Roman" w:hAnsi="Times New Roman" w:cs="Times New Roman"/>
          <w:sz w:val="28"/>
          <w:szCs w:val="28"/>
        </w:rPr>
        <w:t>засобів розв’язання проблеми, строків виконання Програми</w:t>
      </w:r>
    </w:p>
    <w:p w14:paraId="0000003B" w14:textId="77777777" w:rsidR="00805748" w:rsidRPr="00287933" w:rsidRDefault="00E71006" w:rsidP="00D279D8">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Розв’язання визначених вище проблем можливе через формування комплексної системи підтримки ветеранського підприємництва, яка включає консультування та підтримку ветеранів війни з моменту реєстрації суб’єктом ветеранського підприємництва та супроводжує на всіх етапах започаткування та подальшого розвитку. </w:t>
      </w:r>
    </w:p>
    <w:p w14:paraId="0000003C" w14:textId="77777777" w:rsidR="00805748" w:rsidRPr="00287933" w:rsidRDefault="00E71006">
      <w:pPr>
        <w:widowControl w:val="0"/>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Для досягнення цих цілей необхідно забезпечити суб’єктів ветеранського підприємництва необхідною правничою допомогою, фінансовою підтримкою та розробити відповідну базу законодавства на рівні підзаконних нормативно-правових актів.</w:t>
      </w:r>
    </w:p>
    <w:p w14:paraId="0000003D"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Ключовим інструментом стане розроблення та затвердження нормативних актів, передбачених Законом України “Про ветеранське підприємництво”, зокрема порядку надання статусу суб’єкта ветеранського підприємництва, порядку надання суб’єктам ветеранського підприємництва пріоритетної підтримки для здійснення господарської діяльності на новітніх ринках вироблення продукції (товарів, робіт, послуг) тощо. </w:t>
      </w:r>
    </w:p>
    <w:p w14:paraId="0000003E"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Це дозволить зменшити бюрократичне навантаження, забезпечити адресність заходів і зробити систему доступною для кожного ветерана війни.</w:t>
      </w:r>
    </w:p>
    <w:p w14:paraId="0000003F"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Другим напрямом є розбудова системи освіти та перекваліфікації, яка має відповідати потребам суб’єктів ветеранського підприємництва. Ветерани війни отримають можливості користуватися освітніми інструментами щодо основ започаткування та ведення ветеранського підприємництва, що забезпечить простий доступ до знань та інформації у зазначеній сфері. </w:t>
      </w:r>
    </w:p>
    <w:p w14:paraId="00000040"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Третім напрямом є розвиток ветеранського підприємництва як альтернативного шляху професійної самореалізації, де держава забезпечуватиме гранти й кредити на започаткування бізнесу, державні гарантії для доступу до фінансування, консультаційну підтримку та створення індустріальних парків та технопарків. Особливу увагу буде приділено інтеграції ветеранського бізнесу в систему державних і регіональних закупівель, що сприятиме створенню робочих місць і регіональному розвитку.</w:t>
      </w:r>
    </w:p>
    <w:p w14:paraId="00000041"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Відтак, виконання Програми дозволить підвищити залученість ветеранів війни до активної діяльності, а також стимулюватиме ветеранів війни швидко здобувати нові знання та навички, актуальні для підприємництва та бізнесу, та підвищувати власну конкурентоспроможність. </w:t>
      </w:r>
    </w:p>
    <w:p w14:paraId="00000043" w14:textId="370B7B43" w:rsidR="00805748" w:rsidRPr="00287933" w:rsidRDefault="00E71006" w:rsidP="00E17E9C">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Програма розрахована строком до 2028 року.</w:t>
      </w:r>
    </w:p>
    <w:p w14:paraId="00000044" w14:textId="77777777" w:rsidR="00805748" w:rsidRPr="00287933" w:rsidRDefault="00E71006" w:rsidP="00287933">
      <w:pPr>
        <w:keepNext/>
        <w:keepLines/>
        <w:spacing w:before="120" w:after="0" w:line="240" w:lineRule="auto"/>
        <w:jc w:val="center"/>
        <w:rPr>
          <w:rFonts w:ascii="Times New Roman" w:eastAsia="Times New Roman" w:hAnsi="Times New Roman" w:cs="Times New Roman"/>
          <w:sz w:val="28"/>
          <w:szCs w:val="28"/>
        </w:rPr>
      </w:pPr>
      <w:bookmarkStart w:id="4" w:name="_heading=h.6aqy6m4a81qi" w:colFirst="0" w:colLast="0"/>
      <w:bookmarkEnd w:id="4"/>
      <w:r w:rsidRPr="00287933">
        <w:rPr>
          <w:rFonts w:ascii="Times New Roman" w:eastAsia="Times New Roman" w:hAnsi="Times New Roman" w:cs="Times New Roman"/>
          <w:sz w:val="28"/>
          <w:szCs w:val="28"/>
        </w:rPr>
        <w:lastRenderedPageBreak/>
        <w:t xml:space="preserve">Шляхи та способи розв’язання проблеми, </w:t>
      </w:r>
      <w:r w:rsidRPr="00287933">
        <w:rPr>
          <w:rFonts w:ascii="Times New Roman" w:eastAsia="Times New Roman" w:hAnsi="Times New Roman" w:cs="Times New Roman"/>
          <w:sz w:val="28"/>
          <w:szCs w:val="28"/>
        </w:rPr>
        <w:br/>
        <w:t>строк виконання Програми</w:t>
      </w:r>
    </w:p>
    <w:p w14:paraId="00000045"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Шляхом розв’язання проблеми виступає співпраця держави з бізнесом та створення умов для довгострокової підтримки ветеранів війни у напрямку ветеранського підприємництва. </w:t>
      </w:r>
    </w:p>
    <w:p w14:paraId="00000046"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Так, в рамках вищезазначеної співпраці основними напрямами державної політики щодо формування конкурентної переваги у сфері розвитку та функціонування ветеранського підприємництва визначені зокрема:</w:t>
      </w:r>
    </w:p>
    <w:p w14:paraId="00000047"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1) створення системи економічних і соціальних стимулів для допомоги суб’єктам ветеранського підприємництва у здійсненні підприємницької діяльності, підвищення рівня їхньої конкурентоспроможності, соціальної активності, досягнення фінансової стабільності;</w:t>
      </w:r>
    </w:p>
    <w:p w14:paraId="00000048"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2) стимулювання інвестиційної та інноваційної активності суб’єктів ветеранського підприємництва;</w:t>
      </w:r>
    </w:p>
    <w:p w14:paraId="00000049"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3) сприяння суб’єктам ветеранського підприємництва у провадженні діяльності щодо просування виробленої ними продукції (товарів, робіт, послуг) та результатів інтелектуальної діяльності на внутрішньому і зовнішньому ринках;</w:t>
      </w:r>
    </w:p>
    <w:p w14:paraId="0000004A"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4) досягнення суб’єктами ветеранського підприємництва позитивних економічних та соціальних результатів;</w:t>
      </w:r>
    </w:p>
    <w:p w14:paraId="0000004B"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5) розроблення та реалізація державних програм підтримки, державних цільових програм, регіональних та місцевих цільових програм, програм розвитку, інвестиційних та інноваційних проектів у сфері розвитку та функціонування ветеранського підприємництва. </w:t>
      </w:r>
    </w:p>
    <w:p w14:paraId="0000004C" w14:textId="0E63A5F8"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На практичному рівні передбачено, що основними напрямами державної політики щодо формування конкурентної переваги у сфері розвитку та функціонування ветеранського підприємництва є, зокрема:</w:t>
      </w:r>
    </w:p>
    <w:p w14:paraId="0000004D"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1) запровадження механізмів стимулювання ветеранського підприємництва;</w:t>
      </w:r>
    </w:p>
    <w:p w14:paraId="0000004E"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2) пріоритетне залучення суб’єктів ветеранського підприємництва до вироблення продукції (товарів, робіт, послуг) для державних та регіональних потреб шляхом впровадження зарезервованих контрактів на рівні до 5 відсотків відповідних бюджетних програм;</w:t>
      </w:r>
    </w:p>
    <w:p w14:paraId="0000004F"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3) забезпечення державної підтримки суб’єктів ветеранського підприємництва шляхом запровадження державних програм кредитування, часткової компенсації відсоткових ставок за кредитами, надання гарантій на забезпечення виконання зобов’язань за кредитами, надання поворотної та безповоротної фінансової допомоги, надання державної підтримки для відновлення та стабілізації ветеранського підприємництва;</w:t>
      </w:r>
    </w:p>
    <w:p w14:paraId="00000050"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lastRenderedPageBreak/>
        <w:t>4) надання права суб’єктам ветеранського підприємництва на отримання без проведення аукціону в оренду державного та комунального майна, що не міститься в Переліку першого типу, для здійснення підприємницької діяльності;</w:t>
      </w:r>
    </w:p>
    <w:p w14:paraId="00000051"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5) організація навчання ветеранів війни та демобілізованих осіб з метою сприяння заснуванню і розвитку ветеранського підприємництва;</w:t>
      </w:r>
    </w:p>
    <w:p w14:paraId="00000052"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6) сприяння спрощенню дозвільних процедур та процедур здійснення державного нагляду (контролю), отримання документів дозвільного характеру для суб’єктів ветеранського підприємництва та скорочення строку проведення таких процедур;</w:t>
      </w:r>
    </w:p>
    <w:p w14:paraId="00000053"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7) впровадження механізмів сприяння суб’єктам ветеранського підприємництва та їх стимулювання до використання у виробництві новітніх технологій та інновацій;</w:t>
      </w:r>
    </w:p>
    <w:p w14:paraId="00000054"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8) забезпечення підтримки суб’єктів ветеранського підприємництва у просуванні виробленої ними продукції (товарів, робіт, послуг), результатів інтелектуальної діяльності на зовнішні ринки;</w:t>
      </w:r>
    </w:p>
    <w:p w14:paraId="00000055"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9) залучення міжнародних фінансових організацій до підготовки та реалізації інвестиційних проектів суб’єктів ветеранського підприємництва;</w:t>
      </w:r>
    </w:p>
    <w:p w14:paraId="00000056"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10) надання суб’єктам ветеранського підприємництва пріоритетної підтримки для здійснення господарської діяльності на новітніх ринках вироблення продукції (товарів, робіт, послуг) у порядку, передбаченому Кабінетом Міністрів України;</w:t>
      </w:r>
    </w:p>
    <w:p w14:paraId="00000057"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11) вивчення ефективності впроваджених заходів підтримки ветеранського підприємництва для прийняття рішення про зміну таких заходів або впровадження нових заходів підтримки, враховуючи економічну ситуацію та розвиток галузей економіки;</w:t>
      </w:r>
    </w:p>
    <w:p w14:paraId="00000058"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12) забезпечення створення умов для розвитку підприємницької діяльності суб’єктів ветеранського підприємництва в межах індустріальних парків та технопарків, а саме:</w:t>
      </w:r>
    </w:p>
    <w:p w14:paraId="00000059"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встановлення квот на розміщення суб’єктів ветеранського підприємництва на територіях індустріальних парків та технопарків;</w:t>
      </w:r>
    </w:p>
    <w:p w14:paraId="0000005A"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надання субсидій, грантів або компенсацій з державного та/або місцевого бюджетів на оплату оренди приміщень, комунальних послуг та інших витрат, пов’язаних із підприємницькою діяльністю суб’єктів ветеранського підприємництва в межах індустріальних парків та технопарків;</w:t>
      </w:r>
    </w:p>
    <w:p w14:paraId="0000005B"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запровадження грантових програм для суб’єктів ветеранського підприємництва з метою підтримки інноваційних проектів, у тому числі на придбання обладнання, впровадження новітніх технологій, проведення наукових досліджень та розробок;</w:t>
      </w:r>
    </w:p>
    <w:p w14:paraId="0000005C"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lastRenderedPageBreak/>
        <w:t xml:space="preserve">надання консультаційної підтримки суб’єктам ветеранського підприємництва щодо умов вступу до індустріальних парків та технопарків. </w:t>
      </w:r>
    </w:p>
    <w:p w14:paraId="0000005D"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Забезпечення системності Програми вимагатиме високого рівня інституційної координації та постійного моніторингу результатів. </w:t>
      </w:r>
    </w:p>
    <w:p w14:paraId="0000005E"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Кожен напрям Програми матиме власні показники ефективності, такі як рівень залученості ветеранів війни до ветеранського підприємництва, кількість зареєстрованих суб’єктів ветеранського підприємництва.</w:t>
      </w:r>
    </w:p>
    <w:p w14:paraId="0000005F"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Також способом розв’язання проблеми стане запровадження регулярного збору й аналізу даних, публічної звітності, що дозволить своєчасно коригувати державну політику та гарантувати її результативність.</w:t>
      </w:r>
    </w:p>
    <w:p w14:paraId="00000060"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Таким чином, Програма є ключовим інструментом для забезпечення реалізації державної ветеранської політики в Україні.</w:t>
      </w:r>
    </w:p>
    <w:p w14:paraId="00000061"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Програма розрахована на 2026—2028 роки.</w:t>
      </w:r>
    </w:p>
    <w:p w14:paraId="00000062" w14:textId="77777777" w:rsidR="00805748" w:rsidRPr="00287933" w:rsidRDefault="00E71006">
      <w:pPr>
        <w:spacing w:before="120" w:after="0" w:line="240" w:lineRule="auto"/>
        <w:jc w:val="center"/>
        <w:rPr>
          <w:rFonts w:ascii="Times New Roman" w:eastAsia="Times New Roman" w:hAnsi="Times New Roman" w:cs="Times New Roman"/>
          <w:sz w:val="28"/>
          <w:szCs w:val="28"/>
        </w:rPr>
      </w:pPr>
      <w:bookmarkStart w:id="5" w:name="_heading=h.j1bv4tiqh5m8" w:colFirst="0" w:colLast="0"/>
      <w:bookmarkEnd w:id="5"/>
      <w:r w:rsidRPr="00287933">
        <w:rPr>
          <w:rFonts w:ascii="Times New Roman" w:eastAsia="Times New Roman" w:hAnsi="Times New Roman" w:cs="Times New Roman"/>
          <w:sz w:val="28"/>
          <w:szCs w:val="28"/>
        </w:rPr>
        <w:t xml:space="preserve">Оцінка очікуваних результатів виконання Програми </w:t>
      </w:r>
      <w:r w:rsidRPr="00287933">
        <w:rPr>
          <w:rFonts w:ascii="Times New Roman" w:eastAsia="Times New Roman" w:hAnsi="Times New Roman" w:cs="Times New Roman"/>
          <w:sz w:val="28"/>
          <w:szCs w:val="28"/>
        </w:rPr>
        <w:br/>
        <w:t>та визначення її ефективності</w:t>
      </w:r>
    </w:p>
    <w:p w14:paraId="00000063"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Затвердження та виконання Програми матиме значний вплив як в напрямку покращення процесу реінтеграції ветеранів війни після звільнення з військової служби та повернення в громаду, так і на розвиток національної економіки в цілому та підвищення міжнародного іміджу України.</w:t>
      </w:r>
    </w:p>
    <w:p w14:paraId="00000064"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Очікуваними результатами виконання Програми є:</w:t>
      </w:r>
    </w:p>
    <w:p w14:paraId="00000065"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рівень залученості ветеранів війни до ветеранського підприємництва.</w:t>
      </w:r>
    </w:p>
    <w:p w14:paraId="00000066" w14:textId="1FE2DF95"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Ефективність Програми визначатиметься шляхом проведення аналізу рівня розвитку інституту ветеранського підприємництва, зокрема через аналіз обсягу фінансування суб’єктів ветеранського підприємництва;</w:t>
      </w:r>
    </w:p>
    <w:p w14:paraId="00000067"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кількість зареєстрованих суб’єктів ветеранського підприємництва.</w:t>
      </w:r>
    </w:p>
    <w:p w14:paraId="00000068"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Ефективність Програми визначатиметься шляхом моніторингу кількості ветеранів війни, що є фізичними особами — підприємцями, провадять незалежну професійну діяльність у значенні, наведеному в Податковому кодексі України, і яких взято на податковий облік як самозайнятих осіб, та зареєструвались суб’єктами ветеранського підприємництва, та кількості ветеранів війни, що самостійно та/або з іншими ветеранами війни є кінцевими бенефіціарними власниками (вигодоодержувачами) юридичних осіб, зареєстрованих суб’єктами ветеранського підприємництва;</w:t>
      </w:r>
    </w:p>
    <w:p w14:paraId="00000069"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розвиток системи освіти та перекваліфікації ветеранів війни шляхом впровадження доступних освітніх інструментів, консультаційних послуг, правничої допомоги для підвищення конкурентоспроможності ветеранів війни, що беруть участь у ветеранському підприємництві, на ринку.</w:t>
      </w:r>
    </w:p>
    <w:p w14:paraId="0000006A" w14:textId="5DA80B5A"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lastRenderedPageBreak/>
        <w:t>Ефективність Програми визначатиметься шляхом моніторингу питання залученості ветеранів війни до отримання різних рівнів та видів освіти, консультаційних послуг, правничої допомоги, що здобувається/отримується для започаткування та ведення ветеранського підприємництва;</w:t>
      </w:r>
    </w:p>
    <w:p w14:paraId="0000006B"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забезпечення ефективної інституційної координації між центральними та місцевими органами влади, бізнесом, громадянським суспільством і міжнародними партнерами з метою узгодження дій та уникнення дублювання функцій.</w:t>
      </w:r>
    </w:p>
    <w:p w14:paraId="0000006C"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Ефективність Програми визначатиметься шляхом моніторингу ефективності інституційної координації між центральними та місцевими органами влади, бізнесом, громадянським суспільством і міжнародними партнерами, що дозволить узгодити дії та уникнути дублювання функцій;</w:t>
      </w:r>
    </w:p>
    <w:p w14:paraId="0000006D"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створення системи моніторингу та оцінки результативності Програми, яка базується на чітких показниках ефективності, регулярному зборі даних та публічній звітності для забезпечення прозорості й коригування політики за результатами аналізу</w:t>
      </w:r>
    </w:p>
    <w:p w14:paraId="0000006E"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Ефективність Програми визначатиметься шляхом аналізу системи моніторингу та оцінки результативності Програми та показників її ефективності, результатів збору даних та публічної звітності.</w:t>
      </w:r>
    </w:p>
    <w:p w14:paraId="0000006F"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Показниками виконання Програми є:</w:t>
      </w:r>
    </w:p>
    <w:p w14:paraId="00000070"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рівень залученості ветеранів війни до ветеранського підприємництва;</w:t>
      </w:r>
    </w:p>
    <w:p w14:paraId="00000071"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кількість зареєстрованих суб’єктів ветеранського підприємництва;</w:t>
      </w:r>
    </w:p>
    <w:p w14:paraId="00000072"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впровадження доступних для ветеранів війни освітніх інструментів, консультаційних послуг, правничої допомоги;</w:t>
      </w:r>
    </w:p>
    <w:p w14:paraId="00000073"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запровадження ефективної інституційної координації між центральними та місцевими органами влади, бізнесом, громадянським суспільством і міжнародними партнерами з метою узгодження дій та уникнення дублювання функцій;</w:t>
      </w:r>
    </w:p>
    <w:p w14:paraId="00000074"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створення системи моніторингу та оцінки результативності Програми.</w:t>
      </w:r>
    </w:p>
    <w:p w14:paraId="00000075" w14:textId="7F70D7BE"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Очікувані результати виконання Програми включають зниження</w:t>
      </w:r>
      <w:r w:rsidR="00287933" w:rsidRPr="00287933">
        <w:rPr>
          <w:rFonts w:ascii="Times New Roman" w:eastAsia="Times New Roman" w:hAnsi="Times New Roman" w:cs="Times New Roman"/>
          <w:sz w:val="28"/>
          <w:szCs w:val="28"/>
          <w:lang w:val="uk-UA"/>
        </w:rPr>
        <w:t xml:space="preserve"> </w:t>
      </w:r>
      <w:r w:rsidRPr="00287933">
        <w:rPr>
          <w:rFonts w:ascii="Times New Roman" w:eastAsia="Times New Roman" w:hAnsi="Times New Roman" w:cs="Times New Roman"/>
          <w:sz w:val="28"/>
          <w:szCs w:val="28"/>
        </w:rPr>
        <w:t xml:space="preserve">рівня безробіття ветеранів війни, підвищення ефективності використання трудового ресурсу, збільшення кількості працюючих підприємств та покращення міжнародного іміджу України. </w:t>
      </w:r>
    </w:p>
    <w:p w14:paraId="00000076"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Програма сприятиме реінтеграції ветеранів війни після звільнення з військової служби, а також покращенню економічної ситуації в країні, забезпечить економічні вигоди, сприятиме створенню нових робочих місць та збільшенню обсягів працевлаштування на нові робочі місця безробітних.</w:t>
      </w:r>
    </w:p>
    <w:p w14:paraId="00000077" w14:textId="77777777" w:rsidR="00805748" w:rsidRPr="00287933" w:rsidRDefault="00E71006" w:rsidP="00287933">
      <w:pPr>
        <w:keepNext/>
        <w:keepLines/>
        <w:spacing w:before="120" w:after="0" w:line="240" w:lineRule="auto"/>
        <w:jc w:val="center"/>
        <w:rPr>
          <w:rFonts w:ascii="Times New Roman" w:eastAsia="Times New Roman" w:hAnsi="Times New Roman" w:cs="Times New Roman"/>
          <w:sz w:val="28"/>
          <w:szCs w:val="28"/>
        </w:rPr>
      </w:pPr>
      <w:bookmarkStart w:id="6" w:name="_heading=h.1tfdqdb9b51d" w:colFirst="0" w:colLast="0"/>
      <w:bookmarkEnd w:id="6"/>
      <w:r w:rsidRPr="00287933">
        <w:rPr>
          <w:rFonts w:ascii="Times New Roman" w:eastAsia="Times New Roman" w:hAnsi="Times New Roman" w:cs="Times New Roman"/>
          <w:sz w:val="28"/>
          <w:szCs w:val="28"/>
        </w:rPr>
        <w:lastRenderedPageBreak/>
        <w:t xml:space="preserve">Оцінка фінансових, матеріально-технічних, </w:t>
      </w:r>
      <w:r w:rsidRPr="00287933">
        <w:rPr>
          <w:rFonts w:ascii="Times New Roman" w:eastAsia="Times New Roman" w:hAnsi="Times New Roman" w:cs="Times New Roman"/>
          <w:sz w:val="28"/>
          <w:szCs w:val="28"/>
        </w:rPr>
        <w:br/>
        <w:t>трудових ресурсів, необхідних для виконання Програми</w:t>
      </w:r>
    </w:p>
    <w:p w14:paraId="00000078"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Фінансування заходів з впровадження Програми здійснюватиметься суб’єктами господарювання за рахунок власних коштів, державного та місцевих бюджетів на відповідний рік, міжнародної технічної допомоги та інших джерел, не заборонених законодавством.</w:t>
      </w:r>
    </w:p>
    <w:p w14:paraId="00000079"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Міжнародні гранти та фінансові програми є важливим додатковим джерелом фінансування для виконання Програми. Україна вже має доступ до багатьох міжнародних ініціатив та програм фінансової допомоги, таких як програми ЄС, ООН та Світового банку. Ці організації можуть надати фінансування за відповідними напрямами.</w:t>
      </w:r>
    </w:p>
    <w:p w14:paraId="0000007A"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Співпраця з міжнародними фінансовими інституціями забезпечить додаткові можливості для впровадження заходів, передбачених Програмою, та збільшить обсяги іноземних інвестицій.</w:t>
      </w:r>
    </w:p>
    <w:p w14:paraId="0000007B"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 xml:space="preserve">Держава вживатиме заходів до залучення інвестицій, гуманітарної та міжнародної технічної допомоги для реалізації Програми і забезпечуватиме моніторинг їх цільового використання. </w:t>
      </w:r>
    </w:p>
    <w:p w14:paraId="0000007C"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Виконання Програми стимулюватиме залучення приватних інвестицій для підтримки вітчизняних підприємств, що створені ветеранами війни.</w:t>
      </w:r>
    </w:p>
    <w:p w14:paraId="0000007D"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Обсяг видатків, необхідних для виконання Програми, визначається з урахуванням реальних можливостей державного та місцевих бюджетів на відповідний рік під час формування їх показників, а також прогнозних показників приватних інвестицій, міжнародних грантів від проектів міжнародної технічної допомоги.</w:t>
      </w:r>
    </w:p>
    <w:p w14:paraId="0000007E" w14:textId="77777777"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Детальний обсяг матеріально-технічних і трудових ресурсів визначатиметься під час розроблення відповідних завдань і заходів Програми.</w:t>
      </w:r>
    </w:p>
    <w:p w14:paraId="0000007F" w14:textId="17EBDD63" w:rsidR="00805748" w:rsidRPr="00287933" w:rsidRDefault="00E71006">
      <w:pPr>
        <w:spacing w:before="120" w:after="0" w:line="240" w:lineRule="auto"/>
        <w:ind w:firstLine="567"/>
        <w:jc w:val="both"/>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Програма стане важливим кроком на шляху до реінтеграції ветеранів війни після звільнення з військової служби, а також сталого розвитку економіки країни та підвищення конкурентоспроможності підприємств, що створені ветеранами війни.</w:t>
      </w:r>
    </w:p>
    <w:p w14:paraId="00000080" w14:textId="77777777" w:rsidR="00805748" w:rsidRPr="00287933" w:rsidRDefault="00805748">
      <w:pPr>
        <w:spacing w:after="120" w:line="240" w:lineRule="auto"/>
        <w:ind w:firstLine="720"/>
        <w:jc w:val="both"/>
        <w:rPr>
          <w:rFonts w:ascii="Times New Roman" w:eastAsia="Times New Roman" w:hAnsi="Times New Roman" w:cs="Times New Roman"/>
          <w:sz w:val="28"/>
          <w:szCs w:val="28"/>
        </w:rPr>
      </w:pPr>
    </w:p>
    <w:p w14:paraId="00000081" w14:textId="77777777" w:rsidR="00805748" w:rsidRPr="00287933" w:rsidRDefault="00E71006">
      <w:pPr>
        <w:spacing w:after="120" w:line="240" w:lineRule="auto"/>
        <w:jc w:val="center"/>
        <w:rPr>
          <w:rFonts w:ascii="Times New Roman" w:eastAsia="Times New Roman" w:hAnsi="Times New Roman" w:cs="Times New Roman"/>
          <w:sz w:val="28"/>
          <w:szCs w:val="28"/>
        </w:rPr>
      </w:pPr>
      <w:r w:rsidRPr="00287933">
        <w:rPr>
          <w:rFonts w:ascii="Times New Roman" w:eastAsia="Times New Roman" w:hAnsi="Times New Roman" w:cs="Times New Roman"/>
          <w:sz w:val="28"/>
          <w:szCs w:val="28"/>
        </w:rPr>
        <w:t>______________________</w:t>
      </w:r>
    </w:p>
    <w:sectPr w:rsidR="00805748" w:rsidRPr="00287933">
      <w:headerReference w:type="default" r:id="rId7"/>
      <w:pgSz w:w="11901" w:h="16817"/>
      <w:pgMar w:top="1134" w:right="1134" w:bottom="1134" w:left="1701" w:header="51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8829" w14:textId="77777777" w:rsidR="00AB3648" w:rsidRDefault="00AB3648">
      <w:pPr>
        <w:spacing w:after="0" w:line="240" w:lineRule="auto"/>
      </w:pPr>
      <w:r>
        <w:separator/>
      </w:r>
    </w:p>
  </w:endnote>
  <w:endnote w:type="continuationSeparator" w:id="0">
    <w:p w14:paraId="40E71629" w14:textId="77777777" w:rsidR="00AB3648" w:rsidRDefault="00AB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23D4" w14:textId="77777777" w:rsidR="00AB3648" w:rsidRDefault="00AB3648">
      <w:pPr>
        <w:spacing w:after="0" w:line="240" w:lineRule="auto"/>
      </w:pPr>
      <w:r>
        <w:separator/>
      </w:r>
    </w:p>
  </w:footnote>
  <w:footnote w:type="continuationSeparator" w:id="0">
    <w:p w14:paraId="0950E9CC" w14:textId="77777777" w:rsidR="00AB3648" w:rsidRDefault="00AB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47B534BB" w:rsidR="00805748" w:rsidRDefault="00E7100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B5B03">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83" w14:textId="77777777" w:rsidR="00805748" w:rsidRDefault="0080574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48"/>
    <w:rsid w:val="00060211"/>
    <w:rsid w:val="001D04A2"/>
    <w:rsid w:val="00282DE4"/>
    <w:rsid w:val="00287933"/>
    <w:rsid w:val="00420D2D"/>
    <w:rsid w:val="004D2DDB"/>
    <w:rsid w:val="00761C2D"/>
    <w:rsid w:val="00805748"/>
    <w:rsid w:val="00832991"/>
    <w:rsid w:val="00AB3648"/>
    <w:rsid w:val="00AB5B03"/>
    <w:rsid w:val="00BF5604"/>
    <w:rsid w:val="00CE528C"/>
    <w:rsid w:val="00D12890"/>
    <w:rsid w:val="00D25220"/>
    <w:rsid w:val="00D279D8"/>
    <w:rsid w:val="00E17E9C"/>
    <w:rsid w:val="00E71006"/>
    <w:rsid w:val="00EB0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681A"/>
  <w15:docId w15:val="{E1DC91C7-CD98-439B-8B36-26595834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uk"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color w:val="0F4761"/>
      <w:sz w:val="40"/>
      <w:szCs w:val="40"/>
    </w:rPr>
  </w:style>
  <w:style w:type="paragraph" w:styleId="2">
    <w:name w:val="heading 2"/>
    <w:basedOn w:val="a"/>
    <w:next w:val="a"/>
    <w:uiPriority w:val="9"/>
    <w:semiHidden/>
    <w:unhideWhenUsed/>
    <w:qFormat/>
    <w:pPr>
      <w:keepNext/>
      <w:keepLines/>
      <w:spacing w:before="160" w:after="80"/>
      <w:outlineLvl w:val="1"/>
    </w:pPr>
    <w:rPr>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i/>
      <w:color w:val="595959"/>
    </w:rPr>
  </w:style>
  <w:style w:type="paragraph" w:styleId="7">
    <w:name w:val="heading 7"/>
    <w:link w:val="70"/>
    <w:semiHidden/>
    <w:qFormat/>
    <w:pPr>
      <w:keepNext/>
      <w:keepLines/>
      <w:spacing w:before="40" w:after="0"/>
      <w:outlineLvl w:val="6"/>
    </w:pPr>
    <w:rPr>
      <w:color w:val="595959" w:themeColor="text1" w:themeTint="A6"/>
    </w:rPr>
  </w:style>
  <w:style w:type="paragraph" w:styleId="8">
    <w:name w:val="heading 8"/>
    <w:link w:val="80"/>
    <w:semiHidden/>
    <w:qFormat/>
    <w:pPr>
      <w:keepNext/>
      <w:keepLines/>
      <w:spacing w:after="0"/>
      <w:outlineLvl w:val="7"/>
    </w:pPr>
    <w:rPr>
      <w:i/>
      <w:iCs/>
      <w:color w:val="272727" w:themeColor="text1" w:themeTint="D8"/>
    </w:rPr>
  </w:style>
  <w:style w:type="paragraph" w:styleId="9">
    <w:name w:val="heading 9"/>
    <w:link w:val="90"/>
    <w:semiHidden/>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sz w:val="56"/>
      <w:szCs w:val="56"/>
    </w:rPr>
  </w:style>
  <w:style w:type="paragraph" w:styleId="a4">
    <w:name w:val="Quote"/>
    <w:link w:val="a5"/>
    <w:qFormat/>
    <w:pPr>
      <w:spacing w:before="160"/>
      <w:jc w:val="center"/>
    </w:pPr>
    <w:rPr>
      <w:i/>
      <w:iCs/>
      <w:color w:val="404040" w:themeColor="text1" w:themeTint="BF"/>
    </w:rPr>
  </w:style>
  <w:style w:type="paragraph" w:styleId="a6">
    <w:name w:val="List Paragraph"/>
    <w:qFormat/>
    <w:pPr>
      <w:ind w:left="720"/>
      <w:contextualSpacing/>
    </w:pPr>
  </w:style>
  <w:style w:type="paragraph" w:styleId="a7">
    <w:name w:val="Intense Quote"/>
    <w:link w:val="a8"/>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a9">
    <w:name w:val="Нормальний текст"/>
    <w:pPr>
      <w:spacing w:before="120" w:after="0" w:line="240" w:lineRule="auto"/>
      <w:ind w:firstLine="567"/>
    </w:pPr>
    <w:rPr>
      <w:rFonts w:ascii="Times New Roman" w:hAnsi="Times New Roman"/>
      <w:sz w:val="28"/>
      <w:szCs w:val="20"/>
      <w:lang w:val="uk-UA"/>
    </w:rPr>
  </w:style>
  <w:style w:type="paragraph" w:customStyle="1" w:styleId="TableParagraph">
    <w:name w:val="Table Paragraph"/>
    <w:qFormat/>
    <w:pPr>
      <w:widowControl w:val="0"/>
      <w:spacing w:after="0" w:line="240" w:lineRule="auto"/>
    </w:pPr>
    <w:rPr>
      <w:rFonts w:ascii="Times New Roman" w:hAnsi="Times New Roman"/>
      <w:sz w:val="22"/>
      <w:szCs w:val="22"/>
      <w:lang w:val="uk-UA"/>
    </w:rPr>
  </w:style>
  <w:style w:type="paragraph" w:styleId="aa">
    <w:name w:val="header"/>
    <w:link w:val="ab"/>
    <w:pPr>
      <w:tabs>
        <w:tab w:val="center" w:pos="4680"/>
        <w:tab w:val="right" w:pos="9360"/>
      </w:tabs>
      <w:spacing w:after="0" w:line="240" w:lineRule="auto"/>
    </w:pPr>
  </w:style>
  <w:style w:type="paragraph" w:styleId="ac">
    <w:name w:val="footer"/>
    <w:link w:val="ad"/>
    <w:pPr>
      <w:tabs>
        <w:tab w:val="center" w:pos="4680"/>
        <w:tab w:val="right" w:pos="9360"/>
      </w:tabs>
      <w:spacing w:after="0" w:line="240" w:lineRule="auto"/>
    </w:pPr>
  </w:style>
  <w:style w:type="paragraph" w:customStyle="1" w:styleId="ae">
    <w:name w:val="Назва документа"/>
    <w:next w:val="a9"/>
    <w:pPr>
      <w:keepNext/>
      <w:keepLines/>
      <w:spacing w:before="240" w:after="240" w:line="240" w:lineRule="auto"/>
      <w:jc w:val="center"/>
    </w:pPr>
    <w:rPr>
      <w:rFonts w:ascii="Times New Roman" w:hAnsi="Times New Roman"/>
      <w:b/>
      <w:sz w:val="28"/>
      <w:szCs w:val="20"/>
      <w:lang w:val="uk-UA"/>
    </w:rPr>
  </w:style>
  <w:style w:type="paragraph" w:customStyle="1" w:styleId="ShapkaDocumentu">
    <w:name w:val="Shapka Documentu"/>
    <w:pPr>
      <w:keepNext/>
      <w:keepLines/>
      <w:spacing w:after="240" w:line="240" w:lineRule="auto"/>
      <w:ind w:left="3969"/>
      <w:jc w:val="center"/>
    </w:pPr>
    <w:rPr>
      <w:rFonts w:ascii="Times New Roman" w:hAnsi="Times New Roman"/>
      <w:sz w:val="28"/>
      <w:szCs w:val="20"/>
      <w:lang w:val="uk-UA"/>
    </w:rPr>
  </w:style>
  <w:style w:type="paragraph" w:styleId="af">
    <w:name w:val="footnote text"/>
    <w:link w:val="af0"/>
    <w:semiHidden/>
    <w:pPr>
      <w:spacing w:after="0" w:line="240" w:lineRule="auto"/>
    </w:pPr>
    <w:rPr>
      <w:sz w:val="20"/>
      <w:szCs w:val="20"/>
    </w:rPr>
  </w:style>
  <w:style w:type="paragraph" w:styleId="af1">
    <w:name w:val="endnote text"/>
    <w:link w:val="af2"/>
    <w:semiHidden/>
    <w:pPr>
      <w:spacing w:after="0" w:line="240" w:lineRule="auto"/>
    </w:pPr>
    <w:rPr>
      <w:sz w:val="20"/>
      <w:szCs w:val="20"/>
    </w:rPr>
  </w:style>
  <w:style w:type="character" w:styleId="af3">
    <w:name w:val="line number"/>
    <w:basedOn w:val="a0"/>
    <w:semiHidden/>
  </w:style>
  <w:style w:type="character" w:styleId="af4">
    <w:name w:val="Hyperlink"/>
    <w:basedOn w:val="a0"/>
    <w:rPr>
      <w:color w:val="467886" w:themeColor="hyperlink"/>
      <w:u w:val="single"/>
    </w:rPr>
  </w:style>
  <w:style w:type="character" w:customStyle="1" w:styleId="10">
    <w:name w:val="Заголовок 1 Знак"/>
    <w:basedOn w:val="a0"/>
    <w:rPr>
      <w:color w:val="0F4761" w:themeColor="accent1" w:themeShade="BF"/>
      <w:sz w:val="40"/>
      <w:szCs w:val="40"/>
    </w:rPr>
  </w:style>
  <w:style w:type="character" w:customStyle="1" w:styleId="20">
    <w:name w:val="Заголовок 2 Знак"/>
    <w:basedOn w:val="a0"/>
    <w:semiHidden/>
    <w:rPr>
      <w:color w:val="0F4761" w:themeColor="accent1" w:themeShade="BF"/>
      <w:sz w:val="32"/>
      <w:szCs w:val="32"/>
    </w:rPr>
  </w:style>
  <w:style w:type="character" w:customStyle="1" w:styleId="30">
    <w:name w:val="Заголовок 3 Знак"/>
    <w:basedOn w:val="a0"/>
    <w:semiHidden/>
    <w:rPr>
      <w:color w:val="0F4761" w:themeColor="accent1" w:themeShade="BF"/>
      <w:sz w:val="28"/>
      <w:szCs w:val="28"/>
    </w:rPr>
  </w:style>
  <w:style w:type="character" w:customStyle="1" w:styleId="40">
    <w:name w:val="Заголовок 4 Знак"/>
    <w:basedOn w:val="a0"/>
    <w:semiHidden/>
    <w:rPr>
      <w:i/>
      <w:iCs/>
      <w:color w:val="0F4761" w:themeColor="accent1" w:themeShade="BF"/>
    </w:rPr>
  </w:style>
  <w:style w:type="character" w:customStyle="1" w:styleId="50">
    <w:name w:val="Заголовок 5 Знак"/>
    <w:basedOn w:val="a0"/>
    <w:semiHidden/>
    <w:rPr>
      <w:color w:val="0F4761" w:themeColor="accent1" w:themeShade="BF"/>
    </w:rPr>
  </w:style>
  <w:style w:type="character" w:customStyle="1" w:styleId="60">
    <w:name w:val="Заголовок 6 Знак"/>
    <w:basedOn w:val="a0"/>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f5">
    <w:name w:val="Назва Знак"/>
    <w:basedOn w:val="a0"/>
    <w:rPr>
      <w:spacing w:val="-10"/>
      <w:kern w:val="28"/>
      <w:sz w:val="56"/>
      <w:szCs w:val="56"/>
    </w:rPr>
  </w:style>
  <w:style w:type="character" w:customStyle="1" w:styleId="af6">
    <w:name w:val="Підзаголовок Знак"/>
    <w:basedOn w:val="a0"/>
    <w:rPr>
      <w:color w:val="595959" w:themeColor="text1" w:themeTint="A6"/>
      <w:spacing w:val="15"/>
      <w:sz w:val="28"/>
      <w:szCs w:val="28"/>
    </w:rPr>
  </w:style>
  <w:style w:type="character" w:customStyle="1" w:styleId="a5">
    <w:name w:val="Цитата Знак"/>
    <w:basedOn w:val="a0"/>
    <w:link w:val="a4"/>
    <w:rPr>
      <w:i/>
      <w:iCs/>
      <w:color w:val="404040" w:themeColor="text1" w:themeTint="BF"/>
    </w:rPr>
  </w:style>
  <w:style w:type="character" w:styleId="af7">
    <w:name w:val="Intense Emphasis"/>
    <w:basedOn w:val="a0"/>
    <w:qFormat/>
    <w:rPr>
      <w:i/>
      <w:iCs/>
      <w:color w:val="0F4761" w:themeColor="accent1" w:themeShade="BF"/>
    </w:rPr>
  </w:style>
  <w:style w:type="character" w:customStyle="1" w:styleId="a8">
    <w:name w:val="Насичена цитата Знак"/>
    <w:basedOn w:val="a0"/>
    <w:link w:val="a7"/>
    <w:rPr>
      <w:i/>
      <w:iCs/>
      <w:color w:val="0F4761" w:themeColor="accent1" w:themeShade="BF"/>
    </w:rPr>
  </w:style>
  <w:style w:type="character" w:customStyle="1" w:styleId="IntenseReference1">
    <w:name w:val="Intense Reference1"/>
    <w:basedOn w:val="a0"/>
    <w:qFormat/>
    <w:rPr>
      <w:b/>
      <w:bCs/>
      <w:smallCaps/>
      <w:color w:val="0F4761" w:themeColor="accent1" w:themeShade="BF"/>
      <w:spacing w:val="5"/>
    </w:rPr>
  </w:style>
  <w:style w:type="character" w:customStyle="1" w:styleId="UnresolvedMention1">
    <w:name w:val="Unresolved Mention1"/>
    <w:basedOn w:val="a0"/>
    <w:semiHidden/>
    <w:rPr>
      <w:color w:val="605E5C"/>
      <w:shd w:val="clear" w:color="auto" w:fill="E1DFDD"/>
    </w:rPr>
  </w:style>
  <w:style w:type="character" w:customStyle="1" w:styleId="ab">
    <w:name w:val="Верхній колонтитул Знак"/>
    <w:basedOn w:val="a0"/>
    <w:link w:val="aa"/>
  </w:style>
  <w:style w:type="character" w:customStyle="1" w:styleId="ad">
    <w:name w:val="Нижній колонтитул Знак"/>
    <w:basedOn w:val="a0"/>
    <w:link w:val="ac"/>
  </w:style>
  <w:style w:type="character" w:styleId="af8">
    <w:name w:val="footnote reference"/>
    <w:semiHidden/>
    <w:rPr>
      <w:vertAlign w:val="superscript"/>
    </w:rPr>
  </w:style>
  <w:style w:type="character" w:customStyle="1" w:styleId="af0">
    <w:name w:val="Текст виноски Знак"/>
    <w:link w:val="af"/>
    <w:semiHidden/>
    <w:rPr>
      <w:sz w:val="20"/>
      <w:szCs w:val="20"/>
    </w:rPr>
  </w:style>
  <w:style w:type="character" w:styleId="af9">
    <w:name w:val="endnote reference"/>
    <w:semiHidden/>
    <w:rPr>
      <w:vertAlign w:val="superscript"/>
    </w:rPr>
  </w:style>
  <w:style w:type="character" w:customStyle="1" w:styleId="af2">
    <w:name w:val="Текст кінцевої виноски Знак"/>
    <w:link w:val="af1"/>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rPr>
      <w:rFonts w:ascii="Times New Roman" w:hAnsi="Times New Roman"/>
      <w:sz w:val="28"/>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pPr>
      <w:widowControl w:val="0"/>
      <w:spacing w:after="0" w:line="240" w:lineRule="auto"/>
    </w:pPr>
    <w:rPr>
      <w:sz w:val="22"/>
      <w:szCs w:val="22"/>
    </w:rPr>
    <w:tblPr>
      <w:tblInd w:w="0" w:type="dxa"/>
      <w:tblCellMar>
        <w:top w:w="0" w:type="dxa"/>
        <w:left w:w="0" w:type="dxa"/>
        <w:bottom w:w="0" w:type="dxa"/>
        <w:right w:w="0" w:type="dxa"/>
      </w:tblCellMar>
    </w:tblPr>
  </w:style>
  <w:style w:type="character" w:styleId="afb">
    <w:name w:val="Unresolved Mention"/>
    <w:basedOn w:val="a0"/>
    <w:uiPriority w:val="99"/>
    <w:semiHidden/>
    <w:unhideWhenUsed/>
    <w:rsid w:val="00D03844"/>
    <w:rPr>
      <w:color w:val="605E5C"/>
      <w:shd w:val="clear" w:color="auto" w:fill="E1DFDD"/>
    </w:rPr>
  </w:style>
  <w:style w:type="paragraph" w:styleId="afc">
    <w:name w:val="Subtitle"/>
    <w:basedOn w:val="a"/>
    <w:next w:val="a"/>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31GqfZww4cl0rcmkIyXA+iu5w==">CgMxLjAyDWgua3hua2h0dGxhZzIyDmgubTF5Ymtxc2kweXZ3Mg5oLnRlaDJsZ29wMXg1MDIOaC51bjZxdDRlZnN2YWUyDmguNmFxeTZtNGE4MXFpMg5oLmoxYnY0dGlxaDVtODIOaC4xdGZkcWRiOWI1MWQ4AHIhMXdsYXpDNGx4WXlsLUZIZ3NpWlQzeWppRlJuOUZOOEZK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15665</Words>
  <Characters>8930</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RIABOVA Olesia</dc:creator>
  <cp:lastModifiedBy>Пилипенко Роман Віталійович</cp:lastModifiedBy>
  <cp:revision>2</cp:revision>
  <dcterms:created xsi:type="dcterms:W3CDTF">2025-10-10T12:12:00Z</dcterms:created>
  <dcterms:modified xsi:type="dcterms:W3CDTF">2025-10-10T12:12:00Z</dcterms:modified>
</cp:coreProperties>
</file>