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C6BBB" w14:textId="77777777" w:rsidR="00120748" w:rsidRDefault="00AE2E5E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ПОЯСНЮВАЛЬНА ЗАПИСКА</w:t>
      </w:r>
      <w:bookmarkStart w:id="0" w:name="6"/>
      <w:bookmarkStart w:id="1" w:name="1046"/>
      <w:bookmarkStart w:id="2" w:name="8"/>
      <w:bookmarkEnd w:id="0"/>
      <w:bookmarkEnd w:id="1"/>
      <w:bookmarkEnd w:id="2"/>
    </w:p>
    <w:p w14:paraId="301DEAC2" w14:textId="77777777" w:rsidR="00120748" w:rsidRDefault="00AE2E5E">
      <w:pPr>
        <w:keepNext/>
        <w:keepLines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до проекту постанови Кабінету Міністрів України</w:t>
      </w:r>
    </w:p>
    <w:p w14:paraId="06C3D7B1" w14:textId="6B066A2F" w:rsidR="00120748" w:rsidRDefault="00AE2E5E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“Про схвалення Концепції Державної цільової програми </w:t>
      </w:r>
      <w:r>
        <w:rPr>
          <w:b/>
          <w:bCs/>
          <w:color w:val="000000"/>
          <w:sz w:val="26"/>
          <w:szCs w:val="26"/>
        </w:rPr>
        <w:br/>
        <w:t>“Ветеран. Робота” на період 2025–2027 роки</w:t>
      </w:r>
      <w:r>
        <w:rPr>
          <w:b/>
          <w:bCs/>
          <w:color w:val="000000"/>
          <w:sz w:val="26"/>
          <w:szCs w:val="26"/>
          <w:shd w:val="clear" w:color="auto" w:fill="FFFFFF"/>
        </w:rPr>
        <w:t>”</w:t>
      </w:r>
    </w:p>
    <w:p w14:paraId="22365228" w14:textId="77777777" w:rsidR="00120748" w:rsidRDefault="00120748">
      <w:pPr>
        <w:jc w:val="both"/>
        <w:rPr>
          <w:b/>
          <w:bCs/>
          <w:color w:val="000000"/>
          <w:sz w:val="26"/>
          <w:szCs w:val="26"/>
        </w:rPr>
      </w:pPr>
    </w:p>
    <w:p w14:paraId="5C676091" w14:textId="77777777" w:rsidR="00C43FF0" w:rsidRDefault="00AE2E5E" w:rsidP="00C43FF0">
      <w:pPr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b/>
          <w:bCs/>
          <w:color w:val="000000"/>
          <w:sz w:val="26"/>
          <w:szCs w:val="26"/>
        </w:rPr>
      </w:pPr>
      <w:bookmarkStart w:id="3" w:name="n58"/>
      <w:bookmarkStart w:id="4" w:name="n59"/>
      <w:bookmarkEnd w:id="3"/>
      <w:bookmarkEnd w:id="4"/>
      <w:r>
        <w:rPr>
          <w:b/>
          <w:bCs/>
          <w:color w:val="000000"/>
          <w:sz w:val="26"/>
          <w:szCs w:val="26"/>
        </w:rPr>
        <w:t>Мета</w:t>
      </w:r>
    </w:p>
    <w:p w14:paraId="5EEC8DF2" w14:textId="43193971" w:rsidR="00120748" w:rsidRPr="00C43FF0" w:rsidRDefault="00AE2E5E" w:rsidP="00C43FF0">
      <w:pPr>
        <w:tabs>
          <w:tab w:val="left" w:pos="851"/>
        </w:tabs>
        <w:suppressAutoHyphens/>
        <w:ind w:firstLine="567"/>
        <w:jc w:val="both"/>
        <w:rPr>
          <w:b/>
          <w:bCs/>
          <w:color w:val="000000"/>
          <w:sz w:val="26"/>
          <w:szCs w:val="26"/>
        </w:rPr>
      </w:pPr>
      <w:r w:rsidRPr="00C43FF0">
        <w:rPr>
          <w:color w:val="000000"/>
          <w:sz w:val="26"/>
          <w:szCs w:val="26"/>
        </w:rPr>
        <w:t xml:space="preserve">Метою прийняття </w:t>
      </w:r>
      <w:proofErr w:type="spellStart"/>
      <w:r w:rsidRPr="00C43FF0">
        <w:rPr>
          <w:color w:val="000000"/>
          <w:sz w:val="26"/>
          <w:szCs w:val="26"/>
        </w:rPr>
        <w:t>акта</w:t>
      </w:r>
      <w:proofErr w:type="spellEnd"/>
      <w:r w:rsidRPr="00C43FF0">
        <w:rPr>
          <w:color w:val="000000"/>
          <w:sz w:val="26"/>
          <w:szCs w:val="26"/>
        </w:rPr>
        <w:t xml:space="preserve"> є схвалення Концепції Державної цільової програми “Ветеран. Робота” на період 2025–2027 роки</w:t>
      </w:r>
      <w:r w:rsidRPr="00C43FF0">
        <w:rPr>
          <w:color w:val="000000"/>
          <w:sz w:val="26"/>
          <w:szCs w:val="26"/>
          <w:shd w:val="clear" w:color="auto" w:fill="FFFFFF"/>
        </w:rPr>
        <w:t>”.</w:t>
      </w:r>
    </w:p>
    <w:p w14:paraId="340E6464" w14:textId="77777777" w:rsidR="00120748" w:rsidRDefault="00120748">
      <w:pPr>
        <w:jc w:val="both"/>
        <w:rPr>
          <w:color w:val="000000"/>
          <w:sz w:val="26"/>
          <w:szCs w:val="26"/>
        </w:rPr>
      </w:pPr>
    </w:p>
    <w:p w14:paraId="272E2440" w14:textId="77777777" w:rsidR="00120748" w:rsidRDefault="00AE2E5E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2. Обґрунтування необхідності прийняття </w:t>
      </w:r>
      <w:proofErr w:type="spellStart"/>
      <w:r>
        <w:rPr>
          <w:b/>
          <w:bCs/>
          <w:color w:val="000000"/>
          <w:sz w:val="26"/>
          <w:szCs w:val="26"/>
        </w:rPr>
        <w:t>акта</w:t>
      </w:r>
      <w:proofErr w:type="spellEnd"/>
    </w:p>
    <w:p w14:paraId="30316F83" w14:textId="55088C36" w:rsidR="00120748" w:rsidRDefault="00AE2E5E">
      <w:pPr>
        <w:tabs>
          <w:tab w:val="left" w:pos="851"/>
        </w:tabs>
        <w:suppressAutoHyphens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Проект </w:t>
      </w:r>
      <w:proofErr w:type="spellStart"/>
      <w:r>
        <w:rPr>
          <w:color w:val="000000"/>
          <w:sz w:val="26"/>
          <w:szCs w:val="26"/>
        </w:rPr>
        <w:t>акта</w:t>
      </w:r>
      <w:proofErr w:type="spellEnd"/>
      <w:r>
        <w:rPr>
          <w:color w:val="000000"/>
          <w:sz w:val="26"/>
          <w:szCs w:val="26"/>
        </w:rPr>
        <w:t xml:space="preserve"> розроблено на виконання підпункту 2 пункту 232 Плану пріоритетних дій Уряду на 2025 рік, затвердженого розпорядженням Кабінету Міністрів України від 10.09.2025 №</w:t>
      </w:r>
      <w:r w:rsidR="00C43FF0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1003-р, з урахуванням норм Закону України “</w:t>
      </w:r>
      <w:r>
        <w:rPr>
          <w:color w:val="000000"/>
          <w:sz w:val="26"/>
          <w:szCs w:val="26"/>
          <w:shd w:val="clear" w:color="auto" w:fill="FFFFFF"/>
        </w:rPr>
        <w:t>Про державні цільові програми</w:t>
      </w:r>
      <w:r>
        <w:rPr>
          <w:color w:val="000000"/>
          <w:sz w:val="26"/>
          <w:szCs w:val="26"/>
        </w:rPr>
        <w:t xml:space="preserve">”. </w:t>
      </w:r>
    </w:p>
    <w:p w14:paraId="738FBA45" w14:textId="77777777" w:rsidR="00120748" w:rsidRDefault="00120748">
      <w:pPr>
        <w:tabs>
          <w:tab w:val="left" w:pos="851"/>
        </w:tabs>
        <w:jc w:val="both"/>
        <w:rPr>
          <w:color w:val="FF0000"/>
          <w:sz w:val="26"/>
          <w:szCs w:val="26"/>
        </w:rPr>
      </w:pPr>
    </w:p>
    <w:p w14:paraId="6BE9E66B" w14:textId="77777777" w:rsidR="00120748" w:rsidRDefault="00AE2E5E">
      <w:pPr>
        <w:tabs>
          <w:tab w:val="left" w:pos="851"/>
        </w:tabs>
        <w:ind w:firstLine="567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3. Основні положення проекту </w:t>
      </w:r>
      <w:proofErr w:type="spellStart"/>
      <w:r>
        <w:rPr>
          <w:b/>
          <w:bCs/>
          <w:color w:val="000000"/>
          <w:sz w:val="26"/>
          <w:szCs w:val="26"/>
        </w:rPr>
        <w:t>акта</w:t>
      </w:r>
      <w:proofErr w:type="spellEnd"/>
    </w:p>
    <w:p w14:paraId="073992BB" w14:textId="0E6DEF63" w:rsidR="00120748" w:rsidRDefault="00AE2E5E">
      <w:pPr>
        <w:tabs>
          <w:tab w:val="left" w:pos="851"/>
        </w:tabs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bookmarkStart w:id="5" w:name="_Hlk195188884"/>
      <w:r>
        <w:rPr>
          <w:color w:val="000000"/>
          <w:sz w:val="26"/>
          <w:szCs w:val="26"/>
        </w:rPr>
        <w:t>Проектом</w:t>
      </w:r>
      <w:r>
        <w:rPr>
          <w:color w:val="000000"/>
          <w:spacing w:val="1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акта</w:t>
      </w:r>
      <w:proofErr w:type="spellEnd"/>
      <w:r>
        <w:rPr>
          <w:color w:val="000000"/>
          <w:spacing w:val="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пропонується схвалити Концепцію Державної цільової програми “Ветеран. Робота” на період 2025–2027 роки</w:t>
      </w:r>
      <w:r>
        <w:rPr>
          <w:color w:val="000000"/>
          <w:sz w:val="26"/>
          <w:szCs w:val="26"/>
          <w:shd w:val="clear" w:color="auto" w:fill="FFFFFF"/>
        </w:rPr>
        <w:t>”, передбачивши:</w:t>
      </w:r>
    </w:p>
    <w:p w14:paraId="46BECD26" w14:textId="77777777" w:rsidR="00120748" w:rsidRDefault="00AE2E5E">
      <w:pPr>
        <w:tabs>
          <w:tab w:val="left" w:pos="851"/>
        </w:tabs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визначення проблеми, на розв’язання якої спрямована Програма, а також її мета;</w:t>
      </w:r>
    </w:p>
    <w:p w14:paraId="20D11402" w14:textId="77777777" w:rsidR="00120748" w:rsidRDefault="00AE2E5E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аналіз причин виникнення проблеми та обґрунтування необхідності її розв’язання шляхом розроблення і виконання Програми;</w:t>
      </w:r>
    </w:p>
    <w:p w14:paraId="0FF9451B" w14:textId="77777777" w:rsidR="00120748" w:rsidRDefault="00AE2E5E">
      <w:pPr>
        <w:tabs>
          <w:tab w:val="left" w:pos="851"/>
        </w:tabs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порівняльний аналіз можливих варіантів розв’язання проблеми та обґрунтування оптимального варіанта;</w:t>
      </w:r>
    </w:p>
    <w:p w14:paraId="68DCCF02" w14:textId="77777777" w:rsidR="00120748" w:rsidRDefault="00AE2E5E">
      <w:pPr>
        <w:tabs>
          <w:tab w:val="left" w:pos="851"/>
        </w:tabs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визначення на основі оптимального варіанта шляхів і засобів розв’язання проблеми, строків виконання програми</w:t>
      </w:r>
      <w:r>
        <w:rPr>
          <w:color w:val="000000"/>
          <w:sz w:val="26"/>
          <w:szCs w:val="26"/>
          <w:shd w:val="clear" w:color="auto" w:fill="FFFFFF"/>
        </w:rPr>
        <w:t>;</w:t>
      </w:r>
    </w:p>
    <w:p w14:paraId="79FE7463" w14:textId="77777777" w:rsidR="00120748" w:rsidRDefault="00AE2E5E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шляхи та способи розв’язання проблеми, строк виконання Програми;</w:t>
      </w:r>
    </w:p>
    <w:p w14:paraId="31C3F30D" w14:textId="77777777" w:rsidR="00120748" w:rsidRDefault="00AE2E5E">
      <w:pPr>
        <w:tabs>
          <w:tab w:val="left" w:pos="851"/>
        </w:tabs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оцінку очікуваних результатів виконання Програми та визначення її ефективності;</w:t>
      </w:r>
    </w:p>
    <w:p w14:paraId="45500194" w14:textId="77777777" w:rsidR="00120748" w:rsidRDefault="00AE2E5E">
      <w:pPr>
        <w:tabs>
          <w:tab w:val="left" w:pos="851"/>
        </w:tabs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оцінку фінансових, матеріально-технічних, трудових ресурсів, необхідних для виконання Програми. </w:t>
      </w:r>
    </w:p>
    <w:bookmarkEnd w:id="5"/>
    <w:p w14:paraId="29596C06" w14:textId="77777777" w:rsidR="00120748" w:rsidRDefault="00120748">
      <w:pPr>
        <w:tabs>
          <w:tab w:val="left" w:pos="851"/>
        </w:tabs>
        <w:ind w:firstLine="567"/>
        <w:jc w:val="both"/>
        <w:rPr>
          <w:b/>
          <w:bCs/>
          <w:color w:val="000000"/>
          <w:sz w:val="26"/>
          <w:szCs w:val="26"/>
        </w:rPr>
      </w:pPr>
    </w:p>
    <w:p w14:paraId="6691F32D" w14:textId="77777777" w:rsidR="00120748" w:rsidRDefault="00AE2E5E">
      <w:pPr>
        <w:tabs>
          <w:tab w:val="left" w:pos="851"/>
        </w:tabs>
        <w:ind w:firstLine="567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4. Правові аспекти</w:t>
      </w:r>
    </w:p>
    <w:p w14:paraId="082AECC1" w14:textId="77777777" w:rsidR="00120748" w:rsidRDefault="00AE2E5E">
      <w:pPr>
        <w:tabs>
          <w:tab w:val="left" w:pos="851"/>
        </w:tabs>
        <w:suppressAutoHyphens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Нормативно-правовими актами у цій сфері правового регулювання є:</w:t>
      </w:r>
    </w:p>
    <w:p w14:paraId="71C94EB3" w14:textId="77777777" w:rsidR="00120748" w:rsidRDefault="00AE2E5E">
      <w:pPr>
        <w:tabs>
          <w:tab w:val="left" w:pos="851"/>
        </w:tabs>
        <w:suppressAutoHyphens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Закон України “</w:t>
      </w:r>
      <w:r>
        <w:rPr>
          <w:color w:val="000000"/>
          <w:sz w:val="26"/>
          <w:szCs w:val="26"/>
          <w:shd w:val="clear" w:color="auto" w:fill="FFFFFF"/>
        </w:rPr>
        <w:t>Про державні цільові програми</w:t>
      </w:r>
      <w:r>
        <w:rPr>
          <w:color w:val="000000"/>
          <w:sz w:val="26"/>
          <w:szCs w:val="26"/>
        </w:rPr>
        <w:t>”;</w:t>
      </w:r>
    </w:p>
    <w:p w14:paraId="52DD17C5" w14:textId="3F21FED6" w:rsidR="00120748" w:rsidRDefault="00AE2E5E">
      <w:pPr>
        <w:tabs>
          <w:tab w:val="left" w:pos="851"/>
        </w:tabs>
        <w:suppressAutoHyphens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План пріоритетних дій Уряду на 2025 рік, затверджений розпорядженням Кабінету Міністрів України від 10.09.2025 №</w:t>
      </w:r>
      <w:r w:rsidR="00C43FF0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1003-р. </w:t>
      </w:r>
    </w:p>
    <w:p w14:paraId="06E5CC3E" w14:textId="77777777" w:rsidR="00120748" w:rsidRDefault="00120748">
      <w:pPr>
        <w:tabs>
          <w:tab w:val="left" w:pos="851"/>
        </w:tabs>
        <w:suppressAutoHyphens/>
        <w:jc w:val="both"/>
        <w:rPr>
          <w:color w:val="FF0000"/>
          <w:sz w:val="26"/>
          <w:szCs w:val="26"/>
        </w:rPr>
      </w:pPr>
    </w:p>
    <w:p w14:paraId="38D91AAD" w14:textId="77777777" w:rsidR="00120748" w:rsidRDefault="00AE2E5E">
      <w:pPr>
        <w:tabs>
          <w:tab w:val="left" w:pos="851"/>
        </w:tabs>
        <w:ind w:firstLine="567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5. Фінансово-економічне обґрунтування</w:t>
      </w:r>
    </w:p>
    <w:p w14:paraId="7BE12281" w14:textId="77777777" w:rsidR="00120748" w:rsidRDefault="00AE2E5E">
      <w:pPr>
        <w:tabs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Фінансування заходів з впровадження Програми здійснюватиметься суб’єктами господарювання за рахунок власних коштів, державного та місцевих бюджетів на відповідний рік, міжнародної технічної допомоги та інших джерел, не заборонених законодавством.</w:t>
      </w:r>
    </w:p>
    <w:p w14:paraId="06F5AFE5" w14:textId="77777777" w:rsidR="00120748" w:rsidRDefault="00AE2E5E">
      <w:pPr>
        <w:tabs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2"/>
        </w:rPr>
        <w:t>Детальний обсяг матеріально-технічних і трудових ресурсів визначатиметься під час розроблення відповідних завдань і заходів Програми.</w:t>
      </w:r>
    </w:p>
    <w:p w14:paraId="1A698F6D" w14:textId="77777777" w:rsidR="00120748" w:rsidRDefault="00120748">
      <w:pPr>
        <w:tabs>
          <w:tab w:val="left" w:pos="851"/>
        </w:tabs>
        <w:ind w:firstLine="567"/>
        <w:jc w:val="both"/>
        <w:rPr>
          <w:b/>
          <w:bCs/>
          <w:color w:val="000000"/>
          <w:sz w:val="26"/>
          <w:szCs w:val="26"/>
        </w:rPr>
      </w:pPr>
    </w:p>
    <w:p w14:paraId="5EB01B04" w14:textId="77777777" w:rsidR="00120748" w:rsidRDefault="00AE2E5E" w:rsidP="00C43FF0">
      <w:pPr>
        <w:keepNext/>
        <w:tabs>
          <w:tab w:val="left" w:pos="851"/>
        </w:tabs>
        <w:ind w:firstLine="567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6. Позиція заінтересованих сторін</w:t>
      </w:r>
    </w:p>
    <w:p w14:paraId="2509612A" w14:textId="77777777" w:rsidR="00120748" w:rsidRDefault="00AE2E5E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Проект </w:t>
      </w:r>
      <w:proofErr w:type="spellStart"/>
      <w:r>
        <w:rPr>
          <w:color w:val="000000"/>
          <w:sz w:val="26"/>
          <w:szCs w:val="26"/>
        </w:rPr>
        <w:t>акта</w:t>
      </w:r>
      <w:proofErr w:type="spellEnd"/>
      <w:r>
        <w:rPr>
          <w:color w:val="000000"/>
          <w:sz w:val="26"/>
          <w:szCs w:val="26"/>
        </w:rPr>
        <w:t xml:space="preserve"> потребує погодження з Міністерством фінансів України, Міністерством економіки, довкілля та сільського господарства України, Міністерством цифрової трансформації України, Міністерством оборони України, Міністерством внутрішніх справ України, Міністерством соціальної політики, сім’ї та єдності України, Міністерством освіти і науки України,</w:t>
      </w:r>
      <w:r>
        <w:rPr>
          <w:color w:val="FF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Міністерством розвитку громад та територій України,</w:t>
      </w:r>
      <w:r>
        <w:rPr>
          <w:color w:val="FF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Уповноваженим Верховної Ради України з прав людини, Державним центром зайнятості, Фондом соціального захисту осіб з інвалідністю.</w:t>
      </w:r>
    </w:p>
    <w:p w14:paraId="73E153A2" w14:textId="77777777" w:rsidR="00120748" w:rsidRDefault="00AE2E5E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Проект </w:t>
      </w:r>
      <w:proofErr w:type="spellStart"/>
      <w:r>
        <w:rPr>
          <w:color w:val="000000"/>
          <w:sz w:val="26"/>
          <w:szCs w:val="26"/>
        </w:rPr>
        <w:t>акта</w:t>
      </w:r>
      <w:proofErr w:type="spellEnd"/>
      <w:r>
        <w:rPr>
          <w:color w:val="000000"/>
          <w:sz w:val="26"/>
          <w:szCs w:val="26"/>
        </w:rPr>
        <w:t xml:space="preserve"> потребує проведення правової експертизи Міністерством юстиції України та визначення необхідності проведення антикорупційної експертизи Національним агентством з питань запобігання корупції.</w:t>
      </w:r>
    </w:p>
    <w:p w14:paraId="265263B7" w14:textId="77777777" w:rsidR="00120748" w:rsidRDefault="00AE2E5E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Проект </w:t>
      </w:r>
      <w:proofErr w:type="spellStart"/>
      <w:r>
        <w:rPr>
          <w:color w:val="000000"/>
          <w:sz w:val="26"/>
          <w:szCs w:val="26"/>
        </w:rPr>
        <w:t>акта</w:t>
      </w:r>
      <w:proofErr w:type="spellEnd"/>
      <w:r>
        <w:rPr>
          <w:color w:val="000000"/>
          <w:sz w:val="26"/>
          <w:szCs w:val="26"/>
        </w:rPr>
        <w:t xml:space="preserve"> стосується соціально-трудової сфери, прав</w:t>
      </w:r>
      <w:r>
        <w:rPr>
          <w:color w:val="000000"/>
          <w:spacing w:val="-8"/>
          <w:sz w:val="26"/>
          <w:szCs w:val="26"/>
        </w:rPr>
        <w:t xml:space="preserve"> осіб з інвалідністю</w:t>
      </w:r>
      <w:r>
        <w:rPr>
          <w:color w:val="000000"/>
          <w:sz w:val="26"/>
          <w:szCs w:val="26"/>
        </w:rPr>
        <w:t>, питань функціонування місцевого самоврядування, прав та інтересів територіальних громад, у зв’язку з чим потребує погодження з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</w:rPr>
        <w:t xml:space="preserve">уповноваженими представниками всеукраїнських профспілок, їхніх об’єднань і всеукраїнських об’єднань організацій роботодавців, всеукраїнською громадською організацією осіб з інвалідністю, </w:t>
      </w:r>
      <w:r>
        <w:rPr>
          <w:color w:val="000000"/>
          <w:sz w:val="26"/>
          <w:szCs w:val="26"/>
          <w:shd w:val="clear" w:color="auto" w:fill="FFFFFF"/>
        </w:rPr>
        <w:t>всеукраїнською асоціацією органів місцевого самоврядування.</w:t>
      </w:r>
    </w:p>
    <w:p w14:paraId="41C832AE" w14:textId="77777777" w:rsidR="00120748" w:rsidRDefault="00AE2E5E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Проект </w:t>
      </w:r>
      <w:proofErr w:type="spellStart"/>
      <w:r>
        <w:rPr>
          <w:color w:val="000000"/>
          <w:sz w:val="26"/>
          <w:szCs w:val="26"/>
        </w:rPr>
        <w:t>акта</w:t>
      </w:r>
      <w:proofErr w:type="spellEnd"/>
      <w:r>
        <w:rPr>
          <w:color w:val="000000"/>
          <w:sz w:val="26"/>
          <w:szCs w:val="26"/>
        </w:rPr>
        <w:t xml:space="preserve"> не стосується сфери наукової та науково-технічної діяльності, функціонування і застосування української мови як державної,</w:t>
      </w:r>
      <w:r>
        <w:rPr>
          <w:color w:val="000000"/>
          <w:spacing w:val="-8"/>
          <w:sz w:val="26"/>
          <w:szCs w:val="26"/>
        </w:rPr>
        <w:t xml:space="preserve"> у зв’язку з чим</w:t>
      </w:r>
      <w:r>
        <w:rPr>
          <w:color w:val="000000"/>
          <w:sz w:val="26"/>
          <w:szCs w:val="26"/>
        </w:rPr>
        <w:br/>
        <w:t>не потребує погодження з Науковим комітетом Національної ради України з питань розвитку науки і технологій, Уповноваженим із захисту державної мови.</w:t>
      </w:r>
    </w:p>
    <w:p w14:paraId="384D16D3" w14:textId="77777777" w:rsidR="00120748" w:rsidRDefault="00AE2E5E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Проект </w:t>
      </w:r>
      <w:proofErr w:type="spellStart"/>
      <w:r>
        <w:rPr>
          <w:color w:val="000000"/>
          <w:sz w:val="26"/>
          <w:szCs w:val="26"/>
        </w:rPr>
        <w:t>акта</w:t>
      </w:r>
      <w:proofErr w:type="spellEnd"/>
      <w:r>
        <w:rPr>
          <w:color w:val="000000"/>
          <w:sz w:val="26"/>
          <w:szCs w:val="26"/>
        </w:rPr>
        <w:t xml:space="preserve"> потребує громадського обговорення.   </w:t>
      </w:r>
    </w:p>
    <w:p w14:paraId="00717FC9" w14:textId="77777777" w:rsidR="00120748" w:rsidRDefault="00120748">
      <w:pPr>
        <w:tabs>
          <w:tab w:val="left" w:pos="851"/>
        </w:tabs>
        <w:jc w:val="both"/>
        <w:rPr>
          <w:color w:val="FF0000"/>
          <w:sz w:val="26"/>
          <w:szCs w:val="26"/>
        </w:rPr>
      </w:pPr>
    </w:p>
    <w:p w14:paraId="1D400169" w14:textId="77777777" w:rsidR="00120748" w:rsidRDefault="00AE2E5E">
      <w:pPr>
        <w:tabs>
          <w:tab w:val="left" w:pos="851"/>
        </w:tabs>
        <w:ind w:firstLine="567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7. Оцінка відповідності </w:t>
      </w:r>
    </w:p>
    <w:p w14:paraId="3B82E63F" w14:textId="77777777" w:rsidR="00120748" w:rsidRDefault="00AE2E5E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 проекті </w:t>
      </w:r>
      <w:proofErr w:type="spellStart"/>
      <w:r>
        <w:rPr>
          <w:color w:val="000000"/>
          <w:sz w:val="26"/>
          <w:szCs w:val="26"/>
        </w:rPr>
        <w:t>акта</w:t>
      </w:r>
      <w:proofErr w:type="spellEnd"/>
      <w:r>
        <w:rPr>
          <w:color w:val="000000"/>
          <w:sz w:val="26"/>
          <w:szCs w:val="26"/>
        </w:rPr>
        <w:t xml:space="preserve"> відсутні положення, що стосуються прав та свобод, гарантованих Конвенцією про захист прав людини і основоположних свобод, порушують принцип забезпечення рівних прав та можливостей жінок і чоловіків, містять ознаки дискримінації.</w:t>
      </w:r>
    </w:p>
    <w:p w14:paraId="27C7E0B5" w14:textId="77777777" w:rsidR="00120748" w:rsidRDefault="00AE2E5E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Проект </w:t>
      </w:r>
      <w:proofErr w:type="spellStart"/>
      <w:r>
        <w:rPr>
          <w:color w:val="000000"/>
          <w:sz w:val="26"/>
          <w:szCs w:val="26"/>
        </w:rPr>
        <w:t>акта</w:t>
      </w:r>
      <w:proofErr w:type="spellEnd"/>
      <w:r>
        <w:rPr>
          <w:color w:val="000000"/>
          <w:sz w:val="26"/>
          <w:szCs w:val="26"/>
        </w:rPr>
        <w:t xml:space="preserve"> не містить ризиків вчинення корупційних правопорушень та правопорушень, пов’язаних з корупцією.</w:t>
      </w:r>
    </w:p>
    <w:p w14:paraId="3A044B82" w14:textId="77777777" w:rsidR="00120748" w:rsidRDefault="00AE2E5E">
      <w:pPr>
        <w:shd w:val="clear" w:color="auto" w:fill="FFFFFF"/>
        <w:spacing w:after="150"/>
        <w:ind w:firstLine="567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Проект </w:t>
      </w:r>
      <w:proofErr w:type="spellStart"/>
      <w:r>
        <w:rPr>
          <w:color w:val="000000"/>
          <w:sz w:val="26"/>
          <w:szCs w:val="26"/>
        </w:rPr>
        <w:t>акта</w:t>
      </w:r>
      <w:proofErr w:type="spellEnd"/>
      <w:r>
        <w:rPr>
          <w:color w:val="000000"/>
          <w:sz w:val="26"/>
          <w:szCs w:val="26"/>
        </w:rPr>
        <w:t xml:space="preserve"> не регулюється зобов’язаннями України у сфері європейської інтеграції, у тому числі міжнародно-правовими, та правом Європейського Союзу.</w:t>
      </w:r>
    </w:p>
    <w:p w14:paraId="51D18634" w14:textId="77777777" w:rsidR="00120748" w:rsidRDefault="00AE2E5E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Громадська антикорупційна, громадська </w:t>
      </w:r>
      <w:proofErr w:type="spellStart"/>
      <w:r>
        <w:rPr>
          <w:color w:val="000000"/>
          <w:sz w:val="26"/>
          <w:szCs w:val="26"/>
        </w:rPr>
        <w:t>антидискримінаційна</w:t>
      </w:r>
      <w:proofErr w:type="spellEnd"/>
      <w:r>
        <w:rPr>
          <w:color w:val="000000"/>
          <w:sz w:val="26"/>
          <w:szCs w:val="26"/>
        </w:rPr>
        <w:t xml:space="preserve"> та громадська </w:t>
      </w:r>
      <w:proofErr w:type="spellStart"/>
      <w:r>
        <w:rPr>
          <w:color w:val="000000"/>
          <w:sz w:val="26"/>
          <w:szCs w:val="26"/>
        </w:rPr>
        <w:t>гендерно</w:t>
      </w:r>
      <w:proofErr w:type="spellEnd"/>
      <w:r>
        <w:rPr>
          <w:color w:val="000000"/>
          <w:sz w:val="26"/>
          <w:szCs w:val="26"/>
        </w:rPr>
        <w:t>-правові експертизи не проводилися.</w:t>
      </w:r>
    </w:p>
    <w:p w14:paraId="6E1659C5" w14:textId="77777777" w:rsidR="00120748" w:rsidRDefault="00120748">
      <w:pPr>
        <w:tabs>
          <w:tab w:val="left" w:pos="851"/>
        </w:tabs>
        <w:suppressAutoHyphens/>
        <w:ind w:firstLine="567"/>
        <w:jc w:val="both"/>
        <w:rPr>
          <w:b/>
          <w:bCs/>
          <w:color w:val="FF0000"/>
          <w:sz w:val="26"/>
          <w:szCs w:val="26"/>
        </w:rPr>
      </w:pPr>
    </w:p>
    <w:p w14:paraId="6A7ED572" w14:textId="77777777" w:rsidR="00120748" w:rsidRDefault="00AE2E5E">
      <w:pPr>
        <w:tabs>
          <w:tab w:val="left" w:pos="851"/>
        </w:tabs>
        <w:suppressAutoHyphens/>
        <w:ind w:firstLine="567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8. Прогноз результатів</w:t>
      </w:r>
    </w:p>
    <w:p w14:paraId="1ECF726C" w14:textId="77777777" w:rsidR="00120748" w:rsidRDefault="00AE2E5E">
      <w:pPr>
        <w:tabs>
          <w:tab w:val="left" w:pos="851"/>
        </w:tabs>
        <w:suppressAutoHyphens/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</w:rPr>
        <w:t xml:space="preserve">Реалізація </w:t>
      </w:r>
      <w:proofErr w:type="spellStart"/>
      <w:r>
        <w:rPr>
          <w:color w:val="000000"/>
          <w:sz w:val="26"/>
          <w:szCs w:val="26"/>
        </w:rPr>
        <w:t>акта</w:t>
      </w:r>
      <w:proofErr w:type="spellEnd"/>
      <w:r>
        <w:rPr>
          <w:color w:val="000000"/>
          <w:sz w:val="26"/>
          <w:szCs w:val="26"/>
        </w:rPr>
        <w:t xml:space="preserve"> матиме вплив на інтереси заінтересованих сторін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14:paraId="17656451" w14:textId="77777777" w:rsidR="00120748" w:rsidRDefault="00120748">
      <w:pPr>
        <w:tabs>
          <w:tab w:val="left" w:pos="851"/>
        </w:tabs>
        <w:suppressAutoHyphens/>
        <w:ind w:firstLine="567"/>
        <w:jc w:val="both"/>
        <w:rPr>
          <w:color w:val="FF0000"/>
          <w:sz w:val="26"/>
          <w:szCs w:val="26"/>
          <w:shd w:val="clear" w:color="auto" w:fill="FFFFFF"/>
        </w:rPr>
      </w:pPr>
    </w:p>
    <w:tbl>
      <w:tblPr>
        <w:tblW w:w="4934" w:type="pct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1"/>
        <w:gridCol w:w="3245"/>
        <w:gridCol w:w="3549"/>
      </w:tblGrid>
      <w:tr w:rsidR="00120748" w14:paraId="258E2A98" w14:textId="77777777">
        <w:tc>
          <w:tcPr>
            <w:tcW w:w="1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62B0E" w14:textId="496D0DE9" w:rsidR="00120748" w:rsidRDefault="00AE2E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Заінтересована сторона</w:t>
            </w:r>
          </w:p>
        </w:tc>
        <w:tc>
          <w:tcPr>
            <w:tcW w:w="1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E7154" w14:textId="6E64D83B" w:rsidR="00120748" w:rsidRDefault="00AE2E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Вплив </w:t>
            </w:r>
            <w:r>
              <w:rPr>
                <w:color w:val="000000"/>
              </w:rPr>
              <w:br/>
              <w:t xml:space="preserve">реалізації </w:t>
            </w:r>
            <w:proofErr w:type="spellStart"/>
            <w:r>
              <w:rPr>
                <w:color w:val="000000"/>
              </w:rPr>
              <w:t>акта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на заінтересовану сторону</w:t>
            </w:r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E9B07" w14:textId="76E38622" w:rsidR="00120748" w:rsidRDefault="00AE2E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Пояснення очікуваного впливу</w:t>
            </w:r>
          </w:p>
        </w:tc>
      </w:tr>
      <w:tr w:rsidR="00120748" w14:paraId="53AF2C92" w14:textId="77777777">
        <w:tc>
          <w:tcPr>
            <w:tcW w:w="1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4D4E5" w14:textId="77777777" w:rsidR="00120748" w:rsidRDefault="00AE2E5E">
            <w:pPr>
              <w:ind w:left="124" w:right="106"/>
              <w:jc w:val="both"/>
              <w:rPr>
                <w:color w:val="000000"/>
              </w:rPr>
            </w:pPr>
            <w:r>
              <w:rPr>
                <w:color w:val="000000"/>
              </w:rPr>
              <w:t>Ветерани</w:t>
            </w:r>
            <w:r>
              <w:rPr>
                <w:color w:val="000000"/>
                <w:spacing w:val="114"/>
              </w:rPr>
              <w:t xml:space="preserve"> </w:t>
            </w:r>
            <w:r>
              <w:rPr>
                <w:color w:val="000000"/>
              </w:rPr>
              <w:t xml:space="preserve">війни </w:t>
            </w:r>
          </w:p>
        </w:tc>
        <w:tc>
          <w:tcPr>
            <w:tcW w:w="1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84091" w14:textId="77777777" w:rsidR="00120748" w:rsidRDefault="00AE2E5E">
            <w:pPr>
              <w:ind w:left="181"/>
              <w:jc w:val="both"/>
              <w:rPr>
                <w:color w:val="000000"/>
              </w:rPr>
            </w:pPr>
            <w:r>
              <w:rPr>
                <w:color w:val="000000"/>
              </w:rPr>
              <w:t>Позитивний</w:t>
            </w:r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1B950" w14:textId="77777777" w:rsidR="00120748" w:rsidRDefault="00AE2E5E">
            <w:pPr>
              <w:ind w:left="124" w:right="15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Збільшення рівня зайнятості ветеранів війни   </w:t>
            </w:r>
          </w:p>
        </w:tc>
      </w:tr>
    </w:tbl>
    <w:p w14:paraId="024DB635" w14:textId="77777777" w:rsidR="00120748" w:rsidRDefault="00AE2E5E">
      <w:pPr>
        <w:suppressAutoHyphens/>
        <w:jc w:val="both"/>
        <w:rPr>
          <w:b/>
          <w:bCs/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 xml:space="preserve"> </w:t>
      </w:r>
    </w:p>
    <w:p w14:paraId="7A53C892" w14:textId="77777777" w:rsidR="00120748" w:rsidRDefault="00AE2E5E">
      <w:pPr>
        <w:widowControl w:val="0"/>
        <w:ind w:left="3" w:hanging="3"/>
        <w:jc w:val="both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Міністр у справах </w:t>
      </w:r>
    </w:p>
    <w:p w14:paraId="4255DB19" w14:textId="1B85AFE4" w:rsidR="00120748" w:rsidRDefault="00AE2E5E" w:rsidP="00CE3A03">
      <w:pPr>
        <w:widowControl w:val="0"/>
        <w:ind w:left="3" w:hanging="3"/>
        <w:jc w:val="both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ветеранів України                                        </w:t>
      </w:r>
      <w:r w:rsidR="00CE3A03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          </w:t>
      </w:r>
      <w:r w:rsidR="00CE3A03">
        <w:rPr>
          <w:color w:val="000000"/>
          <w:sz w:val="26"/>
          <w:szCs w:val="26"/>
        </w:rPr>
        <w:t xml:space="preserve">         </w:t>
      </w:r>
      <w:r>
        <w:rPr>
          <w:color w:val="000000"/>
          <w:sz w:val="26"/>
          <w:szCs w:val="26"/>
        </w:rPr>
        <w:t xml:space="preserve">            Наталія КАЛМИКОВА</w:t>
      </w:r>
      <w:r>
        <w:rPr>
          <w:b/>
          <w:bCs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72C32991" w14:textId="77777777" w:rsidR="00120748" w:rsidRDefault="00AE2E5E">
      <w:pPr>
        <w:jc w:val="both"/>
        <w:rPr>
          <w:color w:val="000000"/>
          <w:sz w:val="26"/>
          <w:szCs w:val="26"/>
          <w:vertAlign w:val="superscript"/>
        </w:rPr>
      </w:pPr>
      <w:r>
        <w:rPr>
          <w:color w:val="000000"/>
          <w:sz w:val="26"/>
          <w:szCs w:val="26"/>
        </w:rPr>
        <w:t xml:space="preserve">  ___ ____________ 202</w:t>
      </w:r>
      <w:r>
        <w:rPr>
          <w:color w:val="000000"/>
          <w:sz w:val="26"/>
          <w:szCs w:val="26"/>
          <w:lang w:val="ru-RU"/>
        </w:rPr>
        <w:t>5</w:t>
      </w:r>
      <w:r>
        <w:rPr>
          <w:color w:val="000000"/>
          <w:sz w:val="26"/>
          <w:szCs w:val="26"/>
        </w:rPr>
        <w:t xml:space="preserve"> р.  </w:t>
      </w:r>
    </w:p>
    <w:sectPr w:rsidR="00120748" w:rsidSect="00C43FF0">
      <w:headerReference w:type="default" r:id="rId8"/>
      <w:pgSz w:w="11906" w:h="16838"/>
      <w:pgMar w:top="1134" w:right="567" w:bottom="1361" w:left="1701" w:header="51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F3860" w14:textId="77777777" w:rsidR="008E137D" w:rsidRDefault="008E137D"/>
  </w:endnote>
  <w:endnote w:type="continuationSeparator" w:id="0">
    <w:p w14:paraId="1E44A3C8" w14:textId="77777777" w:rsidR="008E137D" w:rsidRDefault="008E13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6F90F" w14:textId="77777777" w:rsidR="008E137D" w:rsidRDefault="008E137D"/>
  </w:footnote>
  <w:footnote w:type="continuationSeparator" w:id="0">
    <w:p w14:paraId="3C8C7C8B" w14:textId="77777777" w:rsidR="008E137D" w:rsidRDefault="008E13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D54C4" w14:textId="77777777" w:rsidR="00120748" w:rsidRDefault="00AE2E5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#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D7DEE"/>
    <w:multiLevelType w:val="hybridMultilevel"/>
    <w:tmpl w:val="F34A1374"/>
    <w:lvl w:ilvl="0" w:tplc="63B4DA92">
      <w:numFmt w:val="bullet"/>
      <w:lvlText w:val="-"/>
      <w:lvlJc w:val="left"/>
      <w:pPr>
        <w:ind w:left="808" w:hanging="360"/>
      </w:pPr>
      <w:rPr>
        <w:rFonts w:ascii="Times New Roman" w:hAnsi="Times New Roman"/>
      </w:rPr>
    </w:lvl>
    <w:lvl w:ilvl="1" w:tplc="2710F93D">
      <w:start w:val="1"/>
      <w:numFmt w:val="bullet"/>
      <w:lvlText w:val="o"/>
      <w:lvlJc w:val="left"/>
      <w:pPr>
        <w:ind w:left="1528" w:hanging="360"/>
      </w:pPr>
      <w:rPr>
        <w:rFonts w:ascii="Courier New" w:hAnsi="Courier New"/>
      </w:rPr>
    </w:lvl>
    <w:lvl w:ilvl="2" w:tplc="673F280C">
      <w:start w:val="1"/>
      <w:numFmt w:val="bullet"/>
      <w:lvlText w:val=""/>
      <w:lvlJc w:val="left"/>
      <w:pPr>
        <w:ind w:left="2248" w:hanging="360"/>
      </w:pPr>
      <w:rPr>
        <w:rFonts w:ascii="Wingdings" w:hAnsi="Wingdings"/>
      </w:rPr>
    </w:lvl>
    <w:lvl w:ilvl="3" w:tplc="2BBAA2E7">
      <w:start w:val="1"/>
      <w:numFmt w:val="bullet"/>
      <w:lvlText w:val=""/>
      <w:lvlJc w:val="left"/>
      <w:pPr>
        <w:ind w:left="2968" w:hanging="360"/>
      </w:pPr>
      <w:rPr>
        <w:rFonts w:ascii="Symbol" w:hAnsi="Symbol"/>
      </w:rPr>
    </w:lvl>
    <w:lvl w:ilvl="4" w:tplc="5E37D720">
      <w:start w:val="1"/>
      <w:numFmt w:val="bullet"/>
      <w:lvlText w:val="o"/>
      <w:lvlJc w:val="left"/>
      <w:pPr>
        <w:ind w:left="3688" w:hanging="360"/>
      </w:pPr>
      <w:rPr>
        <w:rFonts w:ascii="Courier New" w:hAnsi="Courier New"/>
      </w:rPr>
    </w:lvl>
    <w:lvl w:ilvl="5" w:tplc="7B985913">
      <w:start w:val="1"/>
      <w:numFmt w:val="bullet"/>
      <w:lvlText w:val=""/>
      <w:lvlJc w:val="left"/>
      <w:pPr>
        <w:ind w:left="4408" w:hanging="360"/>
      </w:pPr>
      <w:rPr>
        <w:rFonts w:ascii="Wingdings" w:hAnsi="Wingdings"/>
      </w:rPr>
    </w:lvl>
    <w:lvl w:ilvl="6" w:tplc="2CD04A4B">
      <w:start w:val="1"/>
      <w:numFmt w:val="bullet"/>
      <w:lvlText w:val=""/>
      <w:lvlJc w:val="left"/>
      <w:pPr>
        <w:ind w:left="5128" w:hanging="360"/>
      </w:pPr>
      <w:rPr>
        <w:rFonts w:ascii="Symbol" w:hAnsi="Symbol"/>
      </w:rPr>
    </w:lvl>
    <w:lvl w:ilvl="7" w:tplc="01C95F8D">
      <w:start w:val="1"/>
      <w:numFmt w:val="bullet"/>
      <w:lvlText w:val="o"/>
      <w:lvlJc w:val="left"/>
      <w:pPr>
        <w:ind w:left="5848" w:hanging="360"/>
      </w:pPr>
      <w:rPr>
        <w:rFonts w:ascii="Courier New" w:hAnsi="Courier New"/>
      </w:rPr>
    </w:lvl>
    <w:lvl w:ilvl="8" w:tplc="1D14F50B">
      <w:start w:val="1"/>
      <w:numFmt w:val="bullet"/>
      <w:lvlText w:val=""/>
      <w:lvlJc w:val="left"/>
      <w:pPr>
        <w:ind w:left="6568" w:hanging="360"/>
      </w:pPr>
      <w:rPr>
        <w:rFonts w:ascii="Wingdings" w:hAnsi="Wingdings"/>
      </w:rPr>
    </w:lvl>
  </w:abstractNum>
  <w:abstractNum w:abstractNumId="1" w15:restartNumberingAfterBreak="0">
    <w:nsid w:val="56B3639C"/>
    <w:multiLevelType w:val="multilevel"/>
    <w:tmpl w:val="F2FC7064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7593EE9"/>
    <w:multiLevelType w:val="multilevel"/>
    <w:tmpl w:val="CA441374"/>
    <w:lvl w:ilvl="0">
      <w:start w:val="2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48"/>
    <w:rsid w:val="00120748"/>
    <w:rsid w:val="00146E8D"/>
    <w:rsid w:val="00756735"/>
    <w:rsid w:val="00760492"/>
    <w:rsid w:val="008E137D"/>
    <w:rsid w:val="00AE2E5E"/>
    <w:rsid w:val="00C43FF0"/>
    <w:rsid w:val="00CE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A41A9"/>
  <w15:docId w15:val="{C933D961-77FD-8E4F-9823-765487E8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rPr>
      <w:rFonts w:ascii="Times New Roman" w:hAnsi="Times New Roman"/>
      <w:sz w:val="28"/>
      <w:szCs w:val="28"/>
      <w:lang w:val="ru-RU"/>
    </w:rPr>
  </w:style>
  <w:style w:type="paragraph" w:styleId="a3">
    <w:name w:val="header"/>
    <w:basedOn w:val="a"/>
    <w:link w:val="a4"/>
    <w:pPr>
      <w:tabs>
        <w:tab w:val="center" w:pos="4819"/>
        <w:tab w:val="right" w:pos="9639"/>
      </w:tabs>
    </w:pPr>
  </w:style>
  <w:style w:type="paragraph" w:styleId="a5">
    <w:name w:val="footer"/>
    <w:basedOn w:val="a"/>
    <w:link w:val="a6"/>
    <w:pPr>
      <w:tabs>
        <w:tab w:val="center" w:pos="4819"/>
        <w:tab w:val="right" w:pos="9639"/>
      </w:tabs>
    </w:pPr>
  </w:style>
  <w:style w:type="paragraph" w:styleId="a7">
    <w:name w:val="Balloon Text"/>
    <w:basedOn w:val="a"/>
    <w:link w:val="a8"/>
    <w:rPr>
      <w:rFonts w:ascii="Segoe UI" w:hAnsi="Segoe UI"/>
      <w:sz w:val="18"/>
      <w:szCs w:val="18"/>
    </w:rPr>
  </w:style>
  <w:style w:type="paragraph" w:customStyle="1" w:styleId="rvps2">
    <w:name w:val="rvps2"/>
    <w:basedOn w:val="a"/>
    <w:pPr>
      <w:spacing w:before="100" w:beforeAutospacing="1" w:after="100" w:afterAutospacing="1"/>
    </w:pPr>
  </w:style>
  <w:style w:type="paragraph" w:customStyle="1" w:styleId="rvps7">
    <w:name w:val="rvps7"/>
    <w:basedOn w:val="a"/>
    <w:pPr>
      <w:spacing w:before="100" w:beforeAutospacing="1" w:after="100" w:afterAutospacing="1"/>
    </w:pPr>
  </w:style>
  <w:style w:type="paragraph" w:customStyle="1" w:styleId="rvps14">
    <w:name w:val="rvps14"/>
    <w:basedOn w:val="a"/>
    <w:pPr>
      <w:spacing w:before="100" w:beforeAutospacing="1" w:after="100" w:afterAutospacing="1"/>
    </w:pPr>
  </w:style>
  <w:style w:type="paragraph" w:customStyle="1" w:styleId="rvps6">
    <w:name w:val="rvps6"/>
    <w:basedOn w:val="a"/>
    <w:pPr>
      <w:spacing w:before="100" w:beforeAutospacing="1" w:after="100" w:afterAutospacing="1"/>
    </w:pPr>
  </w:style>
  <w:style w:type="paragraph" w:styleId="a9">
    <w:name w:val="Body Text"/>
    <w:basedOn w:val="a"/>
    <w:link w:val="aa"/>
    <w:qFormat/>
    <w:pPr>
      <w:widowControl w:val="0"/>
    </w:pPr>
    <w:rPr>
      <w:sz w:val="28"/>
      <w:szCs w:val="28"/>
    </w:rPr>
  </w:style>
  <w:style w:type="paragraph" w:customStyle="1" w:styleId="TableParagraph">
    <w:name w:val="Table Paragraph"/>
    <w:basedOn w:val="a"/>
    <w:qFormat/>
    <w:pPr>
      <w:widowControl w:val="0"/>
      <w:ind w:left="107"/>
      <w:jc w:val="both"/>
    </w:pPr>
    <w:rPr>
      <w:sz w:val="22"/>
      <w:szCs w:val="22"/>
    </w:rPr>
  </w:style>
  <w:style w:type="paragraph" w:styleId="ab">
    <w:name w:val="footnote text"/>
    <w:link w:val="ac"/>
    <w:semiHidden/>
  </w:style>
  <w:style w:type="paragraph" w:styleId="ad">
    <w:name w:val="endnote text"/>
    <w:link w:val="ae"/>
    <w:semiHidden/>
  </w:style>
  <w:style w:type="character" w:styleId="af">
    <w:name w:val="line number"/>
    <w:basedOn w:val="a0"/>
    <w:semiHidden/>
  </w:style>
  <w:style w:type="character" w:styleId="af0">
    <w:name w:val="Hyperlink"/>
    <w:rPr>
      <w:color w:val="0260D0"/>
      <w:u w:val="none"/>
    </w:rPr>
  </w:style>
  <w:style w:type="character" w:customStyle="1" w:styleId="a4">
    <w:name w:val="Верхній колонтитул Знак"/>
    <w:link w:val="a3"/>
    <w:rPr>
      <w:rFonts w:ascii="Times New Roman" w:hAnsi="Times New Roman"/>
      <w:sz w:val="24"/>
      <w:szCs w:val="24"/>
    </w:rPr>
  </w:style>
  <w:style w:type="character" w:customStyle="1" w:styleId="a6">
    <w:name w:val="Нижній колонтитул Знак"/>
    <w:link w:val="a5"/>
    <w:rPr>
      <w:rFonts w:ascii="Times New Roman" w:hAnsi="Times New Roman"/>
      <w:sz w:val="24"/>
      <w:szCs w:val="24"/>
    </w:rPr>
  </w:style>
  <w:style w:type="character" w:styleId="af1">
    <w:name w:val="Strong"/>
    <w:qFormat/>
    <w:rPr>
      <w:b/>
      <w:bCs/>
    </w:rPr>
  </w:style>
  <w:style w:type="character" w:customStyle="1" w:styleId="a8">
    <w:name w:val="Текст у виносці Знак"/>
    <w:link w:val="a7"/>
    <w:rPr>
      <w:rFonts w:ascii="Segoe UI" w:hAnsi="Segoe UI"/>
      <w:sz w:val="18"/>
      <w:szCs w:val="18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fontstyle01">
    <w:name w:val="fontstyle01"/>
    <w:rPr>
      <w:rFonts w:ascii="Calibri" w:hAnsi="Calibri"/>
      <w:color w:val="000000"/>
      <w:sz w:val="18"/>
      <w:szCs w:val="18"/>
    </w:rPr>
  </w:style>
  <w:style w:type="character" w:customStyle="1" w:styleId="aa">
    <w:name w:val="Основний текст Знак"/>
    <w:link w:val="a9"/>
    <w:rPr>
      <w:rFonts w:ascii="Times New Roman" w:hAnsi="Times New Roman"/>
      <w:sz w:val="28"/>
      <w:szCs w:val="28"/>
    </w:rPr>
  </w:style>
  <w:style w:type="character" w:styleId="af2">
    <w:name w:val="footnote reference"/>
    <w:semiHidden/>
    <w:rPr>
      <w:vertAlign w:val="superscript"/>
    </w:rPr>
  </w:style>
  <w:style w:type="character" w:customStyle="1" w:styleId="ac">
    <w:name w:val="Текст виноски Знак"/>
    <w:link w:val="ab"/>
    <w:semiHidden/>
    <w:rPr>
      <w:sz w:val="20"/>
      <w:szCs w:val="20"/>
    </w:rPr>
  </w:style>
  <w:style w:type="character" w:styleId="af3">
    <w:name w:val="endnote reference"/>
    <w:semiHidden/>
    <w:rPr>
      <w:vertAlign w:val="superscript"/>
    </w:rPr>
  </w:style>
  <w:style w:type="character" w:customStyle="1" w:styleId="ae">
    <w:name w:val="Текст кінцевої виноски Знак"/>
    <w:link w:val="ad"/>
    <w:semiHidden/>
    <w:rPr>
      <w:sz w:val="20"/>
      <w:szCs w:val="20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BA101-12BF-430C-AF1C-A8DE91D9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3138</Words>
  <Characters>1790</Characters>
  <Application>Microsoft Office Word</Application>
  <DocSecurity>0</DocSecurity>
  <Lines>14</Lines>
  <Paragraphs>9</Paragraphs>
  <ScaleCrop>false</ScaleCrop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Черешня Андрій</dc:creator>
  <cp:lastModifiedBy>Пилипенко Роман Віталійович</cp:lastModifiedBy>
  <cp:revision>3</cp:revision>
  <cp:lastPrinted>2025-05-06T12:49:00Z</cp:lastPrinted>
  <dcterms:created xsi:type="dcterms:W3CDTF">2025-10-06T06:28:00Z</dcterms:created>
  <dcterms:modified xsi:type="dcterms:W3CDTF">2025-10-06T06:29:00Z</dcterms:modified>
</cp:coreProperties>
</file>