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2BEA" w14:textId="77777777" w:rsidR="00B13B58" w:rsidRDefault="00000000">
      <w:pPr>
        <w:spacing w:before="76"/>
        <w:ind w:left="142" w:right="1"/>
        <w:jc w:val="center"/>
        <w:rPr>
          <w:b/>
          <w:sz w:val="26"/>
        </w:rPr>
      </w:pPr>
      <w:r>
        <w:rPr>
          <w:b/>
          <w:sz w:val="26"/>
        </w:rPr>
        <w:t>ПОЯСНЮВАЛЬНА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ЗАПИСКА</w:t>
      </w:r>
    </w:p>
    <w:p w14:paraId="4B9A644F" w14:textId="77777777" w:rsidR="00B13B58" w:rsidRDefault="00000000">
      <w:pPr>
        <w:ind w:left="551" w:right="406" w:hanging="2"/>
        <w:jc w:val="center"/>
        <w:rPr>
          <w:b/>
          <w:sz w:val="26"/>
        </w:rPr>
      </w:pPr>
      <w:r>
        <w:rPr>
          <w:b/>
          <w:sz w:val="26"/>
        </w:rPr>
        <w:t>до проекту розпорядження Кабінету Міністрів України “Про затвердження Державної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цільової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підтримки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ветеранського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підприємництва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 2026–2028 роки”</w:t>
      </w:r>
    </w:p>
    <w:p w14:paraId="7D0707CB" w14:textId="77777777" w:rsidR="00B13B58" w:rsidRDefault="00B13B58">
      <w:pPr>
        <w:pStyle w:val="a3"/>
        <w:ind w:left="0"/>
        <w:rPr>
          <w:b/>
        </w:rPr>
      </w:pPr>
    </w:p>
    <w:p w14:paraId="11C2FE38" w14:textId="77777777" w:rsidR="00B13B58" w:rsidRDefault="00000000">
      <w:pPr>
        <w:pStyle w:val="a4"/>
        <w:numPr>
          <w:ilvl w:val="0"/>
          <w:numId w:val="1"/>
        </w:numPr>
        <w:tabs>
          <w:tab w:val="left" w:pos="1134"/>
        </w:tabs>
        <w:ind w:hanging="283"/>
        <w:jc w:val="both"/>
        <w:rPr>
          <w:b/>
          <w:sz w:val="26"/>
        </w:rPr>
      </w:pPr>
      <w:r>
        <w:rPr>
          <w:b/>
          <w:spacing w:val="-4"/>
          <w:sz w:val="26"/>
        </w:rPr>
        <w:t>Мета</w:t>
      </w:r>
    </w:p>
    <w:p w14:paraId="009F6D69" w14:textId="77777777" w:rsidR="00B13B58" w:rsidRDefault="00000000">
      <w:pPr>
        <w:pStyle w:val="a3"/>
        <w:ind w:right="140" w:firstLine="567"/>
        <w:jc w:val="both"/>
      </w:pPr>
      <w:r>
        <w:t>Метою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затвердження</w:t>
      </w:r>
      <w:r>
        <w:rPr>
          <w:spacing w:val="-1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цільової</w:t>
      </w:r>
      <w:r>
        <w:rPr>
          <w:spacing w:val="-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підтримки ветеранського підприємництва на 2026–2028 роки.</w:t>
      </w:r>
    </w:p>
    <w:p w14:paraId="7F34F80F" w14:textId="77777777" w:rsidR="00B13B58" w:rsidRDefault="00B13B58">
      <w:pPr>
        <w:pStyle w:val="a3"/>
        <w:ind w:left="0"/>
      </w:pPr>
    </w:p>
    <w:p w14:paraId="2E1D4A04" w14:textId="77777777" w:rsidR="00B13B58" w:rsidRDefault="00000000">
      <w:pPr>
        <w:pStyle w:val="1"/>
        <w:numPr>
          <w:ilvl w:val="0"/>
          <w:numId w:val="1"/>
        </w:numPr>
        <w:tabs>
          <w:tab w:val="left" w:pos="1111"/>
        </w:tabs>
        <w:ind w:left="1111" w:hanging="260"/>
        <w:jc w:val="both"/>
      </w:pPr>
      <w:r>
        <w:t>Обґрунтування</w:t>
      </w:r>
      <w:r>
        <w:rPr>
          <w:spacing w:val="-4"/>
        </w:rPr>
        <w:t xml:space="preserve"> </w:t>
      </w:r>
      <w:r>
        <w:t>необхідності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rPr>
          <w:spacing w:val="-4"/>
        </w:rPr>
        <w:t>акта</w:t>
      </w:r>
    </w:p>
    <w:p w14:paraId="34AD567E" w14:textId="77777777" w:rsidR="00B13B58" w:rsidRDefault="00000000">
      <w:pPr>
        <w:pStyle w:val="a3"/>
        <w:ind w:right="139" w:firstLine="567"/>
        <w:jc w:val="both"/>
      </w:pPr>
      <w:r>
        <w:t>Абзацом</w:t>
      </w:r>
      <w:r>
        <w:rPr>
          <w:spacing w:val="-12"/>
        </w:rPr>
        <w:t xml:space="preserve"> </w:t>
      </w:r>
      <w:r>
        <w:t>другим</w:t>
      </w:r>
      <w:r>
        <w:rPr>
          <w:spacing w:val="-12"/>
        </w:rPr>
        <w:t xml:space="preserve"> </w:t>
      </w:r>
      <w:r>
        <w:t>підпункту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пункту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розділу</w:t>
      </w:r>
      <w:r>
        <w:rPr>
          <w:spacing w:val="-12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“Прикінцеві</w:t>
      </w:r>
      <w:r>
        <w:rPr>
          <w:spacing w:val="-12"/>
        </w:rPr>
        <w:t xml:space="preserve"> </w:t>
      </w:r>
      <w:r>
        <w:t>положення”</w:t>
      </w:r>
      <w:r>
        <w:rPr>
          <w:spacing w:val="-12"/>
        </w:rPr>
        <w:t xml:space="preserve"> </w:t>
      </w:r>
      <w:r>
        <w:t>Закону України “Про ветеранське підприємництво” Кабінету Міністрів України доручено протягом шести місяців з дня, наступного за днем опублікування цього Закону, розробити та затвердити державну цільову програму з підтримки ветеранського підприємництва на 2026–2028 роки.</w:t>
      </w:r>
    </w:p>
    <w:p w14:paraId="78DBEDD8" w14:textId="77777777" w:rsidR="00B13B58" w:rsidRDefault="00000000">
      <w:pPr>
        <w:pStyle w:val="a3"/>
        <w:ind w:right="139" w:firstLine="567"/>
        <w:jc w:val="both"/>
      </w:pPr>
      <w:r>
        <w:t>Пунктом 2 розпорядження Кабінету Міністрів України від 26.11.2025 №</w:t>
      </w:r>
      <w:r>
        <w:rPr>
          <w:spacing w:val="-4"/>
        </w:rPr>
        <w:t xml:space="preserve"> </w:t>
      </w:r>
      <w:r>
        <w:t>1343-р “Про схвалення Концепції Державної цільової програми з підтримки ветеранського підприємництва на 2026–2028 роки” доручено Мінветеранів разом з іншими заінтересованими центральними органами виконавчої влади у шестимісячний строк розробити та подати Кабінетові Міністрів України проект Державної цільової програми з підтримки ветеранського підприємництва на 2026–2028 роки.</w:t>
      </w:r>
    </w:p>
    <w:p w14:paraId="28408203" w14:textId="77777777" w:rsidR="00B13B58" w:rsidRDefault="00B13B58">
      <w:pPr>
        <w:pStyle w:val="a3"/>
        <w:ind w:left="0"/>
      </w:pPr>
    </w:p>
    <w:p w14:paraId="4DC88162" w14:textId="77777777" w:rsidR="00B13B58" w:rsidRDefault="00000000">
      <w:pPr>
        <w:pStyle w:val="1"/>
        <w:numPr>
          <w:ilvl w:val="0"/>
          <w:numId w:val="1"/>
        </w:numPr>
        <w:tabs>
          <w:tab w:val="left" w:pos="1111"/>
        </w:tabs>
        <w:ind w:left="1111" w:hanging="260"/>
      </w:pPr>
      <w:r>
        <w:t xml:space="preserve">Основні положення проекту </w:t>
      </w:r>
      <w:r>
        <w:rPr>
          <w:spacing w:val="-4"/>
        </w:rPr>
        <w:t>акта</w:t>
      </w:r>
    </w:p>
    <w:p w14:paraId="201873B5" w14:textId="77777777" w:rsidR="00B13B58" w:rsidRDefault="00000000">
      <w:pPr>
        <w:pStyle w:val="a3"/>
        <w:ind w:firstLine="567"/>
      </w:pPr>
      <w:r>
        <w:t>Проектом</w:t>
      </w:r>
      <w:r>
        <w:rPr>
          <w:spacing w:val="-6"/>
        </w:rPr>
        <w:t xml:space="preserve"> </w:t>
      </w:r>
      <w:r>
        <w:t>акта</w:t>
      </w:r>
      <w:r>
        <w:rPr>
          <w:spacing w:val="-6"/>
        </w:rPr>
        <w:t xml:space="preserve"> </w:t>
      </w:r>
      <w:r>
        <w:t>пропонується</w:t>
      </w:r>
      <w:r>
        <w:rPr>
          <w:spacing w:val="-6"/>
        </w:rPr>
        <w:t xml:space="preserve"> </w:t>
      </w:r>
      <w:r>
        <w:t>затвердити</w:t>
      </w:r>
      <w:r>
        <w:rPr>
          <w:spacing w:val="-6"/>
        </w:rPr>
        <w:t xml:space="preserve"> </w:t>
      </w:r>
      <w:r>
        <w:t>Державну</w:t>
      </w:r>
      <w:r>
        <w:rPr>
          <w:spacing w:val="-6"/>
        </w:rPr>
        <w:t xml:space="preserve"> </w:t>
      </w:r>
      <w:r>
        <w:t>цільову</w:t>
      </w:r>
      <w:r>
        <w:rPr>
          <w:spacing w:val="-6"/>
        </w:rPr>
        <w:t xml:space="preserve"> </w:t>
      </w:r>
      <w:r>
        <w:t>програму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підтримки ветеранського підприємництва на 2026–2028 роки (далі – Програма), передбачивши:</w:t>
      </w:r>
    </w:p>
    <w:p w14:paraId="651B97D4" w14:textId="77777777" w:rsidR="00B13B58" w:rsidRDefault="00000000">
      <w:pPr>
        <w:pStyle w:val="a3"/>
        <w:ind w:left="851"/>
      </w:pPr>
      <w:r>
        <w:t>визначення проблеми, на розв’язання якої спрямована Програма, а також її мету; аналіз</w:t>
      </w:r>
      <w:r>
        <w:rPr>
          <w:spacing w:val="-12"/>
        </w:rPr>
        <w:t xml:space="preserve"> </w:t>
      </w:r>
      <w:r>
        <w:t>причин</w:t>
      </w:r>
      <w:r>
        <w:rPr>
          <w:spacing w:val="-12"/>
        </w:rPr>
        <w:t xml:space="preserve"> </w:t>
      </w:r>
      <w:r>
        <w:t>виникнення</w:t>
      </w:r>
      <w:r>
        <w:rPr>
          <w:spacing w:val="-12"/>
        </w:rPr>
        <w:t xml:space="preserve"> </w:t>
      </w:r>
      <w:r>
        <w:t>проблеми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обґрунтування</w:t>
      </w:r>
      <w:r>
        <w:rPr>
          <w:spacing w:val="-12"/>
        </w:rPr>
        <w:t xml:space="preserve"> </w:t>
      </w:r>
      <w:r>
        <w:t>необхідності</w:t>
      </w:r>
      <w:r>
        <w:rPr>
          <w:spacing w:val="-12"/>
        </w:rPr>
        <w:t xml:space="preserve"> </w:t>
      </w:r>
      <w:r>
        <w:t>її</w:t>
      </w:r>
      <w:r>
        <w:rPr>
          <w:spacing w:val="-11"/>
        </w:rPr>
        <w:t xml:space="preserve"> </w:t>
      </w:r>
      <w:r>
        <w:rPr>
          <w:spacing w:val="-2"/>
        </w:rPr>
        <w:t>розв’язання</w:t>
      </w:r>
    </w:p>
    <w:p w14:paraId="6E9C9F3E" w14:textId="77777777" w:rsidR="00B13B58" w:rsidRDefault="00000000">
      <w:pPr>
        <w:pStyle w:val="a3"/>
      </w:pPr>
      <w:r>
        <w:t xml:space="preserve">шляхом розроблення і виконання </w:t>
      </w:r>
      <w:r>
        <w:rPr>
          <w:spacing w:val="-2"/>
        </w:rPr>
        <w:t>Програми;</w:t>
      </w:r>
    </w:p>
    <w:p w14:paraId="0995F7B3" w14:textId="77777777" w:rsidR="00B13B58" w:rsidRDefault="00000000">
      <w:pPr>
        <w:pStyle w:val="a3"/>
        <w:ind w:firstLine="567"/>
      </w:pPr>
      <w:r>
        <w:t>порівняльний</w:t>
      </w:r>
      <w:r>
        <w:rPr>
          <w:spacing w:val="-1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можливих</w:t>
      </w:r>
      <w:r>
        <w:rPr>
          <w:spacing w:val="-1"/>
        </w:rPr>
        <w:t xml:space="preserve"> </w:t>
      </w:r>
      <w:r>
        <w:t>варіантів розв’язання</w:t>
      </w:r>
      <w:r>
        <w:rPr>
          <w:spacing w:val="-1"/>
        </w:rPr>
        <w:t xml:space="preserve"> </w:t>
      </w:r>
      <w:r>
        <w:t>проблеми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обґрунтування оптимального варіанта;</w:t>
      </w:r>
    </w:p>
    <w:p w14:paraId="594C5056" w14:textId="77777777" w:rsidR="00B13B58" w:rsidRDefault="00000000">
      <w:pPr>
        <w:pStyle w:val="a3"/>
        <w:ind w:firstLine="567"/>
      </w:pPr>
      <w:r>
        <w:t>визначення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основі</w:t>
      </w:r>
      <w:r>
        <w:rPr>
          <w:spacing w:val="80"/>
        </w:rPr>
        <w:t xml:space="preserve"> </w:t>
      </w:r>
      <w:r>
        <w:t>оптимального</w:t>
      </w:r>
      <w:r>
        <w:rPr>
          <w:spacing w:val="80"/>
        </w:rPr>
        <w:t xml:space="preserve"> </w:t>
      </w:r>
      <w:r>
        <w:t>варіанта</w:t>
      </w:r>
      <w:r>
        <w:rPr>
          <w:spacing w:val="80"/>
        </w:rPr>
        <w:t xml:space="preserve"> </w:t>
      </w:r>
      <w:r>
        <w:t>шляхів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засобів</w:t>
      </w:r>
      <w:r>
        <w:rPr>
          <w:spacing w:val="80"/>
        </w:rPr>
        <w:t xml:space="preserve"> </w:t>
      </w:r>
      <w:r>
        <w:t>розв’язання</w:t>
      </w:r>
      <w:r>
        <w:rPr>
          <w:spacing w:val="40"/>
        </w:rPr>
        <w:t xml:space="preserve"> </w:t>
      </w:r>
      <w:r>
        <w:t>проблеми, строків виконання програми;</w:t>
      </w:r>
    </w:p>
    <w:p w14:paraId="5FB2E9ED" w14:textId="77777777" w:rsidR="00B13B58" w:rsidRDefault="00000000">
      <w:pPr>
        <w:pStyle w:val="a3"/>
        <w:ind w:left="851"/>
      </w:pPr>
      <w:r>
        <w:t>шляхи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способи</w:t>
      </w:r>
      <w:r>
        <w:rPr>
          <w:spacing w:val="-4"/>
        </w:rPr>
        <w:t xml:space="preserve"> </w:t>
      </w:r>
      <w:r>
        <w:t>розв’язання</w:t>
      </w:r>
      <w:r>
        <w:rPr>
          <w:spacing w:val="-2"/>
        </w:rPr>
        <w:t xml:space="preserve"> проблеми;</w:t>
      </w:r>
    </w:p>
    <w:p w14:paraId="6DC51E82" w14:textId="77777777" w:rsidR="00B13B58" w:rsidRDefault="00000000">
      <w:pPr>
        <w:pStyle w:val="a3"/>
        <w:tabs>
          <w:tab w:val="left" w:pos="1862"/>
          <w:tab w:val="left" w:pos="3373"/>
          <w:tab w:val="left" w:pos="4911"/>
          <w:tab w:val="left" w:pos="6357"/>
          <w:tab w:val="left" w:pos="7735"/>
          <w:tab w:val="left" w:pos="8239"/>
          <w:tab w:val="left" w:pos="9777"/>
        </w:tabs>
        <w:ind w:right="140" w:firstLine="567"/>
      </w:pPr>
      <w:r>
        <w:rPr>
          <w:spacing w:val="-2"/>
        </w:rPr>
        <w:t>оцінку</w:t>
      </w:r>
      <w:r>
        <w:tab/>
      </w:r>
      <w:r>
        <w:rPr>
          <w:spacing w:val="-2"/>
        </w:rPr>
        <w:t>очікуваних</w:t>
      </w:r>
      <w:r>
        <w:tab/>
      </w:r>
      <w:r>
        <w:rPr>
          <w:spacing w:val="-2"/>
        </w:rPr>
        <w:t>результатів</w:t>
      </w:r>
      <w:r>
        <w:tab/>
      </w:r>
      <w:r>
        <w:rPr>
          <w:spacing w:val="-2"/>
        </w:rPr>
        <w:t>виконання</w:t>
      </w:r>
      <w:r>
        <w:tab/>
      </w:r>
      <w:r>
        <w:rPr>
          <w:spacing w:val="-2"/>
        </w:rPr>
        <w:t>Програми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визначення</w:t>
      </w:r>
      <w:r>
        <w:tab/>
      </w:r>
      <w:r>
        <w:rPr>
          <w:spacing w:val="-6"/>
        </w:rPr>
        <w:t xml:space="preserve">її </w:t>
      </w:r>
      <w:r>
        <w:rPr>
          <w:spacing w:val="-2"/>
        </w:rPr>
        <w:t>ефективності;</w:t>
      </w:r>
    </w:p>
    <w:p w14:paraId="3E305345" w14:textId="77777777" w:rsidR="00B13B58" w:rsidRDefault="00000000">
      <w:pPr>
        <w:pStyle w:val="a3"/>
        <w:ind w:firstLine="567"/>
      </w:pPr>
      <w:r>
        <w:t>оцінку</w:t>
      </w:r>
      <w:r>
        <w:rPr>
          <w:spacing w:val="40"/>
        </w:rPr>
        <w:t xml:space="preserve"> </w:t>
      </w:r>
      <w:r>
        <w:t>фінансових,</w:t>
      </w:r>
      <w:r>
        <w:rPr>
          <w:spacing w:val="40"/>
        </w:rPr>
        <w:t xml:space="preserve"> </w:t>
      </w:r>
      <w:r>
        <w:t>матеріально-технічних,</w:t>
      </w:r>
      <w:r>
        <w:rPr>
          <w:spacing w:val="40"/>
        </w:rPr>
        <w:t xml:space="preserve"> </w:t>
      </w:r>
      <w:r>
        <w:t>трудових</w:t>
      </w:r>
      <w:r>
        <w:rPr>
          <w:spacing w:val="40"/>
        </w:rPr>
        <w:t xml:space="preserve"> </w:t>
      </w:r>
      <w:r>
        <w:t>ресурсів,</w:t>
      </w:r>
      <w:r>
        <w:rPr>
          <w:spacing w:val="40"/>
        </w:rPr>
        <w:t xml:space="preserve"> </w:t>
      </w:r>
      <w:r>
        <w:t>необхідних</w:t>
      </w:r>
      <w:r>
        <w:rPr>
          <w:spacing w:val="40"/>
        </w:rPr>
        <w:t xml:space="preserve"> </w:t>
      </w:r>
      <w:r>
        <w:t>для виконання Програми.</w:t>
      </w:r>
    </w:p>
    <w:p w14:paraId="5EF74339" w14:textId="77777777" w:rsidR="00B13B58" w:rsidRDefault="00B13B58">
      <w:pPr>
        <w:pStyle w:val="a3"/>
        <w:ind w:left="0"/>
      </w:pPr>
    </w:p>
    <w:p w14:paraId="4EDAD4A5" w14:textId="77777777" w:rsidR="00B13B58" w:rsidRDefault="00000000">
      <w:pPr>
        <w:pStyle w:val="1"/>
        <w:numPr>
          <w:ilvl w:val="0"/>
          <w:numId w:val="1"/>
        </w:numPr>
        <w:tabs>
          <w:tab w:val="left" w:pos="1111"/>
        </w:tabs>
        <w:ind w:left="1111" w:hanging="260"/>
      </w:pPr>
      <w:r>
        <w:t xml:space="preserve">Правові </w:t>
      </w:r>
      <w:r>
        <w:rPr>
          <w:spacing w:val="-2"/>
        </w:rPr>
        <w:t>аспекти</w:t>
      </w:r>
    </w:p>
    <w:p w14:paraId="3C1CB035" w14:textId="77777777" w:rsidR="00B13B58" w:rsidRDefault="00000000">
      <w:pPr>
        <w:pStyle w:val="a3"/>
        <w:ind w:left="851" w:right="908"/>
      </w:pPr>
      <w:r>
        <w:t>Нормативно-правовими</w:t>
      </w:r>
      <w:r>
        <w:rPr>
          <w:spacing w:val="-6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цій</w:t>
      </w:r>
      <w:r>
        <w:rPr>
          <w:spacing w:val="-6"/>
        </w:rPr>
        <w:t xml:space="preserve"> </w:t>
      </w:r>
      <w:r>
        <w:t>сфері</w:t>
      </w:r>
      <w:r>
        <w:rPr>
          <w:spacing w:val="-5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регулювання</w:t>
      </w:r>
      <w:r>
        <w:rPr>
          <w:spacing w:val="-5"/>
        </w:rPr>
        <w:t xml:space="preserve"> </w:t>
      </w:r>
      <w:r>
        <w:t>є: Закон України “Про державні цільові програми,</w:t>
      </w:r>
    </w:p>
    <w:p w14:paraId="33A0BB2B" w14:textId="77777777" w:rsidR="00B13B58" w:rsidRDefault="00000000">
      <w:pPr>
        <w:pStyle w:val="a3"/>
        <w:ind w:left="851"/>
      </w:pPr>
      <w:r>
        <w:t>Закон</w:t>
      </w:r>
      <w:r>
        <w:rPr>
          <w:spacing w:val="-5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“Про</w:t>
      </w:r>
      <w:r>
        <w:rPr>
          <w:spacing w:val="-2"/>
        </w:rPr>
        <w:t xml:space="preserve"> </w:t>
      </w:r>
      <w:r>
        <w:t>ветеранське</w:t>
      </w:r>
      <w:r>
        <w:rPr>
          <w:spacing w:val="-1"/>
        </w:rPr>
        <w:t xml:space="preserve"> </w:t>
      </w:r>
      <w:r>
        <w:rPr>
          <w:spacing w:val="-2"/>
        </w:rPr>
        <w:t>підприємництво”,</w:t>
      </w:r>
    </w:p>
    <w:p w14:paraId="38393943" w14:textId="77777777" w:rsidR="00B13B58" w:rsidRDefault="00000000">
      <w:pPr>
        <w:pStyle w:val="a3"/>
        <w:ind w:right="140" w:firstLine="567"/>
        <w:jc w:val="both"/>
      </w:pPr>
      <w:r>
        <w:t>Порядок розроблення та виконання державних цільових програм, затверджений постановою Кабінету Міністрів України від 31 січня 2007 р. № 106;</w:t>
      </w:r>
    </w:p>
    <w:p w14:paraId="0656949D" w14:textId="77777777" w:rsidR="00B13B58" w:rsidRDefault="00000000">
      <w:pPr>
        <w:pStyle w:val="a3"/>
        <w:ind w:right="139" w:firstLine="567"/>
        <w:jc w:val="both"/>
      </w:pPr>
      <w:r>
        <w:t>розпорядження Кабінету Міністрів України від 26 листопада 2025 р. №</w:t>
      </w:r>
      <w:r>
        <w:rPr>
          <w:spacing w:val="-3"/>
        </w:rPr>
        <w:t xml:space="preserve"> </w:t>
      </w:r>
      <w:r>
        <w:t>1343-р “Про схвалення Концепції Державної цільової програми з підтримки ветеранського підприємництва на 2026–2028 роки”.</w:t>
      </w:r>
    </w:p>
    <w:p w14:paraId="428FF346" w14:textId="559672D6" w:rsidR="00B13B58" w:rsidRDefault="00B13B58">
      <w:pPr>
        <w:pStyle w:val="a3"/>
        <w:spacing w:before="20"/>
        <w:ind w:left="0"/>
        <w:rPr>
          <w:sz w:val="20"/>
        </w:rPr>
      </w:pPr>
    </w:p>
    <w:p w14:paraId="7A99F009" w14:textId="77777777" w:rsidR="00125EB6" w:rsidRDefault="00125EB6">
      <w:pPr>
        <w:spacing w:before="72"/>
        <w:ind w:left="142"/>
        <w:jc w:val="center"/>
        <w:rPr>
          <w:spacing w:val="-10"/>
          <w:sz w:val="24"/>
        </w:rPr>
      </w:pPr>
    </w:p>
    <w:p w14:paraId="0A117347" w14:textId="77777777" w:rsidR="00125EB6" w:rsidRDefault="00125EB6">
      <w:pPr>
        <w:spacing w:before="72"/>
        <w:ind w:left="142"/>
        <w:jc w:val="center"/>
        <w:rPr>
          <w:spacing w:val="-10"/>
          <w:sz w:val="24"/>
        </w:rPr>
      </w:pPr>
    </w:p>
    <w:p w14:paraId="7E21E53D" w14:textId="77777777" w:rsidR="00125EB6" w:rsidRDefault="00125EB6">
      <w:pPr>
        <w:spacing w:before="72"/>
        <w:ind w:left="142"/>
        <w:jc w:val="center"/>
        <w:rPr>
          <w:spacing w:val="-10"/>
          <w:sz w:val="24"/>
        </w:rPr>
      </w:pPr>
    </w:p>
    <w:p w14:paraId="235437BE" w14:textId="77777777" w:rsidR="00125EB6" w:rsidRDefault="00125EB6">
      <w:pPr>
        <w:spacing w:before="72"/>
        <w:ind w:left="142"/>
        <w:jc w:val="center"/>
        <w:rPr>
          <w:spacing w:val="-10"/>
          <w:sz w:val="24"/>
        </w:rPr>
      </w:pPr>
    </w:p>
    <w:p w14:paraId="0CE076ED" w14:textId="77777777" w:rsidR="00125EB6" w:rsidRDefault="00125EB6">
      <w:pPr>
        <w:spacing w:before="72"/>
        <w:ind w:left="142"/>
        <w:jc w:val="center"/>
        <w:rPr>
          <w:spacing w:val="-10"/>
          <w:sz w:val="24"/>
        </w:rPr>
      </w:pPr>
    </w:p>
    <w:p w14:paraId="3D450D21" w14:textId="70EB45C4" w:rsidR="00B13B58" w:rsidRDefault="00000000">
      <w:pPr>
        <w:spacing w:before="72"/>
        <w:ind w:left="142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14:paraId="1D158DBF" w14:textId="77777777" w:rsidR="00B13B58" w:rsidRDefault="00B13B58">
      <w:pPr>
        <w:pStyle w:val="a3"/>
        <w:spacing w:before="72"/>
        <w:ind w:left="0"/>
        <w:rPr>
          <w:sz w:val="24"/>
        </w:rPr>
      </w:pPr>
    </w:p>
    <w:p w14:paraId="5EEB9B4C" w14:textId="77777777" w:rsidR="00B13B58" w:rsidRDefault="00000000">
      <w:pPr>
        <w:pStyle w:val="1"/>
        <w:numPr>
          <w:ilvl w:val="0"/>
          <w:numId w:val="1"/>
        </w:numPr>
        <w:tabs>
          <w:tab w:val="left" w:pos="1111"/>
        </w:tabs>
        <w:ind w:left="1111" w:hanging="260"/>
        <w:jc w:val="both"/>
      </w:pPr>
      <w:r>
        <w:t xml:space="preserve">Фінансово-економічне </w:t>
      </w:r>
      <w:r>
        <w:rPr>
          <w:spacing w:val="-2"/>
        </w:rPr>
        <w:t>обґрунтування</w:t>
      </w:r>
    </w:p>
    <w:p w14:paraId="0FB19452" w14:textId="77777777" w:rsidR="00B13B58" w:rsidRDefault="00000000">
      <w:pPr>
        <w:pStyle w:val="a3"/>
        <w:ind w:right="139" w:firstLine="567"/>
        <w:jc w:val="both"/>
      </w:pPr>
      <w:r>
        <w:t>Вартісна</w:t>
      </w:r>
      <w:r>
        <w:rPr>
          <w:spacing w:val="-17"/>
        </w:rPr>
        <w:t xml:space="preserve"> </w:t>
      </w:r>
      <w:r>
        <w:t>оцінка</w:t>
      </w:r>
      <w:r>
        <w:rPr>
          <w:spacing w:val="-16"/>
        </w:rPr>
        <w:t xml:space="preserve"> </w:t>
      </w:r>
      <w:r>
        <w:t>впливу</w:t>
      </w:r>
      <w:r>
        <w:rPr>
          <w:spacing w:val="-16"/>
        </w:rPr>
        <w:t xml:space="preserve"> </w:t>
      </w:r>
      <w:r>
        <w:t>проекту</w:t>
      </w:r>
      <w:r>
        <w:rPr>
          <w:spacing w:val="-16"/>
        </w:rPr>
        <w:t xml:space="preserve"> </w:t>
      </w:r>
      <w:r>
        <w:t>акта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витрати</w:t>
      </w:r>
      <w:r>
        <w:rPr>
          <w:spacing w:val="-16"/>
        </w:rPr>
        <w:t xml:space="preserve"> </w:t>
      </w:r>
      <w:r>
        <w:t>державного</w:t>
      </w:r>
      <w:r>
        <w:rPr>
          <w:spacing w:val="-16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місцевих</w:t>
      </w:r>
      <w:r>
        <w:rPr>
          <w:spacing w:val="-16"/>
        </w:rPr>
        <w:t xml:space="preserve"> </w:t>
      </w:r>
      <w:r>
        <w:t>бюджетів на</w:t>
      </w:r>
      <w:r>
        <w:rPr>
          <w:spacing w:val="-14"/>
        </w:rPr>
        <w:t xml:space="preserve"> </w:t>
      </w:r>
      <w:r>
        <w:t>середньостроковий</w:t>
      </w:r>
      <w:r>
        <w:rPr>
          <w:spacing w:val="-14"/>
        </w:rPr>
        <w:t xml:space="preserve"> </w:t>
      </w:r>
      <w:r>
        <w:t>період</w:t>
      </w:r>
      <w:r>
        <w:rPr>
          <w:spacing w:val="-14"/>
        </w:rPr>
        <w:t xml:space="preserve"> </w:t>
      </w:r>
      <w:r>
        <w:t>буде</w:t>
      </w:r>
      <w:r>
        <w:rPr>
          <w:spacing w:val="-14"/>
        </w:rPr>
        <w:t xml:space="preserve"> </w:t>
      </w:r>
      <w:r>
        <w:t>визначена</w:t>
      </w:r>
      <w:r>
        <w:rPr>
          <w:spacing w:val="-14"/>
        </w:rPr>
        <w:t xml:space="preserve"> </w:t>
      </w:r>
      <w:r>
        <w:t>після</w:t>
      </w:r>
      <w:r>
        <w:rPr>
          <w:spacing w:val="-14"/>
        </w:rPr>
        <w:t xml:space="preserve"> </w:t>
      </w:r>
      <w:r>
        <w:t>узагальнення</w:t>
      </w:r>
      <w:r>
        <w:rPr>
          <w:spacing w:val="-14"/>
        </w:rPr>
        <w:t xml:space="preserve"> </w:t>
      </w:r>
      <w:r>
        <w:t>інформації,</w:t>
      </w:r>
      <w:r>
        <w:rPr>
          <w:spacing w:val="-14"/>
        </w:rPr>
        <w:t xml:space="preserve"> </w:t>
      </w:r>
      <w:r>
        <w:t>отриманої від заінтересованих сторін. Фінансово-економічні розрахунки в частині видатків Українського ветеранського фонду додаються.</w:t>
      </w:r>
    </w:p>
    <w:p w14:paraId="2A93BBDF" w14:textId="77777777" w:rsidR="00B13B58" w:rsidRDefault="00B13B58">
      <w:pPr>
        <w:pStyle w:val="a3"/>
        <w:ind w:left="0"/>
      </w:pPr>
    </w:p>
    <w:p w14:paraId="009B28B1" w14:textId="77777777" w:rsidR="00B13B58" w:rsidRDefault="00000000">
      <w:pPr>
        <w:pStyle w:val="1"/>
        <w:numPr>
          <w:ilvl w:val="0"/>
          <w:numId w:val="1"/>
        </w:numPr>
        <w:tabs>
          <w:tab w:val="left" w:pos="1111"/>
        </w:tabs>
        <w:ind w:left="1111" w:hanging="260"/>
        <w:jc w:val="both"/>
      </w:pPr>
      <w:r>
        <w:t xml:space="preserve">Позиція заінтересованих </w:t>
      </w:r>
      <w:r>
        <w:rPr>
          <w:spacing w:val="-2"/>
        </w:rPr>
        <w:t>сторін</w:t>
      </w:r>
    </w:p>
    <w:p w14:paraId="5B74B723" w14:textId="77777777" w:rsidR="00B13B58" w:rsidRDefault="00000000">
      <w:pPr>
        <w:pStyle w:val="a3"/>
        <w:ind w:right="138" w:firstLine="567"/>
        <w:jc w:val="both"/>
      </w:pPr>
      <w:r>
        <w:t>Громадське обговорення проекту акта буде здійснено у формі електронних консультацій з громадськістю на офіційному вебсайті Мінветеранів.</w:t>
      </w:r>
    </w:p>
    <w:p w14:paraId="27A29355" w14:textId="77777777" w:rsidR="00B13B58" w:rsidRDefault="00000000">
      <w:pPr>
        <w:pStyle w:val="a3"/>
        <w:ind w:right="138" w:firstLine="567"/>
        <w:jc w:val="both"/>
      </w:pPr>
      <w:r>
        <w:t>Проект акта не стосується сфери наукової та науково-технічної діяльності, функціонування і застосування української мови як державної, у зв’язку з чим не потребує погодження з Науковим комітетом Національної ради України з питань розвитку науки і технологій, Уповноваженим із захисту державної мови.</w:t>
      </w:r>
    </w:p>
    <w:p w14:paraId="22FAEC1D" w14:textId="77777777" w:rsidR="00B13B58" w:rsidRDefault="00B13B58">
      <w:pPr>
        <w:pStyle w:val="a3"/>
        <w:ind w:left="0"/>
      </w:pPr>
    </w:p>
    <w:p w14:paraId="0F40CBE9" w14:textId="77777777" w:rsidR="00B13B58" w:rsidRDefault="00000000">
      <w:pPr>
        <w:pStyle w:val="1"/>
        <w:numPr>
          <w:ilvl w:val="0"/>
          <w:numId w:val="1"/>
        </w:numPr>
        <w:tabs>
          <w:tab w:val="left" w:pos="1111"/>
        </w:tabs>
        <w:ind w:left="1111" w:hanging="260"/>
        <w:jc w:val="both"/>
      </w:pPr>
      <w:r>
        <w:t xml:space="preserve">Оцінка </w:t>
      </w:r>
      <w:r>
        <w:rPr>
          <w:spacing w:val="-2"/>
        </w:rPr>
        <w:t>відповідності</w:t>
      </w:r>
    </w:p>
    <w:p w14:paraId="43DB6609" w14:textId="77777777" w:rsidR="00B13B58" w:rsidRDefault="00000000">
      <w:pPr>
        <w:pStyle w:val="a3"/>
        <w:ind w:right="138" w:firstLine="567"/>
        <w:jc w:val="both"/>
      </w:pPr>
      <w:r>
        <w:t xml:space="preserve">У проекті акта відсутні положення, що стосуються прав та свобод, гарантованих Конвенцією про захист прав людини і основоположних свобод, порушують принцип забезпечення рівних прав та можливостей жінок і чоловіків, містять ознаки </w:t>
      </w:r>
      <w:r>
        <w:rPr>
          <w:spacing w:val="-2"/>
        </w:rPr>
        <w:t>дискримінації.</w:t>
      </w:r>
    </w:p>
    <w:p w14:paraId="52E6508B" w14:textId="77777777" w:rsidR="00B13B58" w:rsidRDefault="00000000">
      <w:pPr>
        <w:pStyle w:val="a3"/>
        <w:ind w:right="139" w:firstLine="567"/>
        <w:jc w:val="both"/>
      </w:pPr>
      <w:r>
        <w:t>Проект акта не містить ризиків вчинення корупційних правопорушень та правопорушень, пов’язаних з корупцією.</w:t>
      </w:r>
    </w:p>
    <w:p w14:paraId="68ACC633" w14:textId="77777777" w:rsidR="00B13B58" w:rsidRDefault="00000000">
      <w:pPr>
        <w:pStyle w:val="a3"/>
        <w:ind w:right="138" w:firstLine="567"/>
        <w:jc w:val="both"/>
      </w:pPr>
      <w:r>
        <w:t>Проект акта не регулюється зобов’язаннями України у сфері європейської інтеграції, у тому числі міжнародно-правовими, та правом Європейського Союзу.</w:t>
      </w:r>
    </w:p>
    <w:p w14:paraId="473C8D56" w14:textId="77777777" w:rsidR="00B13B58" w:rsidRDefault="00000000">
      <w:pPr>
        <w:pStyle w:val="a3"/>
        <w:ind w:right="138" w:firstLine="567"/>
        <w:jc w:val="both"/>
      </w:pPr>
      <w:r>
        <w:t>Громадська антикорупційна, громадська антидискримінаційна та громадська гендерно-правові експертизи не проводилися.</w:t>
      </w:r>
    </w:p>
    <w:p w14:paraId="7906EAEA" w14:textId="77777777" w:rsidR="00B13B58" w:rsidRDefault="00B13B58">
      <w:pPr>
        <w:pStyle w:val="a3"/>
        <w:ind w:left="0"/>
      </w:pPr>
    </w:p>
    <w:p w14:paraId="196F0893" w14:textId="77777777" w:rsidR="00B13B58" w:rsidRDefault="00000000">
      <w:pPr>
        <w:pStyle w:val="1"/>
        <w:numPr>
          <w:ilvl w:val="0"/>
          <w:numId w:val="1"/>
        </w:numPr>
        <w:tabs>
          <w:tab w:val="left" w:pos="1111"/>
        </w:tabs>
        <w:ind w:left="1111" w:hanging="260"/>
        <w:jc w:val="both"/>
      </w:pPr>
      <w:r>
        <w:t xml:space="preserve">Прогноз </w:t>
      </w:r>
      <w:r>
        <w:rPr>
          <w:spacing w:val="-2"/>
        </w:rPr>
        <w:t>результатів</w:t>
      </w:r>
    </w:p>
    <w:p w14:paraId="53A8A2BA" w14:textId="77777777" w:rsidR="00B13B58" w:rsidRDefault="00000000">
      <w:pPr>
        <w:pStyle w:val="a3"/>
        <w:ind w:left="851"/>
      </w:pPr>
      <w:r>
        <w:t>Реалізація</w:t>
      </w:r>
      <w:r>
        <w:rPr>
          <w:spacing w:val="-3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матиме</w:t>
      </w:r>
      <w:r>
        <w:rPr>
          <w:spacing w:val="-3"/>
        </w:rPr>
        <w:t xml:space="preserve"> </w:t>
      </w:r>
      <w:r>
        <w:t>вплив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інтереси</w:t>
      </w:r>
      <w:r>
        <w:rPr>
          <w:spacing w:val="-3"/>
        </w:rPr>
        <w:t xml:space="preserve"> </w:t>
      </w:r>
      <w:r>
        <w:t>заінтересованих</w:t>
      </w:r>
      <w:r>
        <w:rPr>
          <w:spacing w:val="-2"/>
        </w:rPr>
        <w:t xml:space="preserve"> сторін.</w:t>
      </w:r>
    </w:p>
    <w:p w14:paraId="0777A3AC" w14:textId="77777777" w:rsidR="00B13B58" w:rsidRDefault="00B13B58">
      <w:pPr>
        <w:pStyle w:val="a3"/>
        <w:spacing w:before="60"/>
        <w:ind w:left="0"/>
        <w:rPr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2426"/>
        <w:gridCol w:w="3549"/>
      </w:tblGrid>
      <w:tr w:rsidR="00B13B58" w14:paraId="0652908A" w14:textId="77777777">
        <w:trPr>
          <w:trHeight w:val="1011"/>
        </w:trPr>
        <w:tc>
          <w:tcPr>
            <w:tcW w:w="3520" w:type="dxa"/>
          </w:tcPr>
          <w:p w14:paraId="13CEB8C1" w14:textId="77777777" w:rsidR="00B13B58" w:rsidRDefault="00B13B58">
            <w:pPr>
              <w:pStyle w:val="TableParagraph"/>
              <w:spacing w:before="126"/>
            </w:pPr>
          </w:p>
          <w:p w14:paraId="7C929196" w14:textId="77777777" w:rsidR="00B13B58" w:rsidRDefault="00000000">
            <w:pPr>
              <w:pStyle w:val="TableParagraph"/>
              <w:ind w:left="656"/>
            </w:pPr>
            <w:hyperlink r:id="rId5">
              <w:r>
                <w:t>Заінтересована</w:t>
              </w:r>
              <w:r>
                <w:rPr>
                  <w:spacing w:val="-4"/>
                </w:rPr>
                <w:t xml:space="preserve"> </w:t>
              </w:r>
              <w:r>
                <w:rPr>
                  <w:spacing w:val="-2"/>
                </w:rPr>
                <w:t>сторона</w:t>
              </w:r>
            </w:hyperlink>
          </w:p>
        </w:tc>
        <w:tc>
          <w:tcPr>
            <w:tcW w:w="2426" w:type="dxa"/>
          </w:tcPr>
          <w:p w14:paraId="1DE820A7" w14:textId="77777777" w:rsidR="00B13B58" w:rsidRDefault="00000000">
            <w:pPr>
              <w:pStyle w:val="TableParagraph"/>
              <w:ind w:left="535" w:right="518" w:hanging="1"/>
              <w:jc w:val="center"/>
            </w:pPr>
            <w:hyperlink r:id="rId6">
              <w:r>
                <w:rPr>
                  <w:spacing w:val="-2"/>
                </w:rPr>
                <w:t>Вплив</w:t>
              </w:r>
            </w:hyperlink>
            <w:r>
              <w:rPr>
                <w:spacing w:val="-2"/>
              </w:rPr>
              <w:t xml:space="preserve"> </w:t>
            </w:r>
            <w:hyperlink r:id="rId7">
              <w:r>
                <w:t>реалізації</w:t>
              </w:r>
              <w:r>
                <w:rPr>
                  <w:spacing w:val="-14"/>
                </w:rPr>
                <w:t xml:space="preserve"> </w:t>
              </w:r>
              <w:r>
                <w:t>акта</w:t>
              </w:r>
            </w:hyperlink>
          </w:p>
          <w:p w14:paraId="6D397591" w14:textId="77777777" w:rsidR="00B13B58" w:rsidRDefault="00000000">
            <w:pPr>
              <w:pStyle w:val="TableParagraph"/>
              <w:spacing w:line="250" w:lineRule="atLeast"/>
              <w:ind w:left="36" w:right="19"/>
              <w:jc w:val="center"/>
            </w:pPr>
            <w:hyperlink r:id="rId8">
              <w:r>
                <w:t>на</w:t>
              </w:r>
              <w:r>
                <w:rPr>
                  <w:spacing w:val="-14"/>
                </w:rPr>
                <w:t xml:space="preserve"> </w:t>
              </w:r>
              <w:r>
                <w:t>заінтересовану</w:t>
              </w:r>
            </w:hyperlink>
            <w:r>
              <w:t xml:space="preserve"> </w:t>
            </w:r>
            <w:hyperlink r:id="rId9">
              <w:r>
                <w:rPr>
                  <w:spacing w:val="-2"/>
                </w:rPr>
                <w:t>сторону</w:t>
              </w:r>
            </w:hyperlink>
          </w:p>
        </w:tc>
        <w:tc>
          <w:tcPr>
            <w:tcW w:w="3549" w:type="dxa"/>
          </w:tcPr>
          <w:p w14:paraId="50601FC8" w14:textId="77777777" w:rsidR="00B13B58" w:rsidRDefault="00B13B58">
            <w:pPr>
              <w:pStyle w:val="TableParagraph"/>
              <w:spacing w:before="126"/>
            </w:pPr>
          </w:p>
          <w:p w14:paraId="12B008E9" w14:textId="77777777" w:rsidR="00B13B58" w:rsidRDefault="00000000">
            <w:pPr>
              <w:pStyle w:val="TableParagraph"/>
              <w:ind w:left="314"/>
            </w:pPr>
            <w:hyperlink r:id="rId10">
              <w:r>
                <w:t xml:space="preserve">Пояснення очікуваного </w:t>
              </w:r>
              <w:r>
                <w:rPr>
                  <w:spacing w:val="-2"/>
                </w:rPr>
                <w:t>впливу</w:t>
              </w:r>
            </w:hyperlink>
          </w:p>
        </w:tc>
      </w:tr>
      <w:tr w:rsidR="00B13B58" w14:paraId="525F374C" w14:textId="77777777">
        <w:trPr>
          <w:trHeight w:val="505"/>
        </w:trPr>
        <w:tc>
          <w:tcPr>
            <w:tcW w:w="3520" w:type="dxa"/>
          </w:tcPr>
          <w:p w14:paraId="287FB2F6" w14:textId="77777777" w:rsidR="00B13B58" w:rsidRDefault="00000000">
            <w:pPr>
              <w:pStyle w:val="TableParagraph"/>
              <w:ind w:left="131"/>
            </w:pPr>
            <w:r>
              <w:t>Ветерани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війни</w:t>
            </w:r>
          </w:p>
        </w:tc>
        <w:tc>
          <w:tcPr>
            <w:tcW w:w="2426" w:type="dxa"/>
          </w:tcPr>
          <w:p w14:paraId="46013D04" w14:textId="77777777" w:rsidR="00B13B58" w:rsidRDefault="00000000">
            <w:pPr>
              <w:pStyle w:val="TableParagraph"/>
              <w:ind w:left="188"/>
            </w:pPr>
            <w:r>
              <w:rPr>
                <w:spacing w:val="-2"/>
              </w:rPr>
              <w:t>Позитивний</w:t>
            </w:r>
          </w:p>
        </w:tc>
        <w:tc>
          <w:tcPr>
            <w:tcW w:w="3549" w:type="dxa"/>
          </w:tcPr>
          <w:p w14:paraId="388E9E64" w14:textId="77777777" w:rsidR="00B13B58" w:rsidRDefault="00000000">
            <w:pPr>
              <w:pStyle w:val="TableParagraph"/>
              <w:tabs>
                <w:tab w:val="left" w:pos="1501"/>
                <w:tab w:val="left" w:pos="2407"/>
              </w:tabs>
              <w:spacing w:line="250" w:lineRule="atLeast"/>
              <w:ind w:left="131" w:right="142"/>
            </w:pPr>
            <w:r>
              <w:rPr>
                <w:spacing w:val="-2"/>
              </w:rPr>
              <w:t>Зростання</w:t>
            </w:r>
            <w:r>
              <w:tab/>
            </w:r>
            <w:r>
              <w:rPr>
                <w:spacing w:val="-4"/>
              </w:rPr>
              <w:t>рівня</w:t>
            </w:r>
            <w:r>
              <w:tab/>
            </w:r>
            <w:r>
              <w:rPr>
                <w:spacing w:val="-2"/>
              </w:rPr>
              <w:t xml:space="preserve">зайнятості </w:t>
            </w:r>
            <w:r>
              <w:t>ветеранів війни</w:t>
            </w:r>
          </w:p>
        </w:tc>
      </w:tr>
    </w:tbl>
    <w:p w14:paraId="29D937B3" w14:textId="77777777" w:rsidR="00B13B58" w:rsidRDefault="00B13B58">
      <w:pPr>
        <w:pStyle w:val="a3"/>
        <w:ind w:left="0"/>
      </w:pPr>
    </w:p>
    <w:p w14:paraId="0D3AA6BF" w14:textId="77777777" w:rsidR="00B13B58" w:rsidRDefault="00B13B58">
      <w:pPr>
        <w:pStyle w:val="a3"/>
        <w:spacing w:before="47"/>
        <w:ind w:left="0"/>
      </w:pPr>
    </w:p>
    <w:p w14:paraId="1E1BA343" w14:textId="77777777" w:rsidR="00B13B58" w:rsidRDefault="00000000">
      <w:pPr>
        <w:pStyle w:val="a3"/>
        <w:spacing w:before="1"/>
        <w:ind w:left="424"/>
      </w:pPr>
      <w:r>
        <w:t xml:space="preserve">Міністр у </w:t>
      </w:r>
      <w:r>
        <w:rPr>
          <w:spacing w:val="-2"/>
        </w:rPr>
        <w:t>справах</w:t>
      </w:r>
    </w:p>
    <w:p w14:paraId="25530BD2" w14:textId="77777777" w:rsidR="00B13B58" w:rsidRDefault="00000000">
      <w:pPr>
        <w:pStyle w:val="a3"/>
        <w:tabs>
          <w:tab w:val="left" w:pos="6851"/>
        </w:tabs>
        <w:ind w:left="414"/>
      </w:pPr>
      <w:r>
        <w:t>ветеранів</w:t>
      </w:r>
      <w:r>
        <w:rPr>
          <w:spacing w:val="-9"/>
        </w:rPr>
        <w:t xml:space="preserve"> </w:t>
      </w:r>
      <w:r>
        <w:rPr>
          <w:spacing w:val="-2"/>
        </w:rPr>
        <w:t>України</w:t>
      </w:r>
      <w:r>
        <w:tab/>
        <w:t>Наталія</w:t>
      </w:r>
      <w:r>
        <w:rPr>
          <w:spacing w:val="-3"/>
        </w:rPr>
        <w:t xml:space="preserve"> </w:t>
      </w:r>
      <w:r>
        <w:rPr>
          <w:spacing w:val="-2"/>
        </w:rPr>
        <w:t>КАЛМИКОВА</w:t>
      </w:r>
    </w:p>
    <w:p w14:paraId="7DF93FE4" w14:textId="77777777" w:rsidR="00B13B58" w:rsidRDefault="00000000">
      <w:pPr>
        <w:pStyle w:val="a3"/>
        <w:tabs>
          <w:tab w:val="left" w:pos="928"/>
          <w:tab w:val="left" w:pos="2553"/>
        </w:tabs>
        <w:spacing w:before="299"/>
        <w:ind w:left="479"/>
      </w:pPr>
      <w:r>
        <w:rPr>
          <w:u w:val="single"/>
        </w:rPr>
        <w:tab/>
      </w:r>
      <w:r>
        <w:rPr>
          <w:u w:val="single"/>
        </w:rPr>
        <w:tab/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р.</w:t>
      </w:r>
    </w:p>
    <w:sectPr w:rsidR="00B13B58">
      <w:pgSz w:w="11910" w:h="16840"/>
      <w:pgMar w:top="420" w:right="425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644"/>
    <w:multiLevelType w:val="hybridMultilevel"/>
    <w:tmpl w:val="ABF68EBE"/>
    <w:lvl w:ilvl="0" w:tplc="B52C0AB8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8FE832D8">
      <w:numFmt w:val="bullet"/>
      <w:lvlText w:val="•"/>
      <w:lvlJc w:val="left"/>
      <w:pPr>
        <w:ind w:left="2032" w:hanging="284"/>
      </w:pPr>
      <w:rPr>
        <w:rFonts w:hint="default"/>
        <w:lang w:val="uk-UA" w:eastAsia="en-US" w:bidi="ar-SA"/>
      </w:rPr>
    </w:lvl>
    <w:lvl w:ilvl="2" w:tplc="0AA011B6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3" w:tplc="F5906194">
      <w:numFmt w:val="bullet"/>
      <w:lvlText w:val="•"/>
      <w:lvlJc w:val="left"/>
      <w:pPr>
        <w:ind w:left="3817" w:hanging="284"/>
      </w:pPr>
      <w:rPr>
        <w:rFonts w:hint="default"/>
        <w:lang w:val="uk-UA" w:eastAsia="en-US" w:bidi="ar-SA"/>
      </w:rPr>
    </w:lvl>
    <w:lvl w:ilvl="4" w:tplc="E87A57E4">
      <w:numFmt w:val="bullet"/>
      <w:lvlText w:val="•"/>
      <w:lvlJc w:val="left"/>
      <w:pPr>
        <w:ind w:left="4709" w:hanging="284"/>
      </w:pPr>
      <w:rPr>
        <w:rFonts w:hint="default"/>
        <w:lang w:val="uk-UA" w:eastAsia="en-US" w:bidi="ar-SA"/>
      </w:rPr>
    </w:lvl>
    <w:lvl w:ilvl="5" w:tplc="2B4A303C">
      <w:numFmt w:val="bullet"/>
      <w:lvlText w:val="•"/>
      <w:lvlJc w:val="left"/>
      <w:pPr>
        <w:ind w:left="5602" w:hanging="284"/>
      </w:pPr>
      <w:rPr>
        <w:rFonts w:hint="default"/>
        <w:lang w:val="uk-UA" w:eastAsia="en-US" w:bidi="ar-SA"/>
      </w:rPr>
    </w:lvl>
    <w:lvl w:ilvl="6" w:tplc="D174F204">
      <w:numFmt w:val="bullet"/>
      <w:lvlText w:val="•"/>
      <w:lvlJc w:val="left"/>
      <w:pPr>
        <w:ind w:left="6494" w:hanging="284"/>
      </w:pPr>
      <w:rPr>
        <w:rFonts w:hint="default"/>
        <w:lang w:val="uk-UA" w:eastAsia="en-US" w:bidi="ar-SA"/>
      </w:rPr>
    </w:lvl>
    <w:lvl w:ilvl="7" w:tplc="10CCBDFC">
      <w:numFmt w:val="bullet"/>
      <w:lvlText w:val="•"/>
      <w:lvlJc w:val="left"/>
      <w:pPr>
        <w:ind w:left="7386" w:hanging="284"/>
      </w:pPr>
      <w:rPr>
        <w:rFonts w:hint="default"/>
        <w:lang w:val="uk-UA" w:eastAsia="en-US" w:bidi="ar-SA"/>
      </w:rPr>
    </w:lvl>
    <w:lvl w:ilvl="8" w:tplc="1B607810">
      <w:numFmt w:val="bullet"/>
      <w:lvlText w:val="•"/>
      <w:lvlJc w:val="left"/>
      <w:pPr>
        <w:ind w:left="8279" w:hanging="284"/>
      </w:pPr>
      <w:rPr>
        <w:rFonts w:hint="default"/>
        <w:lang w:val="uk-UA" w:eastAsia="en-US" w:bidi="ar-SA"/>
      </w:rPr>
    </w:lvl>
  </w:abstractNum>
  <w:num w:numId="1" w16cid:durableId="64909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B58"/>
    <w:rsid w:val="00125EB6"/>
    <w:rsid w:val="007447C8"/>
    <w:rsid w:val="00B1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20F1"/>
  <w15:docId w15:val="{E46320D0-B136-4D09-BB49-9C3F8B04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11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11" w:hanging="2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01285?ed=2020_12_16&amp;an=2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kp201285?ed=2020_12_16&amp;an=2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kp201285?ed=2020_12_16&amp;an=25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ps.ligazakon.net/document/view/kp201285?ed=2020_12_16&amp;an=254" TargetMode="External"/><Relationship Id="rId10" Type="http://schemas.openxmlformats.org/officeDocument/2006/relationships/hyperlink" Target="https://ips.ligazakon.net/document/view/kp201285?ed=2020_12_16&amp;an=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kp201285?ed=2020_12_16&amp;an=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3024</Words>
  <Characters>1725</Characters>
  <Application>Microsoft Office Word</Application>
  <DocSecurity>0</DocSecurity>
  <Lines>14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Буркан Ірина Олександрівна</cp:lastModifiedBy>
  <cp:revision>2</cp:revision>
  <dcterms:created xsi:type="dcterms:W3CDTF">2026-05-07T12:21:00Z</dcterms:created>
  <dcterms:modified xsi:type="dcterms:W3CDTF">2026-05-07T12:23:00Z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2026-05-07T00:00:00Z</vt:filetime>
  </property>
  <property fmtid="{D5CDD505-2E9C-101B-9397-08002B2CF9AE}" pid="6" name="Producer">
    <vt:lpwstr>Aspose.PDF for .NET 22.12.0</vt:lpwstr>
  </property>
</Properties>
</file>