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8FD3" w14:textId="54FE5931" w:rsidR="005655DA" w:rsidRPr="00A31496" w:rsidRDefault="004C31FA" w:rsidP="00A31496">
      <w:pPr>
        <w:spacing w:before="74"/>
        <w:jc w:val="center"/>
        <w:rPr>
          <w:b/>
          <w:sz w:val="27"/>
          <w:szCs w:val="27"/>
          <w:lang w:eastAsia="ru-RU"/>
        </w:rPr>
      </w:pPr>
      <w:bookmarkStart w:id="0" w:name="_Hlk144991795"/>
      <w:r w:rsidRPr="00A31496">
        <w:rPr>
          <w:b/>
          <w:sz w:val="27"/>
          <w:szCs w:val="27"/>
        </w:rPr>
        <w:t>ПОЯСНЮВАЛЬНА ЗАПИСКА</w:t>
      </w:r>
      <w:r w:rsidR="00A31496" w:rsidRPr="00A31496">
        <w:rPr>
          <w:b/>
          <w:sz w:val="27"/>
          <w:szCs w:val="27"/>
        </w:rPr>
        <w:br/>
      </w:r>
      <w:r w:rsidRPr="00A31496">
        <w:rPr>
          <w:b/>
          <w:sz w:val="27"/>
          <w:szCs w:val="27"/>
        </w:rPr>
        <w:t xml:space="preserve">до проєкту </w:t>
      </w:r>
      <w:r w:rsidR="00757AD7" w:rsidRPr="00A31496">
        <w:rPr>
          <w:b/>
          <w:sz w:val="27"/>
          <w:szCs w:val="27"/>
          <w:shd w:val="clear" w:color="auto" w:fill="FFFFFF"/>
        </w:rPr>
        <w:t>постанови Кабінету Міністрів України</w:t>
      </w:r>
      <w:r w:rsidR="00757AD7" w:rsidRPr="00A31496">
        <w:rPr>
          <w:b/>
          <w:sz w:val="27"/>
          <w:szCs w:val="27"/>
        </w:rPr>
        <w:t xml:space="preserve"> </w:t>
      </w:r>
      <w:r w:rsidR="00F730C0" w:rsidRPr="00A31496">
        <w:rPr>
          <w:b/>
          <w:sz w:val="27"/>
          <w:szCs w:val="27"/>
        </w:rPr>
        <w:t>“</w:t>
      </w:r>
      <w:bookmarkStart w:id="1" w:name="_Hlk102822954"/>
      <w:r w:rsidR="00F730C0" w:rsidRPr="00A31496">
        <w:rPr>
          <w:b/>
          <w:sz w:val="27"/>
          <w:szCs w:val="27"/>
          <w:lang w:eastAsia="ru-RU"/>
        </w:rPr>
        <w:t>Про внесення змін до Порядку та умов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bookmarkEnd w:id="1"/>
      <w:r w:rsidR="00F730C0" w:rsidRPr="00A31496">
        <w:rPr>
          <w:b/>
          <w:sz w:val="27"/>
          <w:szCs w:val="27"/>
          <w:lang w:eastAsia="ru-RU"/>
        </w:rPr>
        <w:t>”</w:t>
      </w:r>
    </w:p>
    <w:p w14:paraId="59DBA7D5" w14:textId="77777777" w:rsidR="004C31FA" w:rsidRPr="00A31496" w:rsidRDefault="004C31FA" w:rsidP="00757AD7">
      <w:pPr>
        <w:pStyle w:val="a3"/>
        <w:tabs>
          <w:tab w:val="left" w:pos="851"/>
        </w:tabs>
        <w:ind w:left="0" w:firstLine="0"/>
        <w:jc w:val="left"/>
        <w:rPr>
          <w:b/>
          <w:sz w:val="27"/>
          <w:szCs w:val="27"/>
        </w:rPr>
      </w:pPr>
    </w:p>
    <w:p w14:paraId="5AC26C9F" w14:textId="77777777" w:rsidR="004C31FA" w:rsidRPr="00A31496" w:rsidRDefault="004C31FA" w:rsidP="004C31FA">
      <w:pPr>
        <w:pStyle w:val="a5"/>
        <w:numPr>
          <w:ilvl w:val="0"/>
          <w:numId w:val="1"/>
        </w:numPr>
        <w:tabs>
          <w:tab w:val="left" w:pos="851"/>
          <w:tab w:val="left" w:pos="1551"/>
        </w:tabs>
        <w:spacing w:before="0" w:line="240" w:lineRule="auto"/>
        <w:ind w:left="0" w:firstLine="567"/>
        <w:rPr>
          <w:b/>
          <w:sz w:val="27"/>
          <w:szCs w:val="27"/>
        </w:rPr>
      </w:pPr>
      <w:r w:rsidRPr="00A31496">
        <w:rPr>
          <w:b/>
          <w:sz w:val="27"/>
          <w:szCs w:val="27"/>
        </w:rPr>
        <w:t>Мета</w:t>
      </w:r>
    </w:p>
    <w:p w14:paraId="6FCDEC38" w14:textId="57B7FA0F" w:rsidR="004C31FA" w:rsidRPr="00A31496" w:rsidRDefault="004C31FA" w:rsidP="00A16D3C">
      <w:pPr>
        <w:ind w:firstLine="567"/>
        <w:jc w:val="both"/>
        <w:rPr>
          <w:sz w:val="27"/>
          <w:szCs w:val="27"/>
        </w:rPr>
      </w:pPr>
      <w:r w:rsidRPr="00A31496">
        <w:rPr>
          <w:sz w:val="27"/>
          <w:szCs w:val="27"/>
        </w:rPr>
        <w:t xml:space="preserve">Проєкт акта розроблено з метою </w:t>
      </w:r>
      <w:r w:rsidR="00F730C0" w:rsidRPr="00A31496">
        <w:rPr>
          <w:sz w:val="27"/>
          <w:szCs w:val="27"/>
        </w:rPr>
        <w:t xml:space="preserve">уточнення переліку документів, які подаються для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(далі – одноразова грошова допомога), порядку їх подання </w:t>
      </w:r>
      <w:r w:rsidR="00A16D3C" w:rsidRPr="00A31496">
        <w:rPr>
          <w:sz w:val="27"/>
          <w:szCs w:val="27"/>
        </w:rPr>
        <w:t xml:space="preserve">та </w:t>
      </w:r>
      <w:r w:rsidR="00757AD7" w:rsidRPr="00A31496">
        <w:rPr>
          <w:sz w:val="27"/>
          <w:szCs w:val="27"/>
        </w:rPr>
        <w:t xml:space="preserve">спрощення </w:t>
      </w:r>
      <w:r w:rsidR="00D80975" w:rsidRPr="00A31496">
        <w:rPr>
          <w:sz w:val="27"/>
          <w:szCs w:val="27"/>
        </w:rPr>
        <w:t>процедури</w:t>
      </w:r>
      <w:r w:rsidR="00757AD7" w:rsidRPr="00A31496">
        <w:rPr>
          <w:sz w:val="27"/>
          <w:szCs w:val="27"/>
        </w:rPr>
        <w:t xml:space="preserve"> </w:t>
      </w:r>
      <w:r w:rsidR="00F730C0" w:rsidRPr="00A31496">
        <w:rPr>
          <w:sz w:val="27"/>
          <w:szCs w:val="27"/>
        </w:rPr>
        <w:t>виплати одноразової грошової допомоги.</w:t>
      </w:r>
      <w:r w:rsidR="00D80975" w:rsidRPr="00A31496">
        <w:rPr>
          <w:sz w:val="27"/>
          <w:szCs w:val="27"/>
          <w:shd w:val="clear" w:color="auto" w:fill="FFFFFF"/>
        </w:rPr>
        <w:t xml:space="preserve"> </w:t>
      </w:r>
    </w:p>
    <w:p w14:paraId="49EC2617" w14:textId="77777777" w:rsidR="004C31FA" w:rsidRPr="00A31496" w:rsidRDefault="004C31FA" w:rsidP="004D7828">
      <w:pPr>
        <w:pStyle w:val="a3"/>
        <w:tabs>
          <w:tab w:val="left" w:pos="851"/>
        </w:tabs>
        <w:ind w:left="0" w:firstLine="567"/>
        <w:rPr>
          <w:sz w:val="27"/>
          <w:szCs w:val="27"/>
        </w:rPr>
      </w:pPr>
    </w:p>
    <w:p w14:paraId="037E230A" w14:textId="77777777" w:rsidR="004C31FA" w:rsidRPr="00A31496" w:rsidRDefault="004C31FA" w:rsidP="004D7828">
      <w:pPr>
        <w:pStyle w:val="1"/>
        <w:numPr>
          <w:ilvl w:val="0"/>
          <w:numId w:val="1"/>
        </w:numPr>
        <w:tabs>
          <w:tab w:val="left" w:pos="851"/>
          <w:tab w:val="left" w:pos="1551"/>
        </w:tabs>
        <w:spacing w:before="0" w:line="240" w:lineRule="auto"/>
        <w:ind w:left="0" w:firstLine="567"/>
        <w:rPr>
          <w:sz w:val="27"/>
          <w:szCs w:val="27"/>
        </w:rPr>
      </w:pPr>
      <w:r w:rsidRPr="00A31496">
        <w:rPr>
          <w:sz w:val="27"/>
          <w:szCs w:val="27"/>
        </w:rPr>
        <w:t>Обґрунтування необхідності прийняття акта</w:t>
      </w:r>
    </w:p>
    <w:p w14:paraId="31A0C7BA" w14:textId="3F4AF03C" w:rsidR="0019710F" w:rsidRDefault="0019710F" w:rsidP="0019710F">
      <w:pPr>
        <w:pStyle w:val="1"/>
        <w:tabs>
          <w:tab w:val="left" w:pos="851"/>
          <w:tab w:val="left" w:pos="1551"/>
        </w:tabs>
        <w:spacing w:before="0" w:line="240" w:lineRule="auto"/>
        <w:ind w:left="0" w:firstLine="567"/>
        <w:rPr>
          <w:b w:val="0"/>
          <w:bCs w:val="0"/>
          <w:sz w:val="27"/>
          <w:szCs w:val="27"/>
          <w:lang w:eastAsia="ru-RU"/>
        </w:rPr>
      </w:pPr>
      <w:r w:rsidRPr="00A31496">
        <w:rPr>
          <w:b w:val="0"/>
          <w:bCs w:val="0"/>
          <w:sz w:val="27"/>
          <w:szCs w:val="27"/>
        </w:rPr>
        <w:t>Проєкт акта розроблено Міністерством у справах ветеранів України з власної ініціативи</w:t>
      </w:r>
      <w:r w:rsidR="00417135" w:rsidRPr="00A31496">
        <w:rPr>
          <w:b w:val="0"/>
          <w:bCs w:val="0"/>
          <w:sz w:val="27"/>
          <w:szCs w:val="27"/>
        </w:rPr>
        <w:t xml:space="preserve"> </w:t>
      </w:r>
      <w:r w:rsidR="00F730C0" w:rsidRPr="00A31496">
        <w:rPr>
          <w:b w:val="0"/>
          <w:bCs w:val="0"/>
          <w:sz w:val="27"/>
          <w:szCs w:val="27"/>
        </w:rPr>
        <w:t>для</w:t>
      </w:r>
      <w:r w:rsidR="00417135" w:rsidRPr="00A31496">
        <w:rPr>
          <w:b w:val="0"/>
          <w:bCs w:val="0"/>
          <w:sz w:val="27"/>
          <w:szCs w:val="27"/>
        </w:rPr>
        <w:t xml:space="preserve"> </w:t>
      </w:r>
      <w:r w:rsidR="00417135" w:rsidRPr="00A31496">
        <w:rPr>
          <w:b w:val="0"/>
          <w:bCs w:val="0"/>
          <w:sz w:val="27"/>
          <w:szCs w:val="27"/>
          <w:lang w:eastAsia="ru-RU"/>
        </w:rPr>
        <w:t>спрощення порядку призначення і виплати одноразової грошової допомоги</w:t>
      </w:r>
      <w:r w:rsidR="00A31496">
        <w:rPr>
          <w:b w:val="0"/>
          <w:bCs w:val="0"/>
          <w:sz w:val="27"/>
          <w:szCs w:val="27"/>
          <w:lang w:eastAsia="ru-RU"/>
        </w:rPr>
        <w:t xml:space="preserve"> </w:t>
      </w:r>
      <w:r w:rsidR="00A31496" w:rsidRPr="00A31496">
        <w:rPr>
          <w:b w:val="0"/>
          <w:bCs w:val="0"/>
          <w:sz w:val="27"/>
          <w:szCs w:val="27"/>
          <w:lang w:eastAsia="ru-RU"/>
        </w:rPr>
        <w:t>в порядку та на умовах, визначених Кабінетом Міністрів України</w:t>
      </w:r>
      <w:r w:rsidR="00F730C0" w:rsidRPr="00A31496">
        <w:rPr>
          <w:b w:val="0"/>
          <w:bCs w:val="0"/>
          <w:sz w:val="27"/>
          <w:szCs w:val="27"/>
          <w:lang w:eastAsia="ru-RU"/>
        </w:rPr>
        <w:t>.</w:t>
      </w:r>
    </w:p>
    <w:p w14:paraId="2EC6E8AF" w14:textId="4EE02088" w:rsidR="00A31496" w:rsidRPr="00A31496" w:rsidRDefault="00A31496" w:rsidP="0019710F">
      <w:pPr>
        <w:pStyle w:val="1"/>
        <w:tabs>
          <w:tab w:val="left" w:pos="851"/>
          <w:tab w:val="left" w:pos="1551"/>
        </w:tabs>
        <w:spacing w:before="0" w:line="240" w:lineRule="auto"/>
        <w:ind w:left="0" w:firstLine="567"/>
        <w:rPr>
          <w:b w:val="0"/>
          <w:bCs w:val="0"/>
          <w:sz w:val="27"/>
          <w:szCs w:val="27"/>
        </w:rPr>
      </w:pPr>
      <w:r>
        <w:rPr>
          <w:b w:val="0"/>
          <w:bCs w:val="0"/>
          <w:sz w:val="27"/>
          <w:szCs w:val="27"/>
          <w:lang w:eastAsia="ru-RU"/>
        </w:rPr>
        <w:t>Статтею 6 Закону України “</w:t>
      </w:r>
      <w:r w:rsidRPr="00A31496">
        <w:rPr>
          <w:b w:val="0"/>
          <w:bCs w:val="0"/>
          <w:sz w:val="27"/>
          <w:szCs w:val="27"/>
          <w:lang w:eastAsia="ru-RU"/>
        </w:rPr>
        <w:t>Про волонтерську діяльність</w:t>
      </w:r>
      <w:r>
        <w:rPr>
          <w:b w:val="0"/>
          <w:bCs w:val="0"/>
          <w:sz w:val="27"/>
          <w:szCs w:val="27"/>
          <w:lang w:eastAsia="ru-RU"/>
        </w:rPr>
        <w:t xml:space="preserve">” передбачено, що </w:t>
      </w:r>
      <w:r w:rsidRPr="00A31496">
        <w:rPr>
          <w:b w:val="0"/>
          <w:bCs w:val="0"/>
          <w:sz w:val="27"/>
          <w:szCs w:val="27"/>
          <w:lang w:eastAsia="ru-RU"/>
        </w:rPr>
        <w:t>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збройних конфліктів</w:t>
      </w:r>
      <w:r>
        <w:rPr>
          <w:b w:val="0"/>
          <w:bCs w:val="0"/>
          <w:sz w:val="27"/>
          <w:szCs w:val="27"/>
          <w:lang w:eastAsia="ru-RU"/>
        </w:rPr>
        <w:t xml:space="preserve">, виплачується одноразова грошова допомога </w:t>
      </w:r>
      <w:r w:rsidRPr="00A31496">
        <w:rPr>
          <w:b w:val="0"/>
          <w:bCs w:val="0"/>
          <w:sz w:val="27"/>
          <w:szCs w:val="27"/>
          <w:lang w:eastAsia="ru-RU"/>
        </w:rPr>
        <w:t>в порядку та на умовах, визначених Кабінетом Міністрів України</w:t>
      </w:r>
      <w:r>
        <w:rPr>
          <w:b w:val="0"/>
          <w:bCs w:val="0"/>
          <w:sz w:val="27"/>
          <w:szCs w:val="27"/>
          <w:lang w:eastAsia="ru-RU"/>
        </w:rPr>
        <w:t>.</w:t>
      </w:r>
    </w:p>
    <w:p w14:paraId="3E97B251" w14:textId="628277BE" w:rsidR="0089091E" w:rsidRPr="00A31496" w:rsidRDefault="0089091E" w:rsidP="0089091E">
      <w:pPr>
        <w:pStyle w:val="1"/>
        <w:tabs>
          <w:tab w:val="left" w:pos="851"/>
          <w:tab w:val="left" w:pos="1551"/>
        </w:tabs>
        <w:spacing w:before="0" w:line="240" w:lineRule="auto"/>
        <w:ind w:left="0" w:firstLine="567"/>
        <w:rPr>
          <w:b w:val="0"/>
          <w:bCs w:val="0"/>
          <w:sz w:val="27"/>
          <w:szCs w:val="27"/>
          <w:shd w:val="clear" w:color="auto" w:fill="FFFFFF"/>
        </w:rPr>
      </w:pPr>
      <w:r w:rsidRPr="00A31496">
        <w:rPr>
          <w:b w:val="0"/>
          <w:bCs w:val="0"/>
          <w:sz w:val="27"/>
          <w:szCs w:val="27"/>
        </w:rPr>
        <w:t xml:space="preserve">Згідно з </w:t>
      </w:r>
      <w:r w:rsidR="00F730C0" w:rsidRPr="00A31496">
        <w:rPr>
          <w:b w:val="0"/>
          <w:bCs w:val="0"/>
          <w:sz w:val="27"/>
          <w:szCs w:val="27"/>
        </w:rPr>
        <w:t>Порядком та умовами</w:t>
      </w:r>
      <w:r w:rsidR="00CF5688" w:rsidRPr="00A31496">
        <w:rPr>
          <w:b w:val="0"/>
          <w:bCs w:val="0"/>
          <w:sz w:val="27"/>
          <w:szCs w:val="27"/>
        </w:rPr>
        <w:t xml:space="preserve"> </w:t>
      </w:r>
      <w:r w:rsidR="00F730C0" w:rsidRPr="00A31496">
        <w:rPr>
          <w:b w:val="0"/>
          <w:bCs w:val="0"/>
          <w:sz w:val="27"/>
          <w:szCs w:val="27"/>
        </w:rPr>
        <w:t xml:space="preserve">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w:t>
      </w:r>
      <w:r w:rsidR="00F730C0" w:rsidRPr="00A31496">
        <w:rPr>
          <w:b w:val="0"/>
          <w:bCs w:val="0"/>
          <w:sz w:val="27"/>
          <w:szCs w:val="27"/>
        </w:rPr>
        <w:lastRenderedPageBreak/>
        <w:t>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A31496">
        <w:rPr>
          <w:b w:val="0"/>
          <w:bCs w:val="0"/>
          <w:sz w:val="27"/>
          <w:szCs w:val="27"/>
        </w:rPr>
        <w:t xml:space="preserve"> затвердженим</w:t>
      </w:r>
      <w:r w:rsidR="00F730C0" w:rsidRPr="00A31496">
        <w:rPr>
          <w:b w:val="0"/>
          <w:bCs w:val="0"/>
          <w:sz w:val="27"/>
          <w:szCs w:val="27"/>
        </w:rPr>
        <w:t>и</w:t>
      </w:r>
      <w:r w:rsidRPr="00A31496">
        <w:rPr>
          <w:b w:val="0"/>
          <w:bCs w:val="0"/>
          <w:sz w:val="27"/>
          <w:szCs w:val="27"/>
        </w:rPr>
        <w:t xml:space="preserve"> </w:t>
      </w:r>
      <w:r w:rsidRPr="00A31496">
        <w:rPr>
          <w:rStyle w:val="rvts9"/>
          <w:b w:val="0"/>
          <w:bCs w:val="0"/>
          <w:sz w:val="27"/>
          <w:szCs w:val="27"/>
          <w:shd w:val="clear" w:color="auto" w:fill="FFFFFF"/>
        </w:rPr>
        <w:t>постановою Кабінету Міністрів України</w:t>
      </w:r>
      <w:r w:rsidR="00D11E8C" w:rsidRPr="00A31496">
        <w:rPr>
          <w:rStyle w:val="rvts9"/>
          <w:b w:val="0"/>
          <w:bCs w:val="0"/>
          <w:sz w:val="27"/>
          <w:szCs w:val="27"/>
          <w:shd w:val="clear" w:color="auto" w:fill="FFFFFF"/>
        </w:rPr>
        <w:t xml:space="preserve"> </w:t>
      </w:r>
      <w:r w:rsidR="00F730C0" w:rsidRPr="00A31496">
        <w:rPr>
          <w:b w:val="0"/>
          <w:bCs w:val="0"/>
          <w:sz w:val="27"/>
          <w:szCs w:val="27"/>
          <w:shd w:val="clear" w:color="auto" w:fill="FFFFFF"/>
        </w:rPr>
        <w:t>від 19.08.2015 №</w:t>
      </w:r>
      <w:r w:rsidR="00CF5688" w:rsidRPr="00A31496">
        <w:rPr>
          <w:b w:val="0"/>
          <w:bCs w:val="0"/>
          <w:sz w:val="27"/>
          <w:szCs w:val="27"/>
          <w:shd w:val="clear" w:color="auto" w:fill="FFFFFF"/>
        </w:rPr>
        <w:t xml:space="preserve"> </w:t>
      </w:r>
      <w:r w:rsidR="00F730C0" w:rsidRPr="00A31496">
        <w:rPr>
          <w:b w:val="0"/>
          <w:bCs w:val="0"/>
          <w:sz w:val="27"/>
          <w:szCs w:val="27"/>
          <w:shd w:val="clear" w:color="auto" w:fill="FFFFFF"/>
        </w:rPr>
        <w:t xml:space="preserve">604 </w:t>
      </w:r>
      <w:r w:rsidR="00F53B86" w:rsidRPr="00A31496">
        <w:rPr>
          <w:rStyle w:val="rvts9"/>
          <w:b w:val="0"/>
          <w:bCs w:val="0"/>
          <w:sz w:val="27"/>
          <w:szCs w:val="27"/>
          <w:shd w:val="clear" w:color="auto" w:fill="FFFFFF"/>
        </w:rPr>
        <w:t xml:space="preserve">(далі </w:t>
      </w:r>
      <w:r w:rsidR="00F53B86" w:rsidRPr="00A31496">
        <w:rPr>
          <w:b w:val="0"/>
          <w:bCs w:val="0"/>
          <w:sz w:val="27"/>
          <w:szCs w:val="27"/>
          <w:shd w:val="clear" w:color="auto" w:fill="FFFFFF"/>
        </w:rPr>
        <w:t xml:space="preserve">– Порядок № </w:t>
      </w:r>
      <w:r w:rsidR="00F730C0" w:rsidRPr="00A31496">
        <w:rPr>
          <w:b w:val="0"/>
          <w:bCs w:val="0"/>
          <w:sz w:val="27"/>
          <w:szCs w:val="27"/>
          <w:shd w:val="clear" w:color="auto" w:fill="FFFFFF"/>
        </w:rPr>
        <w:t>604</w:t>
      </w:r>
      <w:r w:rsidR="00F53B86" w:rsidRPr="00A31496">
        <w:rPr>
          <w:b w:val="0"/>
          <w:bCs w:val="0"/>
          <w:sz w:val="27"/>
          <w:szCs w:val="27"/>
          <w:shd w:val="clear" w:color="auto" w:fill="FFFFFF"/>
        </w:rPr>
        <w:t>)</w:t>
      </w:r>
      <w:r w:rsidRPr="00A31496">
        <w:rPr>
          <w:b w:val="0"/>
          <w:bCs w:val="0"/>
          <w:sz w:val="27"/>
          <w:szCs w:val="27"/>
        </w:rPr>
        <w:t xml:space="preserve">, </w:t>
      </w:r>
      <w:r w:rsidRPr="00A31496">
        <w:rPr>
          <w:b w:val="0"/>
          <w:bCs w:val="0"/>
          <w:sz w:val="27"/>
          <w:szCs w:val="27"/>
          <w:shd w:val="clear" w:color="auto" w:fill="FFFFFF"/>
        </w:rPr>
        <w:t>Мінветеранів</w:t>
      </w:r>
      <w:r w:rsidRPr="00A31496">
        <w:rPr>
          <w:b w:val="0"/>
          <w:bCs w:val="0"/>
          <w:sz w:val="27"/>
          <w:szCs w:val="27"/>
        </w:rPr>
        <w:t xml:space="preserve"> </w:t>
      </w:r>
      <w:r w:rsidR="00CF5688" w:rsidRPr="00A31496">
        <w:rPr>
          <w:b w:val="0"/>
          <w:bCs w:val="0"/>
          <w:sz w:val="27"/>
          <w:szCs w:val="27"/>
        </w:rPr>
        <w:t xml:space="preserve">після прийняття Кабінетом Міністрів України рішення про виділення коштів із резервного фонду державного бюджету для виплати одноразової грошової допомоги та їх надходження на рахунок Мінветеранів перераховує </w:t>
      </w:r>
      <w:r w:rsidR="00C4628A" w:rsidRPr="00A31496">
        <w:rPr>
          <w:b w:val="0"/>
          <w:bCs w:val="0"/>
          <w:sz w:val="27"/>
          <w:szCs w:val="27"/>
          <w:shd w:val="clear" w:color="auto" w:fill="FFFFFF"/>
        </w:rPr>
        <w:t>відповідні кошти структурним підрозділам з питань соціального захисту населення або структурним підрозділам, на які покладено функції з питань ветеранської політики, обласних, Київської та Севастопольської міських держадміністрацій для подальшого їх спрямування структурним підрозділам з питань соціального захисту населення або структурним підрозділам, на які покладено функції з питань ветеранської політики, районних, районних у мм. Києві та Севастополі держадміністрацій, виконавчим органам міських, районних у місті (у разі їх утворення) рад (далі</w:t>
      </w:r>
      <w:r w:rsidR="001B5639" w:rsidRPr="00A31496">
        <w:rPr>
          <w:rStyle w:val="rvts9"/>
          <w:b w:val="0"/>
          <w:bCs w:val="0"/>
          <w:sz w:val="27"/>
          <w:szCs w:val="27"/>
          <w:shd w:val="clear" w:color="auto" w:fill="FFFFFF"/>
        </w:rPr>
        <w:t xml:space="preserve"> </w:t>
      </w:r>
      <w:r w:rsidR="001B5639" w:rsidRPr="00A31496">
        <w:rPr>
          <w:b w:val="0"/>
          <w:bCs w:val="0"/>
          <w:sz w:val="27"/>
          <w:szCs w:val="27"/>
          <w:shd w:val="clear" w:color="auto" w:fill="FFFFFF"/>
        </w:rPr>
        <w:t xml:space="preserve">– </w:t>
      </w:r>
      <w:r w:rsidR="00C4628A" w:rsidRPr="00A31496">
        <w:rPr>
          <w:b w:val="0"/>
          <w:bCs w:val="0"/>
          <w:sz w:val="27"/>
          <w:szCs w:val="27"/>
          <w:shd w:val="clear" w:color="auto" w:fill="FFFFFF"/>
        </w:rPr>
        <w:t>місцеві структурні підрозділи)</w:t>
      </w:r>
      <w:r w:rsidRPr="00A31496">
        <w:rPr>
          <w:b w:val="0"/>
          <w:bCs w:val="0"/>
          <w:sz w:val="27"/>
          <w:szCs w:val="27"/>
          <w:shd w:val="clear" w:color="auto" w:fill="FFFFFF"/>
        </w:rPr>
        <w:t xml:space="preserve">, а </w:t>
      </w:r>
      <w:r w:rsidR="001B5639" w:rsidRPr="00A31496">
        <w:rPr>
          <w:b w:val="0"/>
          <w:bCs w:val="0"/>
          <w:sz w:val="27"/>
          <w:szCs w:val="27"/>
          <w:shd w:val="clear" w:color="auto" w:fill="FFFFFF"/>
        </w:rPr>
        <w:t xml:space="preserve">місцеві структурні підрозділи </w:t>
      </w:r>
      <w:r w:rsidR="00CF5688" w:rsidRPr="00A31496">
        <w:rPr>
          <w:b w:val="0"/>
          <w:bCs w:val="0"/>
          <w:sz w:val="27"/>
          <w:szCs w:val="27"/>
          <w:shd w:val="clear" w:color="auto" w:fill="FFFFFF"/>
        </w:rPr>
        <w:t xml:space="preserve">за заявою одержувачів </w:t>
      </w:r>
      <w:r w:rsidRPr="00A31496">
        <w:rPr>
          <w:b w:val="0"/>
          <w:bCs w:val="0"/>
          <w:sz w:val="27"/>
          <w:szCs w:val="27"/>
          <w:shd w:val="clear" w:color="auto" w:fill="FFFFFF"/>
        </w:rPr>
        <w:t>проводять виплату, шляхом перерахування коштів на рахунок в установі банку, зазначений у заяві.</w:t>
      </w:r>
    </w:p>
    <w:p w14:paraId="42EF8C92" w14:textId="074CD182" w:rsidR="007F7C5A" w:rsidRPr="00A31496" w:rsidRDefault="0022784E" w:rsidP="004C31FA">
      <w:pPr>
        <w:pStyle w:val="a3"/>
        <w:tabs>
          <w:tab w:val="left" w:pos="851"/>
        </w:tabs>
        <w:ind w:left="0" w:firstLine="567"/>
        <w:rPr>
          <w:sz w:val="27"/>
          <w:szCs w:val="27"/>
        </w:rPr>
      </w:pPr>
      <w:r w:rsidRPr="00A31496">
        <w:rPr>
          <w:sz w:val="27"/>
          <w:szCs w:val="27"/>
        </w:rPr>
        <w:t xml:space="preserve">Проєктом акта </w:t>
      </w:r>
      <w:r w:rsidR="007F7C5A" w:rsidRPr="00A31496">
        <w:rPr>
          <w:sz w:val="27"/>
          <w:szCs w:val="27"/>
        </w:rPr>
        <w:t xml:space="preserve">пропонується спростити порядок виплати коштів </w:t>
      </w:r>
      <w:r w:rsidR="0081720F" w:rsidRPr="00A31496">
        <w:rPr>
          <w:sz w:val="27"/>
          <w:szCs w:val="27"/>
        </w:rPr>
        <w:t xml:space="preserve">одержувачам </w:t>
      </w:r>
      <w:r w:rsidR="007F7C5A" w:rsidRPr="00A31496">
        <w:rPr>
          <w:sz w:val="27"/>
          <w:szCs w:val="27"/>
        </w:rPr>
        <w:t xml:space="preserve"> одноразової грошової допомоги</w:t>
      </w:r>
      <w:r w:rsidR="0081720F" w:rsidRPr="00A31496">
        <w:rPr>
          <w:sz w:val="27"/>
          <w:szCs w:val="27"/>
        </w:rPr>
        <w:t xml:space="preserve">, зокрема </w:t>
      </w:r>
      <w:r w:rsidRPr="00A31496">
        <w:rPr>
          <w:sz w:val="27"/>
          <w:szCs w:val="27"/>
        </w:rPr>
        <w:t>п</w:t>
      </w:r>
      <w:r w:rsidR="0081720F" w:rsidRPr="00A31496">
        <w:rPr>
          <w:sz w:val="27"/>
          <w:szCs w:val="27"/>
        </w:rPr>
        <w:t xml:space="preserve">ередбачається, що </w:t>
      </w:r>
      <w:r w:rsidR="00CF5688" w:rsidRPr="00A31496">
        <w:rPr>
          <w:sz w:val="27"/>
          <w:szCs w:val="27"/>
        </w:rPr>
        <w:t xml:space="preserve">після прийняття Кабінетом Міністрів України рішення про виділення коштів із резервного фонду державного бюджету для виплати одноразової грошової допомоги та їх надходження на рахунок Мінветеранів </w:t>
      </w:r>
      <w:r w:rsidR="0081720F" w:rsidRPr="00A31496">
        <w:rPr>
          <w:sz w:val="27"/>
          <w:szCs w:val="27"/>
        </w:rPr>
        <w:t xml:space="preserve">буде </w:t>
      </w:r>
      <w:r w:rsidR="00CF5688" w:rsidRPr="00A31496">
        <w:rPr>
          <w:sz w:val="27"/>
          <w:szCs w:val="27"/>
        </w:rPr>
        <w:t>перераховувати</w:t>
      </w:r>
      <w:r w:rsidR="0081720F" w:rsidRPr="00A31496">
        <w:rPr>
          <w:sz w:val="27"/>
          <w:szCs w:val="27"/>
        </w:rPr>
        <w:t xml:space="preserve"> </w:t>
      </w:r>
      <w:r w:rsidR="00CF5688" w:rsidRPr="00A31496">
        <w:rPr>
          <w:sz w:val="27"/>
          <w:szCs w:val="27"/>
        </w:rPr>
        <w:t xml:space="preserve">кошти одноразової грошової допомоги </w:t>
      </w:r>
      <w:r w:rsidR="0081720F" w:rsidRPr="00A31496">
        <w:rPr>
          <w:sz w:val="27"/>
          <w:szCs w:val="27"/>
        </w:rPr>
        <w:t>на рахунок одержувача, відкритий в установі банку</w:t>
      </w:r>
      <w:r w:rsidR="00F53B86" w:rsidRPr="00A31496">
        <w:rPr>
          <w:sz w:val="27"/>
          <w:szCs w:val="27"/>
        </w:rPr>
        <w:t>.</w:t>
      </w:r>
    </w:p>
    <w:p w14:paraId="07CE2DBE" w14:textId="388905B8" w:rsidR="00F53B86" w:rsidRPr="00A31496" w:rsidRDefault="0022784E" w:rsidP="004C31FA">
      <w:pPr>
        <w:pStyle w:val="a3"/>
        <w:tabs>
          <w:tab w:val="left" w:pos="851"/>
        </w:tabs>
        <w:ind w:left="0" w:firstLine="567"/>
        <w:rPr>
          <w:sz w:val="27"/>
          <w:szCs w:val="27"/>
        </w:rPr>
      </w:pPr>
      <w:r w:rsidRPr="00A31496">
        <w:rPr>
          <w:sz w:val="27"/>
          <w:szCs w:val="27"/>
        </w:rPr>
        <w:t>Крім того проєктом акта уточнюється перелік документів, які є підставою для призначення та виплати</w:t>
      </w:r>
      <w:r w:rsidRPr="00A31496">
        <w:rPr>
          <w:sz w:val="27"/>
          <w:szCs w:val="27"/>
          <w:lang w:eastAsia="ru-RU"/>
        </w:rPr>
        <w:t xml:space="preserve"> одноразової грошової допомоги, затверджуються форми відповідних заяв, визначається порядок подачі заяви та документів через центри надання адміністративних послуг та їх передачі до Мінветеранів.</w:t>
      </w:r>
    </w:p>
    <w:p w14:paraId="394F3A55" w14:textId="77777777" w:rsidR="00F53B86" w:rsidRPr="00A31496" w:rsidRDefault="00F53B86" w:rsidP="004C31FA">
      <w:pPr>
        <w:pStyle w:val="a3"/>
        <w:tabs>
          <w:tab w:val="left" w:pos="851"/>
        </w:tabs>
        <w:ind w:left="0" w:firstLine="567"/>
        <w:rPr>
          <w:sz w:val="27"/>
          <w:szCs w:val="27"/>
        </w:rPr>
      </w:pPr>
    </w:p>
    <w:p w14:paraId="59EF5282" w14:textId="77777777" w:rsidR="004C31FA" w:rsidRPr="00A31496" w:rsidRDefault="004C31FA" w:rsidP="00363646">
      <w:pPr>
        <w:pStyle w:val="1"/>
        <w:numPr>
          <w:ilvl w:val="0"/>
          <w:numId w:val="1"/>
        </w:numPr>
        <w:tabs>
          <w:tab w:val="left" w:pos="851"/>
          <w:tab w:val="left" w:pos="1551"/>
        </w:tabs>
        <w:spacing w:before="0" w:line="240" w:lineRule="auto"/>
        <w:ind w:left="0" w:firstLine="567"/>
        <w:rPr>
          <w:sz w:val="27"/>
          <w:szCs w:val="27"/>
        </w:rPr>
      </w:pPr>
      <w:r w:rsidRPr="00A31496">
        <w:rPr>
          <w:sz w:val="27"/>
          <w:szCs w:val="27"/>
        </w:rPr>
        <w:t>Основні положення проєкту акта</w:t>
      </w:r>
    </w:p>
    <w:p w14:paraId="3D446E8D" w14:textId="01928FBC" w:rsidR="00363646" w:rsidRPr="00A31496" w:rsidRDefault="004C31FA" w:rsidP="00EA7F57">
      <w:pPr>
        <w:pStyle w:val="a3"/>
        <w:tabs>
          <w:tab w:val="left" w:pos="851"/>
        </w:tabs>
        <w:ind w:left="0" w:firstLine="567"/>
        <w:rPr>
          <w:rStyle w:val="rvts9"/>
          <w:sz w:val="27"/>
          <w:szCs w:val="27"/>
          <w:shd w:val="clear" w:color="auto" w:fill="FFFFFF"/>
        </w:rPr>
      </w:pPr>
      <w:r w:rsidRPr="00A31496">
        <w:rPr>
          <w:sz w:val="27"/>
          <w:szCs w:val="27"/>
        </w:rPr>
        <w:t>Проєктом акта передбачається</w:t>
      </w:r>
      <w:r w:rsidR="001B5639" w:rsidRPr="00A31496">
        <w:rPr>
          <w:sz w:val="27"/>
          <w:szCs w:val="27"/>
        </w:rPr>
        <w:t xml:space="preserve"> в</w:t>
      </w:r>
      <w:r w:rsidRPr="00A31496">
        <w:rPr>
          <w:sz w:val="27"/>
          <w:szCs w:val="27"/>
        </w:rPr>
        <w:t xml:space="preserve">нести </w:t>
      </w:r>
      <w:r w:rsidR="00363646" w:rsidRPr="00A31496">
        <w:rPr>
          <w:sz w:val="27"/>
          <w:szCs w:val="27"/>
        </w:rPr>
        <w:t xml:space="preserve">зміни </w:t>
      </w:r>
      <w:r w:rsidRPr="00A31496">
        <w:rPr>
          <w:sz w:val="27"/>
          <w:szCs w:val="27"/>
        </w:rPr>
        <w:t xml:space="preserve">до </w:t>
      </w:r>
      <w:r w:rsidR="003A6EF4" w:rsidRPr="00A31496">
        <w:rPr>
          <w:rStyle w:val="rvts9"/>
          <w:sz w:val="27"/>
          <w:szCs w:val="27"/>
          <w:shd w:val="clear" w:color="auto" w:fill="FFFFFF"/>
        </w:rPr>
        <w:t xml:space="preserve">Порядку № </w:t>
      </w:r>
      <w:r w:rsidR="00FE4124" w:rsidRPr="00A31496">
        <w:rPr>
          <w:rStyle w:val="rvts9"/>
          <w:sz w:val="27"/>
          <w:szCs w:val="27"/>
          <w:shd w:val="clear" w:color="auto" w:fill="FFFFFF"/>
        </w:rPr>
        <w:t>604</w:t>
      </w:r>
      <w:r w:rsidR="00E54A21" w:rsidRPr="00A31496">
        <w:rPr>
          <w:rStyle w:val="rvts9"/>
          <w:sz w:val="27"/>
          <w:szCs w:val="27"/>
          <w:shd w:val="clear" w:color="auto" w:fill="FFFFFF"/>
        </w:rPr>
        <w:t xml:space="preserve"> </w:t>
      </w:r>
      <w:r w:rsidR="003A6EF4" w:rsidRPr="00A31496">
        <w:rPr>
          <w:rStyle w:val="rvts9"/>
          <w:sz w:val="27"/>
          <w:szCs w:val="27"/>
          <w:shd w:val="clear" w:color="auto" w:fill="FFFFFF"/>
        </w:rPr>
        <w:t>згідно з якими</w:t>
      </w:r>
      <w:r w:rsidR="00363646" w:rsidRPr="00A31496">
        <w:rPr>
          <w:rStyle w:val="rvts9"/>
          <w:sz w:val="27"/>
          <w:szCs w:val="27"/>
          <w:shd w:val="clear" w:color="auto" w:fill="FFFFFF"/>
        </w:rPr>
        <w:t>:</w:t>
      </w:r>
    </w:p>
    <w:p w14:paraId="75A957E1" w14:textId="07DED80C" w:rsidR="00FE4124" w:rsidRPr="00A31496" w:rsidRDefault="00FE4124" w:rsidP="00EA7F57">
      <w:pPr>
        <w:pStyle w:val="a3"/>
        <w:tabs>
          <w:tab w:val="left" w:pos="851"/>
        </w:tabs>
        <w:ind w:left="0" w:firstLine="567"/>
        <w:rPr>
          <w:rStyle w:val="rvts9"/>
          <w:sz w:val="27"/>
          <w:szCs w:val="27"/>
        </w:rPr>
      </w:pPr>
      <w:r w:rsidRPr="00A31496">
        <w:rPr>
          <w:rStyle w:val="rvts9"/>
          <w:sz w:val="27"/>
          <w:szCs w:val="27"/>
        </w:rPr>
        <w:t>уточнено перелік необхідних документів;</w:t>
      </w:r>
    </w:p>
    <w:p w14:paraId="6F9876FC" w14:textId="2C5BE7AB" w:rsidR="00FE4124" w:rsidRPr="00A31496" w:rsidRDefault="00FE4124" w:rsidP="00EA7F57">
      <w:pPr>
        <w:pStyle w:val="a3"/>
        <w:tabs>
          <w:tab w:val="left" w:pos="851"/>
        </w:tabs>
        <w:ind w:left="0" w:firstLine="567"/>
        <w:rPr>
          <w:rStyle w:val="rvts9"/>
          <w:sz w:val="27"/>
          <w:szCs w:val="27"/>
        </w:rPr>
      </w:pPr>
      <w:r w:rsidRPr="00A31496">
        <w:rPr>
          <w:rStyle w:val="rvts9"/>
          <w:sz w:val="27"/>
          <w:szCs w:val="27"/>
        </w:rPr>
        <w:t>затверджено форми заяв, які подаються для призначення одноразової грошової допомоги;</w:t>
      </w:r>
    </w:p>
    <w:p w14:paraId="3D64BAC5" w14:textId="0141A62B" w:rsidR="004C31FA" w:rsidRPr="00A31496" w:rsidRDefault="00FE4124" w:rsidP="00EA7F57">
      <w:pPr>
        <w:pStyle w:val="a3"/>
        <w:tabs>
          <w:tab w:val="left" w:pos="851"/>
        </w:tabs>
        <w:ind w:left="0" w:firstLine="567"/>
        <w:rPr>
          <w:sz w:val="27"/>
          <w:szCs w:val="27"/>
        </w:rPr>
      </w:pPr>
      <w:r w:rsidRPr="00A31496">
        <w:rPr>
          <w:rStyle w:val="rvts9"/>
          <w:sz w:val="27"/>
          <w:szCs w:val="27"/>
          <w:shd w:val="clear" w:color="auto" w:fill="FFFFFF"/>
        </w:rPr>
        <w:t xml:space="preserve">уточнено способи подачі заяв та документів, зокрема </w:t>
      </w:r>
      <w:r w:rsidR="00D56186" w:rsidRPr="00A31496">
        <w:rPr>
          <w:rStyle w:val="rvts9"/>
          <w:sz w:val="27"/>
          <w:szCs w:val="27"/>
          <w:shd w:val="clear" w:color="auto" w:fill="FFFFFF"/>
        </w:rPr>
        <w:t>з</w:t>
      </w:r>
      <w:r w:rsidR="00363646" w:rsidRPr="00A31496">
        <w:rPr>
          <w:rStyle w:val="rvts9"/>
          <w:sz w:val="27"/>
          <w:szCs w:val="27"/>
          <w:shd w:val="clear" w:color="auto" w:fill="FFFFFF"/>
        </w:rPr>
        <w:t xml:space="preserve">аява може подаватися через </w:t>
      </w:r>
      <w:r w:rsidR="00363646" w:rsidRPr="00A31496">
        <w:rPr>
          <w:sz w:val="27"/>
          <w:szCs w:val="27"/>
        </w:rPr>
        <w:t>центр надання адміністративних послуг</w:t>
      </w:r>
      <w:r w:rsidRPr="00A31496">
        <w:rPr>
          <w:sz w:val="27"/>
          <w:szCs w:val="27"/>
        </w:rPr>
        <w:t>;</w:t>
      </w:r>
    </w:p>
    <w:p w14:paraId="5CBA7E8F" w14:textId="6C7B86EE" w:rsidR="00D56186" w:rsidRPr="00A31496" w:rsidRDefault="00D56186" w:rsidP="00EA7F57">
      <w:pPr>
        <w:pStyle w:val="a3"/>
        <w:tabs>
          <w:tab w:val="left" w:pos="851"/>
        </w:tabs>
        <w:ind w:left="0" w:firstLine="567"/>
        <w:rPr>
          <w:rStyle w:val="rvts9"/>
          <w:sz w:val="27"/>
          <w:szCs w:val="27"/>
          <w:shd w:val="clear" w:color="auto" w:fill="FFFFFF"/>
        </w:rPr>
      </w:pPr>
      <w:r w:rsidRPr="00A31496">
        <w:rPr>
          <w:rStyle w:val="rvts9"/>
          <w:sz w:val="27"/>
          <w:szCs w:val="27"/>
          <w:shd w:val="clear" w:color="auto" w:fill="FFFFFF"/>
        </w:rPr>
        <w:t>кошти одноразової грошової допомоги будуть перераховуватися Мінветеранів на банківський рахунок одержувача.</w:t>
      </w:r>
    </w:p>
    <w:p w14:paraId="1AA9D877" w14:textId="77777777" w:rsidR="004C31FA" w:rsidRPr="00A31496" w:rsidRDefault="004C31FA" w:rsidP="004C31FA">
      <w:pPr>
        <w:pStyle w:val="a3"/>
        <w:tabs>
          <w:tab w:val="left" w:pos="851"/>
        </w:tabs>
        <w:ind w:left="0" w:firstLine="567"/>
        <w:rPr>
          <w:sz w:val="27"/>
          <w:szCs w:val="27"/>
        </w:rPr>
      </w:pPr>
    </w:p>
    <w:p w14:paraId="00E20CEC" w14:textId="77777777" w:rsidR="004C31FA" w:rsidRPr="00A31496" w:rsidRDefault="004C31FA" w:rsidP="004C31FA">
      <w:pPr>
        <w:pStyle w:val="1"/>
        <w:numPr>
          <w:ilvl w:val="0"/>
          <w:numId w:val="1"/>
        </w:numPr>
        <w:tabs>
          <w:tab w:val="left" w:pos="851"/>
          <w:tab w:val="left" w:pos="1551"/>
        </w:tabs>
        <w:spacing w:before="0" w:line="240" w:lineRule="auto"/>
        <w:ind w:left="0" w:firstLine="567"/>
        <w:rPr>
          <w:sz w:val="27"/>
          <w:szCs w:val="27"/>
        </w:rPr>
      </w:pPr>
      <w:r w:rsidRPr="00A31496">
        <w:rPr>
          <w:sz w:val="27"/>
          <w:szCs w:val="27"/>
        </w:rPr>
        <w:t>Правові аспекти</w:t>
      </w:r>
    </w:p>
    <w:p w14:paraId="753A1B70" w14:textId="65D145A4" w:rsidR="00FE4124" w:rsidRPr="00A31496" w:rsidRDefault="004C31FA" w:rsidP="00FE4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auto"/>
        <w:ind w:firstLine="567"/>
        <w:jc w:val="both"/>
        <w:rPr>
          <w:sz w:val="27"/>
          <w:szCs w:val="27"/>
        </w:rPr>
      </w:pPr>
      <w:r w:rsidRPr="00A31496">
        <w:rPr>
          <w:sz w:val="27"/>
          <w:szCs w:val="27"/>
        </w:rPr>
        <w:t xml:space="preserve">У відповідній сфері суспільних відносин діють </w:t>
      </w:r>
      <w:r w:rsidR="00FE4124" w:rsidRPr="00A31496">
        <w:rPr>
          <w:bCs/>
          <w:sz w:val="27"/>
          <w:szCs w:val="27"/>
          <w:lang w:eastAsia="ar-SA"/>
        </w:rPr>
        <w:t xml:space="preserve">Закон України </w:t>
      </w:r>
      <w:r w:rsidR="00FE4124" w:rsidRPr="00A31496">
        <w:rPr>
          <w:sz w:val="27"/>
          <w:szCs w:val="27"/>
        </w:rPr>
        <w:t>“Про волонтерську діяльність”</w:t>
      </w:r>
      <w:r w:rsidR="00881F0F" w:rsidRPr="00A31496">
        <w:rPr>
          <w:bCs/>
          <w:sz w:val="27"/>
          <w:szCs w:val="27"/>
          <w:lang w:eastAsia="ar-SA"/>
        </w:rPr>
        <w:t xml:space="preserve">, </w:t>
      </w:r>
      <w:r w:rsidR="00FE4124" w:rsidRPr="00A31496">
        <w:rPr>
          <w:bCs/>
          <w:sz w:val="27"/>
          <w:szCs w:val="27"/>
          <w:lang w:eastAsia="ar-SA"/>
        </w:rPr>
        <w:t>постанови Кабінету Міністрів України</w:t>
      </w:r>
      <w:r w:rsidR="00881F0F" w:rsidRPr="00A31496">
        <w:rPr>
          <w:bCs/>
          <w:sz w:val="27"/>
          <w:szCs w:val="27"/>
          <w:lang w:eastAsia="ar-SA"/>
        </w:rPr>
        <w:t xml:space="preserve"> </w:t>
      </w:r>
      <w:r w:rsidR="00FE4124" w:rsidRPr="00A31496">
        <w:rPr>
          <w:bCs/>
          <w:sz w:val="27"/>
          <w:szCs w:val="27"/>
          <w:lang w:eastAsia="ar-SA"/>
        </w:rPr>
        <w:t xml:space="preserve">від </w:t>
      </w:r>
      <w:r w:rsidR="00FE4124" w:rsidRPr="00A31496">
        <w:rPr>
          <w:sz w:val="27"/>
          <w:szCs w:val="27"/>
          <w:shd w:val="clear" w:color="auto" w:fill="FFFFFF"/>
        </w:rPr>
        <w:t xml:space="preserve">19.08.2015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w:t>
      </w:r>
      <w:r w:rsidR="00FE4124" w:rsidRPr="00A31496">
        <w:rPr>
          <w:sz w:val="27"/>
          <w:szCs w:val="27"/>
          <w:shd w:val="clear" w:color="auto" w:fill="FFFFFF"/>
        </w:rPr>
        <w:lastRenderedPageBreak/>
        <w:t>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r w:rsidR="00C4628A" w:rsidRPr="00A31496">
        <w:rPr>
          <w:sz w:val="27"/>
          <w:szCs w:val="27"/>
          <w:shd w:val="clear" w:color="auto" w:fill="FFFFFF"/>
        </w:rPr>
        <w:t xml:space="preserve"> </w:t>
      </w:r>
      <w:r w:rsidR="00881F0F" w:rsidRPr="00A31496">
        <w:rPr>
          <w:sz w:val="27"/>
          <w:szCs w:val="27"/>
          <w:shd w:val="clear" w:color="auto" w:fill="FFFFFF"/>
        </w:rPr>
        <w:t xml:space="preserve">та </w:t>
      </w:r>
      <w:r w:rsidR="00FE4124" w:rsidRPr="00A31496">
        <w:rPr>
          <w:sz w:val="27"/>
          <w:szCs w:val="27"/>
          <w:shd w:val="clear" w:color="auto" w:fill="FFFFFF"/>
        </w:rPr>
        <w:t xml:space="preserve">від </w:t>
      </w:r>
      <w:r w:rsidR="00FE4124" w:rsidRPr="00A31496">
        <w:rPr>
          <w:sz w:val="27"/>
          <w:szCs w:val="27"/>
        </w:rPr>
        <w:t>27.12.2018 № 1175 “Деякі питання Міністерства у справах ветеранів”.</w:t>
      </w:r>
    </w:p>
    <w:p w14:paraId="28AD282B" w14:textId="513B8B27" w:rsidR="004C31FA" w:rsidRPr="00A31496" w:rsidRDefault="004C31FA" w:rsidP="00FE4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7"/>
          <w:szCs w:val="27"/>
        </w:rPr>
      </w:pPr>
    </w:p>
    <w:p w14:paraId="15EAC3BA" w14:textId="77777777" w:rsidR="004C31FA" w:rsidRPr="00A31496" w:rsidRDefault="004C31FA" w:rsidP="004C31FA">
      <w:pPr>
        <w:pStyle w:val="1"/>
        <w:numPr>
          <w:ilvl w:val="0"/>
          <w:numId w:val="1"/>
        </w:numPr>
        <w:tabs>
          <w:tab w:val="left" w:pos="851"/>
          <w:tab w:val="left" w:pos="1551"/>
        </w:tabs>
        <w:spacing w:before="0" w:line="240" w:lineRule="auto"/>
        <w:ind w:left="0" w:firstLine="567"/>
        <w:rPr>
          <w:sz w:val="27"/>
          <w:szCs w:val="27"/>
        </w:rPr>
      </w:pPr>
      <w:r w:rsidRPr="00A31496">
        <w:rPr>
          <w:sz w:val="27"/>
          <w:szCs w:val="27"/>
        </w:rPr>
        <w:t>Фінансово-економічне обґрунтування</w:t>
      </w:r>
    </w:p>
    <w:bookmarkEnd w:id="0"/>
    <w:p w14:paraId="6A6382B2" w14:textId="77777777" w:rsidR="004C31FA" w:rsidRPr="00A31496" w:rsidRDefault="004C31FA" w:rsidP="00881F0F">
      <w:pPr>
        <w:pStyle w:val="a3"/>
        <w:tabs>
          <w:tab w:val="left" w:pos="851"/>
        </w:tabs>
        <w:ind w:left="0" w:firstLine="567"/>
        <w:rPr>
          <w:sz w:val="27"/>
          <w:szCs w:val="27"/>
        </w:rPr>
      </w:pPr>
      <w:r w:rsidRPr="00A31496">
        <w:rPr>
          <w:sz w:val="27"/>
          <w:szCs w:val="27"/>
        </w:rPr>
        <w:t>Реалізація акта не потребуватиме додаткових видатків з Державного бюджету України та місцевих бюджетів.</w:t>
      </w:r>
    </w:p>
    <w:p w14:paraId="12E8623F" w14:textId="75D3F476" w:rsidR="00FE4124" w:rsidRPr="00A31496" w:rsidRDefault="00FE4124" w:rsidP="00881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7"/>
          <w:szCs w:val="27"/>
        </w:rPr>
      </w:pPr>
      <w:r w:rsidRPr="00A31496">
        <w:rPr>
          <w:sz w:val="27"/>
          <w:szCs w:val="27"/>
        </w:rPr>
        <w:t xml:space="preserve">Виплата одноразової грошової допомоги буде здійснюватися Мінветеранів за рахунок коштів резервного фонду держбюджету, оскільки з державного бюджету здійснюються виплати, які мають прогнозований та систематичний характер, а </w:t>
      </w:r>
      <w:r w:rsidR="001B5639" w:rsidRPr="00A31496">
        <w:rPr>
          <w:sz w:val="27"/>
          <w:szCs w:val="27"/>
        </w:rPr>
        <w:t>ці виплати</w:t>
      </w:r>
      <w:r w:rsidRPr="00A31496">
        <w:rPr>
          <w:sz w:val="27"/>
          <w:szCs w:val="27"/>
        </w:rPr>
        <w:t xml:space="preserve"> мають разовий (непрогнозований) характер</w:t>
      </w:r>
      <w:r w:rsidR="001B5639" w:rsidRPr="00A31496">
        <w:rPr>
          <w:sz w:val="27"/>
          <w:szCs w:val="27"/>
        </w:rPr>
        <w:t>, то</w:t>
      </w:r>
      <w:r w:rsidRPr="00A31496">
        <w:rPr>
          <w:sz w:val="27"/>
          <w:szCs w:val="27"/>
        </w:rPr>
        <w:t xml:space="preserve"> Законом України “Про Державний бюджет України</w:t>
      </w:r>
      <w:r w:rsidR="00881F0F" w:rsidRPr="00A31496">
        <w:rPr>
          <w:sz w:val="27"/>
          <w:szCs w:val="27"/>
        </w:rPr>
        <w:t xml:space="preserve"> </w:t>
      </w:r>
      <w:r w:rsidRPr="00A31496">
        <w:rPr>
          <w:sz w:val="27"/>
          <w:szCs w:val="27"/>
        </w:rPr>
        <w:t xml:space="preserve">на 2024 рік” Мінветеранів не передбачено видатків для виплати </w:t>
      </w:r>
      <w:r w:rsidR="00881F0F" w:rsidRPr="00A31496">
        <w:rPr>
          <w:sz w:val="27"/>
          <w:szCs w:val="27"/>
        </w:rPr>
        <w:t>одноразової грошової допомоги</w:t>
      </w:r>
      <w:r w:rsidRPr="00A31496">
        <w:rPr>
          <w:sz w:val="27"/>
          <w:szCs w:val="27"/>
        </w:rPr>
        <w:t>.</w:t>
      </w:r>
    </w:p>
    <w:p w14:paraId="00136EB1" w14:textId="43F766F6" w:rsidR="003A6EF4" w:rsidRPr="00A31496" w:rsidRDefault="003A6EF4" w:rsidP="00881F0F">
      <w:pPr>
        <w:ind w:firstLine="567"/>
        <w:jc w:val="both"/>
        <w:rPr>
          <w:sz w:val="27"/>
          <w:szCs w:val="27"/>
        </w:rPr>
      </w:pPr>
      <w:r w:rsidRPr="00A31496">
        <w:rPr>
          <w:sz w:val="27"/>
          <w:szCs w:val="27"/>
          <w:lang w:eastAsia="ar-SA"/>
        </w:rPr>
        <w:t>Виконання додаткові функцій, які покладаються на Мінветеранів, буде здійснюватися</w:t>
      </w:r>
      <w:r w:rsidR="00881F0F" w:rsidRPr="00A31496">
        <w:rPr>
          <w:sz w:val="27"/>
          <w:szCs w:val="27"/>
          <w:lang w:eastAsia="ar-SA"/>
        </w:rPr>
        <w:t xml:space="preserve"> в</w:t>
      </w:r>
      <w:r w:rsidR="002409CA" w:rsidRPr="00A31496">
        <w:rPr>
          <w:sz w:val="27"/>
          <w:szCs w:val="27"/>
        </w:rPr>
        <w:t xml:space="preserve"> межах затверджених видатків на 2024 – 202</w:t>
      </w:r>
      <w:r w:rsidR="00881F0F" w:rsidRPr="00A31496">
        <w:rPr>
          <w:sz w:val="27"/>
          <w:szCs w:val="27"/>
        </w:rPr>
        <w:t xml:space="preserve">7 </w:t>
      </w:r>
      <w:r w:rsidR="002409CA" w:rsidRPr="00A31496">
        <w:rPr>
          <w:sz w:val="27"/>
          <w:szCs w:val="27"/>
        </w:rPr>
        <w:t>роки за бюджетною програмою</w:t>
      </w:r>
      <w:r w:rsidRPr="00A31496">
        <w:rPr>
          <w:sz w:val="27"/>
          <w:szCs w:val="27"/>
          <w:lang w:eastAsia="ar-SA"/>
        </w:rPr>
        <w:t xml:space="preserve"> </w:t>
      </w:r>
      <w:r w:rsidR="002409CA" w:rsidRPr="00A31496">
        <w:rPr>
          <w:sz w:val="27"/>
          <w:szCs w:val="27"/>
        </w:rPr>
        <w:t xml:space="preserve">КПКВК 1501010 “Керівництво та управління у справах ветеранів” та </w:t>
      </w:r>
      <w:r w:rsidRPr="00A31496">
        <w:rPr>
          <w:sz w:val="27"/>
          <w:szCs w:val="27"/>
          <w:lang w:eastAsia="ar-SA"/>
        </w:rPr>
        <w:t>в межах існуючої граничної кількості працівників Мінветеранів</w:t>
      </w:r>
      <w:r w:rsidR="002409CA" w:rsidRPr="00A31496">
        <w:rPr>
          <w:sz w:val="27"/>
          <w:szCs w:val="27"/>
        </w:rPr>
        <w:t xml:space="preserve"> оскільки буде проведено перерозподіл функцій, зокрема функції щодо здійснення виплати коштів одноразової грошової допомоги будуть виконуватися фахівцями Мінветеранів, якими на сьогодні здійснюється інформування </w:t>
      </w:r>
      <w:r w:rsidR="00CF5688" w:rsidRPr="00A31496">
        <w:rPr>
          <w:sz w:val="27"/>
          <w:szCs w:val="27"/>
          <w:shd w:val="clear" w:color="auto" w:fill="FFFFFF"/>
        </w:rPr>
        <w:t>місцевих структурних підрозділів</w:t>
      </w:r>
      <w:r w:rsidR="00CF5688" w:rsidRPr="00A31496">
        <w:rPr>
          <w:sz w:val="27"/>
          <w:szCs w:val="27"/>
        </w:rPr>
        <w:t xml:space="preserve"> </w:t>
      </w:r>
      <w:r w:rsidR="002409CA" w:rsidRPr="00A31496">
        <w:rPr>
          <w:sz w:val="27"/>
          <w:szCs w:val="27"/>
        </w:rPr>
        <w:t>про отримувачів одноразової грошової допомоги, розподіл коштів, збір інформації про суми виплачених коштів (фінансово-економічні розрахунки за КПКВК 1501010 “Керівництво та управління у справах ветеранів” додаються).</w:t>
      </w:r>
    </w:p>
    <w:p w14:paraId="0699D57D" w14:textId="77777777" w:rsidR="004C31FA" w:rsidRPr="00A31496" w:rsidRDefault="004C31FA" w:rsidP="004C31FA">
      <w:pPr>
        <w:pStyle w:val="a3"/>
        <w:tabs>
          <w:tab w:val="left" w:pos="851"/>
        </w:tabs>
        <w:ind w:left="0" w:firstLine="567"/>
        <w:rPr>
          <w:sz w:val="27"/>
          <w:szCs w:val="27"/>
        </w:rPr>
      </w:pPr>
    </w:p>
    <w:p w14:paraId="569FC253" w14:textId="77777777" w:rsidR="004C31FA" w:rsidRPr="00A31496" w:rsidRDefault="004C31FA" w:rsidP="004C31FA">
      <w:pPr>
        <w:pStyle w:val="1"/>
        <w:numPr>
          <w:ilvl w:val="0"/>
          <w:numId w:val="1"/>
        </w:numPr>
        <w:tabs>
          <w:tab w:val="left" w:pos="851"/>
          <w:tab w:val="left" w:pos="1551"/>
        </w:tabs>
        <w:spacing w:before="0" w:line="240" w:lineRule="auto"/>
        <w:ind w:left="0" w:firstLine="567"/>
        <w:rPr>
          <w:sz w:val="27"/>
          <w:szCs w:val="27"/>
        </w:rPr>
      </w:pPr>
      <w:r w:rsidRPr="00A31496">
        <w:rPr>
          <w:sz w:val="27"/>
          <w:szCs w:val="27"/>
        </w:rPr>
        <w:t>Позиція заінтересованих сторін</w:t>
      </w:r>
    </w:p>
    <w:p w14:paraId="49EEC08B" w14:textId="0019AFBB" w:rsidR="004C31FA" w:rsidRPr="00A31496" w:rsidRDefault="004C31FA" w:rsidP="00DF57D6">
      <w:pPr>
        <w:ind w:firstLine="567"/>
        <w:jc w:val="both"/>
        <w:rPr>
          <w:sz w:val="27"/>
          <w:szCs w:val="27"/>
        </w:rPr>
      </w:pPr>
      <w:r w:rsidRPr="00A31496">
        <w:rPr>
          <w:sz w:val="27"/>
          <w:szCs w:val="27"/>
        </w:rPr>
        <w:t xml:space="preserve">Проєкт акта потребує погодження Мінфіном, Мінекономіки, Мінцифри, Міноборони, </w:t>
      </w:r>
      <w:r w:rsidR="00881F0F" w:rsidRPr="00A31496">
        <w:rPr>
          <w:sz w:val="27"/>
          <w:szCs w:val="27"/>
        </w:rPr>
        <w:t xml:space="preserve">Мінсоцполітики, </w:t>
      </w:r>
      <w:r w:rsidRPr="00A31496">
        <w:rPr>
          <w:sz w:val="27"/>
          <w:szCs w:val="27"/>
        </w:rPr>
        <w:t xml:space="preserve">МВС, </w:t>
      </w:r>
      <w:r w:rsidR="002F628E" w:rsidRPr="00A31496">
        <w:rPr>
          <w:sz w:val="27"/>
          <w:szCs w:val="27"/>
        </w:rPr>
        <w:t xml:space="preserve">Національною гвардією, Національною поліцією, СБУ, Адміністрацією Держприкордонслужби, Адміністрацією Держспецтрансслужби, Адміністрацією Держспецзв’язку, Управлінням державної охорони, ДСНС, </w:t>
      </w:r>
      <w:r w:rsidR="001527A7" w:rsidRPr="00A31496">
        <w:rPr>
          <w:sz w:val="27"/>
          <w:szCs w:val="27"/>
          <w:shd w:val="clear" w:color="auto" w:fill="FFFFFF"/>
        </w:rPr>
        <w:t>ДБР, НАБУ</w:t>
      </w:r>
      <w:r w:rsidR="00CF5688" w:rsidRPr="00A31496">
        <w:rPr>
          <w:sz w:val="27"/>
          <w:szCs w:val="27"/>
          <w:shd w:val="clear" w:color="auto" w:fill="FFFFFF"/>
        </w:rPr>
        <w:t>,</w:t>
      </w:r>
      <w:r w:rsidR="001527A7" w:rsidRPr="00A31496">
        <w:rPr>
          <w:sz w:val="27"/>
          <w:szCs w:val="27"/>
          <w:shd w:val="clear" w:color="auto" w:fill="FFFFFF"/>
        </w:rPr>
        <w:t xml:space="preserve"> </w:t>
      </w:r>
      <w:r w:rsidRPr="00A31496">
        <w:rPr>
          <w:sz w:val="27"/>
          <w:szCs w:val="27"/>
        </w:rPr>
        <w:t>Уповноваженим Верховної Ради України з прав людини</w:t>
      </w:r>
      <w:r w:rsidRPr="00A31496">
        <w:rPr>
          <w:sz w:val="27"/>
          <w:szCs w:val="27"/>
          <w:shd w:val="clear" w:color="auto" w:fill="FFFFFF"/>
        </w:rPr>
        <w:t xml:space="preserve"> </w:t>
      </w:r>
      <w:r w:rsidRPr="00A31496">
        <w:rPr>
          <w:sz w:val="27"/>
          <w:szCs w:val="27"/>
        </w:rPr>
        <w:t>та проведення правової експертизи Міністерством юстиції</w:t>
      </w:r>
      <w:r w:rsidR="00C4628A" w:rsidRPr="00A31496">
        <w:rPr>
          <w:sz w:val="27"/>
          <w:szCs w:val="27"/>
        </w:rPr>
        <w:t xml:space="preserve"> України</w:t>
      </w:r>
      <w:r w:rsidRPr="00A31496">
        <w:rPr>
          <w:sz w:val="27"/>
          <w:szCs w:val="27"/>
        </w:rPr>
        <w:t>.</w:t>
      </w:r>
    </w:p>
    <w:p w14:paraId="675D7EE4" w14:textId="77777777" w:rsidR="004C31FA" w:rsidRPr="00A31496" w:rsidRDefault="004C31FA" w:rsidP="004C31FA">
      <w:pPr>
        <w:pStyle w:val="a3"/>
        <w:tabs>
          <w:tab w:val="left" w:pos="851"/>
        </w:tabs>
        <w:ind w:left="0" w:firstLine="567"/>
        <w:rPr>
          <w:sz w:val="27"/>
          <w:szCs w:val="27"/>
        </w:rPr>
      </w:pPr>
      <w:r w:rsidRPr="00A31496">
        <w:rPr>
          <w:sz w:val="27"/>
          <w:szCs w:val="27"/>
        </w:rPr>
        <w:t xml:space="preserve">Проєкт акта стосується прав осіб з інвалідністю та потребує погодження Урядовим уповноваженим з прав осіб з інвалідністю, Громадською спілкою “Всеукраїнське громадське об’єднання “Національна Асамблея людей з інвалідністю України”. </w:t>
      </w:r>
    </w:p>
    <w:p w14:paraId="08D9EE56" w14:textId="77777777" w:rsidR="004C31FA" w:rsidRPr="00A31496" w:rsidRDefault="004C31FA" w:rsidP="004C31FA">
      <w:pPr>
        <w:tabs>
          <w:tab w:val="left" w:pos="708"/>
          <w:tab w:val="left" w:pos="851"/>
        </w:tabs>
        <w:suppressAutoHyphens/>
        <w:ind w:firstLine="567"/>
        <w:jc w:val="both"/>
        <w:rPr>
          <w:sz w:val="27"/>
          <w:szCs w:val="27"/>
        </w:rPr>
      </w:pPr>
      <w:r w:rsidRPr="00A31496">
        <w:rPr>
          <w:sz w:val="27"/>
          <w:szCs w:val="27"/>
        </w:rPr>
        <w:t>Проєкт акта потребує проведення консультацій з громадськістю та буде розміщено на офіційному сайті Міністерства у справах ветеранів України у рубриці “Консультації з громадськістю”.</w:t>
      </w:r>
    </w:p>
    <w:p w14:paraId="2B99163C" w14:textId="77777777" w:rsidR="004C31FA" w:rsidRPr="00A31496" w:rsidRDefault="004C31FA" w:rsidP="004C31FA">
      <w:pPr>
        <w:pStyle w:val="a3"/>
        <w:tabs>
          <w:tab w:val="left" w:pos="851"/>
        </w:tabs>
        <w:ind w:left="0" w:firstLine="567"/>
        <w:rPr>
          <w:sz w:val="27"/>
          <w:szCs w:val="27"/>
        </w:rPr>
      </w:pPr>
      <w:r w:rsidRPr="00A31496">
        <w:rPr>
          <w:sz w:val="27"/>
          <w:szCs w:val="27"/>
        </w:rPr>
        <w:t xml:space="preserve">Проєкт акта не стосується питань функціонування місцевого самоврядування, прав та інтересів територіальних громад, місцевого та регіонального розвитку, функціонування і застосування української мови як державної, сфери наукової та науково-технічної діяльності та не потребує погодження всеукраїнськими асоціаціями органів місцевого самоврядування чи відповідними органами місцевого самоврядування, Науковим комітетом Національної ради з питань розвитку науки і технологій, Уповноваженим із захисту державної мови. </w:t>
      </w:r>
    </w:p>
    <w:p w14:paraId="2AF6D018" w14:textId="77777777" w:rsidR="004C31FA" w:rsidRPr="00A31496" w:rsidRDefault="004C31FA" w:rsidP="004C31FA">
      <w:pPr>
        <w:pStyle w:val="a3"/>
        <w:tabs>
          <w:tab w:val="left" w:pos="851"/>
        </w:tabs>
        <w:ind w:left="0" w:firstLine="567"/>
        <w:rPr>
          <w:sz w:val="27"/>
          <w:szCs w:val="27"/>
        </w:rPr>
      </w:pPr>
    </w:p>
    <w:p w14:paraId="5999E975" w14:textId="77777777" w:rsidR="004C31FA" w:rsidRPr="00A31496" w:rsidRDefault="004C31FA" w:rsidP="004C31FA">
      <w:pPr>
        <w:pStyle w:val="1"/>
        <w:numPr>
          <w:ilvl w:val="0"/>
          <w:numId w:val="1"/>
        </w:numPr>
        <w:tabs>
          <w:tab w:val="left" w:pos="851"/>
          <w:tab w:val="left" w:pos="1551"/>
        </w:tabs>
        <w:spacing w:before="0" w:line="240" w:lineRule="auto"/>
        <w:ind w:left="0" w:firstLine="567"/>
        <w:rPr>
          <w:sz w:val="27"/>
          <w:szCs w:val="27"/>
        </w:rPr>
      </w:pPr>
      <w:r w:rsidRPr="00A31496">
        <w:rPr>
          <w:sz w:val="27"/>
          <w:szCs w:val="27"/>
        </w:rPr>
        <w:lastRenderedPageBreak/>
        <w:t>Оцінка відповідності</w:t>
      </w:r>
    </w:p>
    <w:p w14:paraId="009E04F3" w14:textId="77777777" w:rsidR="004C31FA" w:rsidRPr="00A31496" w:rsidRDefault="004C31FA" w:rsidP="004C31FA">
      <w:pPr>
        <w:pStyle w:val="a3"/>
        <w:tabs>
          <w:tab w:val="left" w:pos="851"/>
        </w:tabs>
        <w:ind w:left="0" w:firstLine="567"/>
        <w:rPr>
          <w:sz w:val="27"/>
          <w:szCs w:val="27"/>
        </w:rPr>
      </w:pPr>
      <w:r w:rsidRPr="00A31496">
        <w:rPr>
          <w:sz w:val="27"/>
          <w:szCs w:val="27"/>
        </w:rPr>
        <w:t>У проєкті акта відсутні положення,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14:paraId="493090C7" w14:textId="77777777" w:rsidR="004C31FA" w:rsidRPr="00A31496" w:rsidRDefault="004C31FA" w:rsidP="004C31FA">
      <w:pPr>
        <w:pStyle w:val="a3"/>
        <w:tabs>
          <w:tab w:val="left" w:pos="851"/>
        </w:tabs>
        <w:ind w:left="0" w:firstLine="567"/>
        <w:rPr>
          <w:sz w:val="27"/>
          <w:szCs w:val="27"/>
        </w:rPr>
      </w:pPr>
      <w:r w:rsidRPr="00A31496">
        <w:rPr>
          <w:sz w:val="27"/>
          <w:szCs w:val="27"/>
        </w:rPr>
        <w:t>Проєкт акта не потребує проведення громадської антикорупційної, громадської антидискримінаційної та громадської гендерно-правової експертизи.</w:t>
      </w:r>
    </w:p>
    <w:p w14:paraId="672F0C77" w14:textId="77777777" w:rsidR="004C31FA" w:rsidRPr="00A31496" w:rsidRDefault="004C31FA" w:rsidP="004C31FA">
      <w:pPr>
        <w:pStyle w:val="a3"/>
        <w:tabs>
          <w:tab w:val="left" w:pos="851"/>
        </w:tabs>
        <w:ind w:left="0" w:firstLine="567"/>
        <w:rPr>
          <w:sz w:val="27"/>
          <w:szCs w:val="27"/>
        </w:rPr>
      </w:pPr>
      <w:r w:rsidRPr="00A31496">
        <w:rPr>
          <w:sz w:val="27"/>
          <w:szCs w:val="27"/>
        </w:rPr>
        <w:t>Проєкт акта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14:paraId="12FE254C" w14:textId="77777777" w:rsidR="004C31FA" w:rsidRPr="00A31496" w:rsidRDefault="004C31FA" w:rsidP="004C31FA">
      <w:pPr>
        <w:pStyle w:val="a3"/>
        <w:tabs>
          <w:tab w:val="left" w:pos="851"/>
        </w:tabs>
        <w:ind w:left="0" w:firstLine="567"/>
        <w:rPr>
          <w:sz w:val="27"/>
          <w:szCs w:val="27"/>
        </w:rPr>
      </w:pPr>
    </w:p>
    <w:p w14:paraId="3AE995F3" w14:textId="77777777" w:rsidR="004C31FA" w:rsidRPr="00A31496" w:rsidRDefault="004C31FA" w:rsidP="004C31FA">
      <w:pPr>
        <w:pStyle w:val="1"/>
        <w:numPr>
          <w:ilvl w:val="0"/>
          <w:numId w:val="1"/>
        </w:numPr>
        <w:tabs>
          <w:tab w:val="left" w:pos="851"/>
          <w:tab w:val="left" w:pos="1551"/>
        </w:tabs>
        <w:spacing w:before="0" w:line="240" w:lineRule="auto"/>
        <w:ind w:left="0" w:firstLine="567"/>
        <w:rPr>
          <w:sz w:val="27"/>
          <w:szCs w:val="27"/>
        </w:rPr>
      </w:pPr>
      <w:r w:rsidRPr="00A31496">
        <w:rPr>
          <w:sz w:val="27"/>
          <w:szCs w:val="27"/>
        </w:rPr>
        <w:t>Прогноз результатів</w:t>
      </w:r>
    </w:p>
    <w:p w14:paraId="2E2A4DBD" w14:textId="77777777" w:rsidR="004C31FA" w:rsidRPr="00A31496" w:rsidRDefault="004C31FA" w:rsidP="004C31FA">
      <w:pPr>
        <w:pStyle w:val="a3"/>
        <w:tabs>
          <w:tab w:val="left" w:pos="851"/>
        </w:tabs>
        <w:ind w:left="0" w:firstLine="567"/>
        <w:rPr>
          <w:sz w:val="27"/>
          <w:szCs w:val="27"/>
        </w:rPr>
      </w:pPr>
      <w:r w:rsidRPr="00A31496">
        <w:rPr>
          <w:sz w:val="27"/>
          <w:szCs w:val="27"/>
        </w:rPr>
        <w:t>Реалізація акта не матиме впливу на ринкове середовище, інтереси суб’єктів господарювання, розвиток регіонів, підвищення чи зниження спроможності територіальних громад, ринок праці, рівень зайнятості населення, громадське здоров’я, екологію та навколишнє природне середовище, інші суспільні відносини.</w:t>
      </w:r>
    </w:p>
    <w:p w14:paraId="12B2267D" w14:textId="77777777" w:rsidR="00C4628A" w:rsidRPr="00A31496" w:rsidRDefault="00C4628A" w:rsidP="00C46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0" w:lineRule="auto"/>
        <w:ind w:firstLine="567"/>
        <w:jc w:val="both"/>
        <w:rPr>
          <w:sz w:val="27"/>
          <w:szCs w:val="27"/>
          <w:lang w:eastAsia="ar-SA"/>
        </w:rPr>
      </w:pPr>
      <w:r w:rsidRPr="00A31496">
        <w:rPr>
          <w:sz w:val="27"/>
          <w:szCs w:val="27"/>
          <w:lang w:eastAsia="ar-SA"/>
        </w:rPr>
        <w:t xml:space="preserve">Реалізація акта позитивно впливатиме на інтереси </w:t>
      </w:r>
      <w:r w:rsidRPr="00A31496">
        <w:rPr>
          <w:sz w:val="27"/>
          <w:szCs w:val="27"/>
        </w:rPr>
        <w:t xml:space="preserve">волонтерів, які </w:t>
      </w:r>
      <w:r w:rsidRPr="00A31496">
        <w:rPr>
          <w:sz w:val="27"/>
          <w:szCs w:val="27"/>
          <w:shd w:val="clear" w:color="auto" w:fill="FFFFFF"/>
        </w:rPr>
        <w:t xml:space="preserve">надавали волонтерську допомогу Збройним Силам України, іншим військовим формуванням, правоохоронним та </w:t>
      </w:r>
      <w:r w:rsidRPr="00A31496">
        <w:rPr>
          <w:sz w:val="27"/>
          <w:szCs w:val="27"/>
        </w:rPr>
        <w:t xml:space="preserve">отримали інвалідність </w:t>
      </w:r>
      <w:r w:rsidRPr="00A31496">
        <w:rPr>
          <w:sz w:val="27"/>
          <w:szCs w:val="27"/>
          <w:shd w:val="clear" w:color="auto" w:fill="FFFFFF"/>
        </w:rPr>
        <w:t>внаслідок поранення (контузії, травми або каліцтва), під час надання волонтерської допомоги в районі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31496">
        <w:rPr>
          <w:sz w:val="27"/>
          <w:szCs w:val="27"/>
        </w:rPr>
        <w:t xml:space="preserve"> та членів сімей загиблих волонтерів.</w:t>
      </w:r>
    </w:p>
    <w:p w14:paraId="0356098C" w14:textId="77777777" w:rsidR="004C31FA" w:rsidRPr="00A31496" w:rsidRDefault="004C31FA" w:rsidP="004C31FA">
      <w:pPr>
        <w:pStyle w:val="a3"/>
        <w:tabs>
          <w:tab w:val="left" w:pos="851"/>
        </w:tabs>
        <w:ind w:left="0" w:firstLine="567"/>
        <w:rPr>
          <w:sz w:val="27"/>
          <w:szCs w:val="27"/>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985"/>
        <w:gridCol w:w="4252"/>
      </w:tblGrid>
      <w:tr w:rsidR="00064103" w:rsidRPr="00A31496" w14:paraId="0F6B17FD" w14:textId="77777777" w:rsidTr="0019710F">
        <w:trPr>
          <w:trHeight w:val="964"/>
        </w:trPr>
        <w:tc>
          <w:tcPr>
            <w:tcW w:w="3402" w:type="dxa"/>
            <w:vAlign w:val="center"/>
          </w:tcPr>
          <w:p w14:paraId="16B8E5ED" w14:textId="77777777" w:rsidR="004C31FA" w:rsidRPr="00A31496" w:rsidRDefault="004C31FA" w:rsidP="0019710F">
            <w:pPr>
              <w:pStyle w:val="TableParagraph"/>
              <w:spacing w:line="230" w:lineRule="auto"/>
              <w:ind w:left="0"/>
              <w:jc w:val="center"/>
              <w:rPr>
                <w:sz w:val="24"/>
                <w:szCs w:val="24"/>
                <w:lang w:val="uk-UA"/>
              </w:rPr>
            </w:pPr>
            <w:r w:rsidRPr="00A31496">
              <w:rPr>
                <w:sz w:val="24"/>
                <w:szCs w:val="24"/>
                <w:lang w:val="uk-UA"/>
              </w:rPr>
              <w:t>Заінтересована сторона</w:t>
            </w:r>
          </w:p>
        </w:tc>
        <w:tc>
          <w:tcPr>
            <w:tcW w:w="1985" w:type="dxa"/>
            <w:vAlign w:val="center"/>
          </w:tcPr>
          <w:p w14:paraId="4E597310" w14:textId="10A20C6D" w:rsidR="004C31FA" w:rsidRPr="00A31496" w:rsidRDefault="004C31FA" w:rsidP="0019710F">
            <w:pPr>
              <w:pStyle w:val="TableParagraph"/>
              <w:spacing w:line="230" w:lineRule="auto"/>
              <w:ind w:left="0" w:hanging="36"/>
              <w:jc w:val="center"/>
              <w:rPr>
                <w:sz w:val="24"/>
                <w:szCs w:val="24"/>
                <w:lang w:val="uk-UA"/>
              </w:rPr>
            </w:pPr>
            <w:r w:rsidRPr="00A31496">
              <w:rPr>
                <w:sz w:val="24"/>
                <w:szCs w:val="24"/>
                <w:lang w:val="uk-UA"/>
              </w:rPr>
              <w:t>Вплив реалізації акта на</w:t>
            </w:r>
            <w:r w:rsidR="00EA7F57" w:rsidRPr="00A31496">
              <w:rPr>
                <w:sz w:val="24"/>
                <w:szCs w:val="24"/>
                <w:lang w:val="uk-UA"/>
              </w:rPr>
              <w:t xml:space="preserve"> </w:t>
            </w:r>
            <w:r w:rsidRPr="00A31496">
              <w:rPr>
                <w:sz w:val="24"/>
                <w:szCs w:val="24"/>
                <w:lang w:val="uk-UA"/>
              </w:rPr>
              <w:t>заінтересовану сторону</w:t>
            </w:r>
          </w:p>
        </w:tc>
        <w:tc>
          <w:tcPr>
            <w:tcW w:w="4252" w:type="dxa"/>
            <w:tcBorders>
              <w:right w:val="single" w:sz="6" w:space="0" w:color="000000"/>
            </w:tcBorders>
            <w:vAlign w:val="center"/>
          </w:tcPr>
          <w:p w14:paraId="58A00EF8" w14:textId="77777777" w:rsidR="004C31FA" w:rsidRPr="00A31496" w:rsidRDefault="004C31FA" w:rsidP="0019710F">
            <w:pPr>
              <w:pStyle w:val="TableParagraph"/>
              <w:spacing w:line="230" w:lineRule="auto"/>
              <w:ind w:left="0"/>
              <w:jc w:val="center"/>
              <w:rPr>
                <w:sz w:val="24"/>
                <w:szCs w:val="24"/>
                <w:lang w:val="uk-UA"/>
              </w:rPr>
            </w:pPr>
            <w:r w:rsidRPr="00A31496">
              <w:rPr>
                <w:sz w:val="24"/>
                <w:szCs w:val="24"/>
                <w:lang w:val="uk-UA"/>
              </w:rPr>
              <w:t>Пояснення очікуваного впливу</w:t>
            </w:r>
          </w:p>
        </w:tc>
      </w:tr>
      <w:tr w:rsidR="00064103" w:rsidRPr="00A31496" w14:paraId="3F3DC43A" w14:textId="77777777" w:rsidTr="0019710F">
        <w:trPr>
          <w:trHeight w:val="1055"/>
        </w:trPr>
        <w:tc>
          <w:tcPr>
            <w:tcW w:w="3402" w:type="dxa"/>
          </w:tcPr>
          <w:p w14:paraId="1A83FADC" w14:textId="25866668" w:rsidR="00C4628A" w:rsidRPr="00A31496" w:rsidRDefault="00C4628A" w:rsidP="00C4628A">
            <w:pPr>
              <w:pStyle w:val="a3"/>
              <w:tabs>
                <w:tab w:val="left" w:pos="851"/>
              </w:tabs>
              <w:spacing w:line="230" w:lineRule="auto"/>
              <w:ind w:left="57" w:right="57" w:firstLine="284"/>
              <w:rPr>
                <w:sz w:val="24"/>
                <w:szCs w:val="24"/>
                <w:lang w:val="uk-UA"/>
              </w:rPr>
            </w:pPr>
            <w:r w:rsidRPr="00A31496">
              <w:rPr>
                <w:sz w:val="24"/>
                <w:szCs w:val="24"/>
                <w:lang w:val="uk-UA"/>
              </w:rPr>
              <w:t xml:space="preserve">Волонтери, які отримали інвалідність </w:t>
            </w:r>
            <w:r w:rsidRPr="00A31496">
              <w:rPr>
                <w:sz w:val="24"/>
                <w:szCs w:val="24"/>
                <w:shd w:val="clear" w:color="auto" w:fill="FFFFFF"/>
                <w:lang w:val="uk-UA"/>
              </w:rPr>
              <w:t>внаслідок поранення (контузії, травми або каліцтва).</w:t>
            </w:r>
            <w:r w:rsidRPr="00A31496">
              <w:rPr>
                <w:sz w:val="24"/>
                <w:szCs w:val="24"/>
                <w:lang w:val="uk-UA"/>
              </w:rPr>
              <w:t xml:space="preserve"> </w:t>
            </w:r>
          </w:p>
        </w:tc>
        <w:tc>
          <w:tcPr>
            <w:tcW w:w="1985" w:type="dxa"/>
          </w:tcPr>
          <w:p w14:paraId="543B9B5E" w14:textId="769630A1" w:rsidR="00C4628A" w:rsidRPr="00A31496" w:rsidRDefault="00C4628A" w:rsidP="00C4628A">
            <w:pPr>
              <w:pStyle w:val="TableParagraph"/>
              <w:spacing w:line="230" w:lineRule="auto"/>
              <w:ind w:left="0"/>
              <w:jc w:val="center"/>
              <w:rPr>
                <w:sz w:val="24"/>
                <w:szCs w:val="24"/>
                <w:lang w:val="uk-UA"/>
              </w:rPr>
            </w:pPr>
            <w:r w:rsidRPr="00A31496">
              <w:rPr>
                <w:sz w:val="24"/>
                <w:szCs w:val="24"/>
                <w:lang w:val="uk-UA" w:eastAsia="uk-UA"/>
              </w:rPr>
              <w:t>Позитивний.</w:t>
            </w:r>
          </w:p>
        </w:tc>
        <w:tc>
          <w:tcPr>
            <w:tcW w:w="4252" w:type="dxa"/>
            <w:tcBorders>
              <w:right w:val="single" w:sz="6" w:space="0" w:color="000000"/>
            </w:tcBorders>
          </w:tcPr>
          <w:p w14:paraId="0DC45000" w14:textId="67E62CDD" w:rsidR="00C4628A" w:rsidRPr="00A31496" w:rsidRDefault="00C4628A" w:rsidP="00C4628A">
            <w:pPr>
              <w:pStyle w:val="TableParagraph"/>
              <w:spacing w:line="230" w:lineRule="auto"/>
              <w:ind w:left="57" w:right="57" w:firstLine="510"/>
              <w:jc w:val="both"/>
              <w:rPr>
                <w:sz w:val="24"/>
                <w:szCs w:val="24"/>
                <w:lang w:val="uk-UA"/>
              </w:rPr>
            </w:pPr>
            <w:r w:rsidRPr="00A31496">
              <w:rPr>
                <w:sz w:val="24"/>
                <w:szCs w:val="24"/>
                <w:lang w:val="uk-UA"/>
              </w:rPr>
              <w:t>Отримуватимуть одноразову грошову допомогу на банківський рахунок без необхідності додаткового звернення</w:t>
            </w:r>
            <w:r w:rsidR="001B5639" w:rsidRPr="00A31496">
              <w:rPr>
                <w:sz w:val="24"/>
                <w:szCs w:val="24"/>
                <w:lang w:val="uk-UA"/>
              </w:rPr>
              <w:t xml:space="preserve"> до</w:t>
            </w:r>
            <w:r w:rsidR="001B5639" w:rsidRPr="00A31496">
              <w:rPr>
                <w:sz w:val="24"/>
                <w:szCs w:val="24"/>
                <w:shd w:val="clear" w:color="auto" w:fill="FFFFFF"/>
                <w:lang w:val="uk-UA"/>
              </w:rPr>
              <w:t xml:space="preserve"> місцевих структурних підрозділів</w:t>
            </w:r>
            <w:r w:rsidRPr="00A31496">
              <w:rPr>
                <w:sz w:val="24"/>
                <w:szCs w:val="24"/>
                <w:lang w:val="uk-UA"/>
              </w:rPr>
              <w:t>.</w:t>
            </w:r>
          </w:p>
        </w:tc>
      </w:tr>
      <w:tr w:rsidR="00064103" w:rsidRPr="00A31496" w14:paraId="05EA9763" w14:textId="77777777" w:rsidTr="0019710F">
        <w:trPr>
          <w:trHeight w:val="1055"/>
        </w:trPr>
        <w:tc>
          <w:tcPr>
            <w:tcW w:w="3402" w:type="dxa"/>
          </w:tcPr>
          <w:p w14:paraId="014076D1" w14:textId="61135A82" w:rsidR="00C4628A" w:rsidRPr="00A31496" w:rsidRDefault="00C4628A" w:rsidP="00C4628A">
            <w:pPr>
              <w:pStyle w:val="a3"/>
              <w:tabs>
                <w:tab w:val="left" w:pos="851"/>
              </w:tabs>
              <w:spacing w:line="230" w:lineRule="auto"/>
              <w:ind w:left="57" w:right="57" w:firstLine="567"/>
              <w:rPr>
                <w:sz w:val="24"/>
                <w:szCs w:val="24"/>
                <w:shd w:val="clear" w:color="auto" w:fill="FFFFFF"/>
                <w:lang w:val="uk-UA"/>
              </w:rPr>
            </w:pPr>
            <w:r w:rsidRPr="00A31496">
              <w:rPr>
                <w:sz w:val="24"/>
                <w:szCs w:val="24"/>
                <w:lang w:val="uk-UA"/>
              </w:rPr>
              <w:t xml:space="preserve">Члени сімей волонтерів загиблих (померлих) внаслідок </w:t>
            </w:r>
            <w:r w:rsidRPr="00A31496">
              <w:rPr>
                <w:sz w:val="24"/>
                <w:szCs w:val="24"/>
                <w:shd w:val="clear" w:color="auto" w:fill="FFFFFF"/>
                <w:lang w:val="uk-UA"/>
              </w:rPr>
              <w:t>поранення (контузії, травми або каліцтва).</w:t>
            </w:r>
          </w:p>
        </w:tc>
        <w:tc>
          <w:tcPr>
            <w:tcW w:w="1985" w:type="dxa"/>
          </w:tcPr>
          <w:p w14:paraId="211AE6BD" w14:textId="1D0F60F6" w:rsidR="00C4628A" w:rsidRPr="00A31496" w:rsidRDefault="00C4628A" w:rsidP="00C4628A">
            <w:pPr>
              <w:pStyle w:val="TableParagraph"/>
              <w:spacing w:line="230" w:lineRule="auto"/>
              <w:ind w:left="0"/>
              <w:jc w:val="center"/>
              <w:rPr>
                <w:sz w:val="24"/>
                <w:szCs w:val="24"/>
                <w:lang w:val="uk-UA"/>
              </w:rPr>
            </w:pPr>
            <w:r w:rsidRPr="00A31496">
              <w:rPr>
                <w:sz w:val="24"/>
                <w:szCs w:val="24"/>
                <w:lang w:val="uk-UA" w:eastAsia="uk-UA"/>
              </w:rPr>
              <w:t>Позитивний.</w:t>
            </w:r>
          </w:p>
        </w:tc>
        <w:tc>
          <w:tcPr>
            <w:tcW w:w="4252" w:type="dxa"/>
            <w:tcBorders>
              <w:right w:val="single" w:sz="6" w:space="0" w:color="000000"/>
            </w:tcBorders>
          </w:tcPr>
          <w:p w14:paraId="2012A257" w14:textId="44604F29" w:rsidR="00C4628A" w:rsidRPr="00A31496" w:rsidRDefault="00C4628A" w:rsidP="00C4628A">
            <w:pPr>
              <w:pStyle w:val="TableParagraph"/>
              <w:spacing w:line="230" w:lineRule="auto"/>
              <w:ind w:left="57" w:right="57" w:firstLine="567"/>
              <w:jc w:val="both"/>
              <w:rPr>
                <w:sz w:val="24"/>
                <w:szCs w:val="24"/>
                <w:lang w:val="uk-UA"/>
              </w:rPr>
            </w:pPr>
            <w:r w:rsidRPr="00A31496">
              <w:rPr>
                <w:sz w:val="24"/>
                <w:szCs w:val="24"/>
                <w:lang w:val="uk-UA"/>
              </w:rPr>
              <w:t xml:space="preserve">Отримуватимуть одноразову грошову допомогу на банківський рахунок без необхідності додаткового </w:t>
            </w:r>
            <w:r w:rsidR="001B5639" w:rsidRPr="00A31496">
              <w:rPr>
                <w:sz w:val="24"/>
                <w:szCs w:val="24"/>
                <w:lang w:val="uk-UA"/>
              </w:rPr>
              <w:t>звернення до</w:t>
            </w:r>
            <w:r w:rsidR="001B5639" w:rsidRPr="00A31496">
              <w:rPr>
                <w:sz w:val="24"/>
                <w:szCs w:val="24"/>
                <w:shd w:val="clear" w:color="auto" w:fill="FFFFFF"/>
                <w:lang w:val="uk-UA"/>
              </w:rPr>
              <w:t xml:space="preserve"> місцевих структурних підрозділів</w:t>
            </w:r>
            <w:r w:rsidR="001B5639" w:rsidRPr="00A31496">
              <w:rPr>
                <w:sz w:val="24"/>
                <w:szCs w:val="24"/>
                <w:lang w:val="uk-UA"/>
              </w:rPr>
              <w:t>.</w:t>
            </w:r>
          </w:p>
        </w:tc>
      </w:tr>
    </w:tbl>
    <w:p w14:paraId="7222B7E2" w14:textId="77777777" w:rsidR="00D80975" w:rsidRPr="00A31496" w:rsidRDefault="00D80975" w:rsidP="004C31FA">
      <w:pPr>
        <w:pStyle w:val="a3"/>
        <w:ind w:left="0" w:firstLine="0"/>
        <w:jc w:val="left"/>
        <w:rPr>
          <w:sz w:val="27"/>
          <w:szCs w:val="27"/>
        </w:rPr>
      </w:pPr>
    </w:p>
    <w:p w14:paraId="1CDFC0B5" w14:textId="77777777" w:rsidR="004C31FA" w:rsidRPr="00A31496" w:rsidRDefault="004C31FA" w:rsidP="004C31FA">
      <w:pPr>
        <w:pStyle w:val="a3"/>
        <w:ind w:left="0" w:firstLine="0"/>
        <w:jc w:val="left"/>
        <w:rPr>
          <w:sz w:val="27"/>
          <w:szCs w:val="27"/>
        </w:rPr>
      </w:pPr>
    </w:p>
    <w:p w14:paraId="0AE180CD" w14:textId="02372917" w:rsidR="006B783B" w:rsidRPr="00A31496" w:rsidRDefault="006B783B" w:rsidP="006B783B">
      <w:pPr>
        <w:tabs>
          <w:tab w:val="left" w:pos="708"/>
        </w:tabs>
        <w:suppressAutoHyphens/>
        <w:jc w:val="both"/>
        <w:rPr>
          <w:b/>
          <w:sz w:val="27"/>
          <w:szCs w:val="27"/>
          <w:lang w:eastAsia="ar-SA"/>
        </w:rPr>
      </w:pPr>
      <w:r w:rsidRPr="00A31496">
        <w:rPr>
          <w:b/>
          <w:sz w:val="27"/>
          <w:szCs w:val="27"/>
          <w:lang w:eastAsia="ar-SA"/>
        </w:rPr>
        <w:t>Міністр у справах</w:t>
      </w:r>
    </w:p>
    <w:p w14:paraId="0816F698" w14:textId="7886B898" w:rsidR="006B783B" w:rsidRPr="00A31496" w:rsidRDefault="006B783B" w:rsidP="006B783B">
      <w:pPr>
        <w:tabs>
          <w:tab w:val="left" w:pos="708"/>
        </w:tabs>
        <w:suppressAutoHyphens/>
        <w:jc w:val="both"/>
        <w:rPr>
          <w:b/>
          <w:sz w:val="27"/>
          <w:szCs w:val="27"/>
          <w:lang w:eastAsia="ar-SA"/>
        </w:rPr>
      </w:pPr>
      <w:r w:rsidRPr="00A31496">
        <w:rPr>
          <w:b/>
          <w:sz w:val="27"/>
          <w:szCs w:val="27"/>
          <w:lang w:eastAsia="ar-SA"/>
        </w:rPr>
        <w:t xml:space="preserve">ветеранів України </w:t>
      </w:r>
      <w:r w:rsidRPr="00A31496">
        <w:rPr>
          <w:b/>
          <w:sz w:val="27"/>
          <w:szCs w:val="27"/>
          <w:lang w:eastAsia="ar-SA"/>
        </w:rPr>
        <w:tab/>
      </w:r>
      <w:r w:rsidRPr="00A31496">
        <w:rPr>
          <w:b/>
          <w:sz w:val="27"/>
          <w:szCs w:val="27"/>
          <w:lang w:eastAsia="ar-SA"/>
        </w:rPr>
        <w:tab/>
      </w:r>
      <w:r w:rsidRPr="00A31496">
        <w:rPr>
          <w:b/>
          <w:sz w:val="27"/>
          <w:szCs w:val="27"/>
          <w:lang w:eastAsia="ar-SA"/>
        </w:rPr>
        <w:tab/>
      </w:r>
      <w:r w:rsidRPr="00A31496">
        <w:rPr>
          <w:b/>
          <w:sz w:val="27"/>
          <w:szCs w:val="27"/>
          <w:lang w:eastAsia="ar-SA"/>
        </w:rPr>
        <w:tab/>
      </w:r>
      <w:r w:rsidRPr="00A31496">
        <w:rPr>
          <w:b/>
          <w:sz w:val="27"/>
          <w:szCs w:val="27"/>
          <w:lang w:eastAsia="ar-SA"/>
        </w:rPr>
        <w:tab/>
      </w:r>
      <w:r w:rsidR="00C4628A" w:rsidRPr="00A31496">
        <w:rPr>
          <w:b/>
          <w:sz w:val="27"/>
          <w:szCs w:val="27"/>
          <w:lang w:eastAsia="ar-SA"/>
        </w:rPr>
        <w:t xml:space="preserve"> </w:t>
      </w:r>
      <w:r w:rsidR="001B5639" w:rsidRPr="00A31496">
        <w:rPr>
          <w:b/>
          <w:sz w:val="27"/>
          <w:szCs w:val="27"/>
          <w:lang w:eastAsia="ar-SA"/>
        </w:rPr>
        <w:t xml:space="preserve">    </w:t>
      </w:r>
      <w:r w:rsidR="00C4628A" w:rsidRPr="00A31496">
        <w:rPr>
          <w:b/>
          <w:sz w:val="27"/>
          <w:szCs w:val="27"/>
          <w:lang w:eastAsia="ar-SA"/>
        </w:rPr>
        <w:t xml:space="preserve">     </w:t>
      </w:r>
      <w:r w:rsidRPr="00A31496">
        <w:rPr>
          <w:b/>
          <w:sz w:val="27"/>
          <w:szCs w:val="27"/>
          <w:lang w:eastAsia="ar-SA"/>
        </w:rPr>
        <w:t xml:space="preserve">    </w:t>
      </w:r>
      <w:r w:rsidR="00C4628A" w:rsidRPr="00A31496">
        <w:rPr>
          <w:b/>
          <w:sz w:val="27"/>
          <w:szCs w:val="27"/>
          <w:lang w:eastAsia="ar-SA"/>
        </w:rPr>
        <w:t>Наталія КАЛМИКОВА</w:t>
      </w:r>
    </w:p>
    <w:p w14:paraId="3CF3C46E" w14:textId="7CF2E04C" w:rsidR="001B1C4F" w:rsidRPr="00A31496" w:rsidRDefault="006B783B" w:rsidP="00EA7F57">
      <w:pPr>
        <w:tabs>
          <w:tab w:val="left" w:pos="708"/>
        </w:tabs>
        <w:suppressAutoHyphens/>
        <w:spacing w:before="120"/>
        <w:jc w:val="both"/>
        <w:rPr>
          <w:sz w:val="27"/>
          <w:szCs w:val="27"/>
        </w:rPr>
      </w:pPr>
      <w:r w:rsidRPr="00A31496">
        <w:rPr>
          <w:bCs/>
          <w:sz w:val="27"/>
          <w:szCs w:val="27"/>
          <w:lang w:eastAsia="ar-SA"/>
        </w:rPr>
        <w:t>___ ____________ 2024 р</w:t>
      </w:r>
    </w:p>
    <w:sectPr w:rsidR="001B1C4F" w:rsidRPr="00A31496" w:rsidSect="001527A7">
      <w:headerReference w:type="default" r:id="rId7"/>
      <w:pgSz w:w="11906" w:h="16838"/>
      <w:pgMar w:top="1134" w:right="567" w:bottom="1418"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259BD" w14:textId="77777777" w:rsidR="00404EBC" w:rsidRDefault="00404EBC">
      <w:r>
        <w:separator/>
      </w:r>
    </w:p>
  </w:endnote>
  <w:endnote w:type="continuationSeparator" w:id="0">
    <w:p w14:paraId="47FC9188" w14:textId="77777777" w:rsidR="00404EBC" w:rsidRDefault="0040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4018F" w14:textId="77777777" w:rsidR="00404EBC" w:rsidRDefault="00404EBC">
      <w:r>
        <w:separator/>
      </w:r>
    </w:p>
  </w:footnote>
  <w:footnote w:type="continuationSeparator" w:id="0">
    <w:p w14:paraId="5D09F29C" w14:textId="77777777" w:rsidR="00404EBC" w:rsidRDefault="0040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7"/>
        <w:szCs w:val="27"/>
      </w:rPr>
      <w:id w:val="-2023236172"/>
      <w:docPartObj>
        <w:docPartGallery w:val="Page Numbers (Top of Page)"/>
        <w:docPartUnique/>
      </w:docPartObj>
    </w:sdtPr>
    <w:sdtContent>
      <w:p w14:paraId="0AD1E666" w14:textId="77777777" w:rsidR="009570AB" w:rsidRPr="005A70FE" w:rsidRDefault="00DC7E1C">
        <w:pPr>
          <w:pStyle w:val="a6"/>
          <w:jc w:val="center"/>
          <w:rPr>
            <w:sz w:val="27"/>
            <w:szCs w:val="27"/>
          </w:rPr>
        </w:pPr>
        <w:r w:rsidRPr="005A70FE">
          <w:rPr>
            <w:sz w:val="27"/>
            <w:szCs w:val="27"/>
          </w:rPr>
          <w:fldChar w:fldCharType="begin"/>
        </w:r>
        <w:r w:rsidRPr="005A70FE">
          <w:rPr>
            <w:sz w:val="27"/>
            <w:szCs w:val="27"/>
          </w:rPr>
          <w:instrText>PAGE   \* MERGEFORMAT</w:instrText>
        </w:r>
        <w:r w:rsidRPr="005A70FE">
          <w:rPr>
            <w:sz w:val="27"/>
            <w:szCs w:val="27"/>
          </w:rPr>
          <w:fldChar w:fldCharType="separate"/>
        </w:r>
        <w:r w:rsidRPr="005A70FE">
          <w:rPr>
            <w:sz w:val="27"/>
            <w:szCs w:val="27"/>
          </w:rPr>
          <w:t>2</w:t>
        </w:r>
        <w:r w:rsidRPr="005A70FE">
          <w:rPr>
            <w:sz w:val="27"/>
            <w:szCs w:val="27"/>
          </w:rPr>
          <w:fldChar w:fldCharType="end"/>
        </w:r>
      </w:p>
    </w:sdtContent>
  </w:sdt>
  <w:p w14:paraId="3180976B" w14:textId="77777777" w:rsidR="009570AB" w:rsidRPr="005A70FE" w:rsidRDefault="009570AB">
    <w:pPr>
      <w:pStyle w:val="a6"/>
      <w:rPr>
        <w:sz w:val="27"/>
        <w:szCs w:val="27"/>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C2ADD"/>
    <w:multiLevelType w:val="hybridMultilevel"/>
    <w:tmpl w:val="49FCCA8E"/>
    <w:lvl w:ilvl="0" w:tplc="4A6A2610">
      <w:start w:val="1"/>
      <w:numFmt w:val="decimal"/>
      <w:lvlText w:val="%1."/>
      <w:lvlJc w:val="left"/>
      <w:pPr>
        <w:ind w:left="1550" w:hanging="281"/>
      </w:pPr>
      <w:rPr>
        <w:rFonts w:ascii="Times New Roman" w:eastAsia="Times New Roman" w:hAnsi="Times New Roman" w:cs="Times New Roman" w:hint="default"/>
        <w:b/>
        <w:bCs/>
        <w:i w:val="0"/>
        <w:iCs w:val="0"/>
        <w:spacing w:val="0"/>
        <w:w w:val="100"/>
        <w:sz w:val="28"/>
        <w:szCs w:val="28"/>
        <w:lang w:val="uk-UA" w:eastAsia="en-US" w:bidi="ar-SA"/>
      </w:rPr>
    </w:lvl>
    <w:lvl w:ilvl="1" w:tplc="BB7AED4E">
      <w:numFmt w:val="bullet"/>
      <w:lvlText w:val="•"/>
      <w:lvlJc w:val="left"/>
      <w:pPr>
        <w:ind w:left="2436" w:hanging="281"/>
      </w:pPr>
      <w:rPr>
        <w:rFonts w:hint="default"/>
        <w:lang w:val="uk-UA" w:eastAsia="en-US" w:bidi="ar-SA"/>
      </w:rPr>
    </w:lvl>
    <w:lvl w:ilvl="2" w:tplc="669CF91E">
      <w:numFmt w:val="bullet"/>
      <w:lvlText w:val="•"/>
      <w:lvlJc w:val="left"/>
      <w:pPr>
        <w:ind w:left="3313" w:hanging="281"/>
      </w:pPr>
      <w:rPr>
        <w:rFonts w:hint="default"/>
        <w:lang w:val="uk-UA" w:eastAsia="en-US" w:bidi="ar-SA"/>
      </w:rPr>
    </w:lvl>
    <w:lvl w:ilvl="3" w:tplc="C13E1988">
      <w:numFmt w:val="bullet"/>
      <w:lvlText w:val="•"/>
      <w:lvlJc w:val="left"/>
      <w:pPr>
        <w:ind w:left="4189" w:hanging="281"/>
      </w:pPr>
      <w:rPr>
        <w:rFonts w:hint="default"/>
        <w:lang w:val="uk-UA" w:eastAsia="en-US" w:bidi="ar-SA"/>
      </w:rPr>
    </w:lvl>
    <w:lvl w:ilvl="4" w:tplc="B890F36A">
      <w:numFmt w:val="bullet"/>
      <w:lvlText w:val="•"/>
      <w:lvlJc w:val="left"/>
      <w:pPr>
        <w:ind w:left="5066" w:hanging="281"/>
      </w:pPr>
      <w:rPr>
        <w:rFonts w:hint="default"/>
        <w:lang w:val="uk-UA" w:eastAsia="en-US" w:bidi="ar-SA"/>
      </w:rPr>
    </w:lvl>
    <w:lvl w:ilvl="5" w:tplc="BC0A5B0A">
      <w:numFmt w:val="bullet"/>
      <w:lvlText w:val="•"/>
      <w:lvlJc w:val="left"/>
      <w:pPr>
        <w:ind w:left="5943" w:hanging="281"/>
      </w:pPr>
      <w:rPr>
        <w:rFonts w:hint="default"/>
        <w:lang w:val="uk-UA" w:eastAsia="en-US" w:bidi="ar-SA"/>
      </w:rPr>
    </w:lvl>
    <w:lvl w:ilvl="6" w:tplc="FC9A230A">
      <w:numFmt w:val="bullet"/>
      <w:lvlText w:val="•"/>
      <w:lvlJc w:val="left"/>
      <w:pPr>
        <w:ind w:left="6819" w:hanging="281"/>
      </w:pPr>
      <w:rPr>
        <w:rFonts w:hint="default"/>
        <w:lang w:val="uk-UA" w:eastAsia="en-US" w:bidi="ar-SA"/>
      </w:rPr>
    </w:lvl>
    <w:lvl w:ilvl="7" w:tplc="8C704B42">
      <w:numFmt w:val="bullet"/>
      <w:lvlText w:val="•"/>
      <w:lvlJc w:val="left"/>
      <w:pPr>
        <w:ind w:left="7696" w:hanging="281"/>
      </w:pPr>
      <w:rPr>
        <w:rFonts w:hint="default"/>
        <w:lang w:val="uk-UA" w:eastAsia="en-US" w:bidi="ar-SA"/>
      </w:rPr>
    </w:lvl>
    <w:lvl w:ilvl="8" w:tplc="9222BA52">
      <w:numFmt w:val="bullet"/>
      <w:lvlText w:val="•"/>
      <w:lvlJc w:val="left"/>
      <w:pPr>
        <w:ind w:left="8573" w:hanging="281"/>
      </w:pPr>
      <w:rPr>
        <w:rFonts w:hint="default"/>
        <w:lang w:val="uk-UA" w:eastAsia="en-US" w:bidi="ar-SA"/>
      </w:rPr>
    </w:lvl>
  </w:abstractNum>
  <w:abstractNum w:abstractNumId="1" w15:restartNumberingAfterBreak="0">
    <w:nsid w:val="1EEA20A0"/>
    <w:multiLevelType w:val="hybridMultilevel"/>
    <w:tmpl w:val="8FBA5A94"/>
    <w:lvl w:ilvl="0" w:tplc="3B266C9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25C12092"/>
    <w:multiLevelType w:val="hybridMultilevel"/>
    <w:tmpl w:val="ACFCAD88"/>
    <w:lvl w:ilvl="0" w:tplc="3B266C9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502B5117"/>
    <w:multiLevelType w:val="hybridMultilevel"/>
    <w:tmpl w:val="64BC18C0"/>
    <w:lvl w:ilvl="0" w:tplc="3B266C9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568042CC"/>
    <w:multiLevelType w:val="hybridMultilevel"/>
    <w:tmpl w:val="AC64EDC4"/>
    <w:lvl w:ilvl="0" w:tplc="3B266C90">
      <w:start w:val="1"/>
      <w:numFmt w:val="decimal"/>
      <w:lvlText w:val="%1."/>
      <w:lvlJc w:val="left"/>
      <w:pPr>
        <w:ind w:left="1494"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1012217819">
    <w:abstractNumId w:val="0"/>
  </w:num>
  <w:num w:numId="2" w16cid:durableId="1475563347">
    <w:abstractNumId w:val="3"/>
  </w:num>
  <w:num w:numId="3" w16cid:durableId="1129591390">
    <w:abstractNumId w:val="4"/>
  </w:num>
  <w:num w:numId="4" w16cid:durableId="237832347">
    <w:abstractNumId w:val="1"/>
  </w:num>
  <w:num w:numId="5" w16cid:durableId="239407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A3"/>
    <w:rsid w:val="00056E6C"/>
    <w:rsid w:val="00064103"/>
    <w:rsid w:val="000846A3"/>
    <w:rsid w:val="000A4238"/>
    <w:rsid w:val="000A5D79"/>
    <w:rsid w:val="000D1ABA"/>
    <w:rsid w:val="001527A7"/>
    <w:rsid w:val="0019710F"/>
    <w:rsid w:val="001B1C4F"/>
    <w:rsid w:val="001B5639"/>
    <w:rsid w:val="001D318B"/>
    <w:rsid w:val="00213119"/>
    <w:rsid w:val="0022784E"/>
    <w:rsid w:val="002409CA"/>
    <w:rsid w:val="00276B83"/>
    <w:rsid w:val="00283E6C"/>
    <w:rsid w:val="002B002D"/>
    <w:rsid w:val="002C77B7"/>
    <w:rsid w:val="002F628E"/>
    <w:rsid w:val="00321B71"/>
    <w:rsid w:val="00363646"/>
    <w:rsid w:val="003742AD"/>
    <w:rsid w:val="003A6EF4"/>
    <w:rsid w:val="003C4DFF"/>
    <w:rsid w:val="0040087D"/>
    <w:rsid w:val="00404EBC"/>
    <w:rsid w:val="00417135"/>
    <w:rsid w:val="0042797F"/>
    <w:rsid w:val="00435DA7"/>
    <w:rsid w:val="00461D8D"/>
    <w:rsid w:val="0048406C"/>
    <w:rsid w:val="004B7498"/>
    <w:rsid w:val="004C1DEA"/>
    <w:rsid w:val="004C31FA"/>
    <w:rsid w:val="004D7828"/>
    <w:rsid w:val="005103AF"/>
    <w:rsid w:val="005408AC"/>
    <w:rsid w:val="00555239"/>
    <w:rsid w:val="005655DA"/>
    <w:rsid w:val="005A7D46"/>
    <w:rsid w:val="00612B6B"/>
    <w:rsid w:val="00614388"/>
    <w:rsid w:val="0066041A"/>
    <w:rsid w:val="00661B88"/>
    <w:rsid w:val="00665DB6"/>
    <w:rsid w:val="00676E05"/>
    <w:rsid w:val="0067789D"/>
    <w:rsid w:val="0069094C"/>
    <w:rsid w:val="00697029"/>
    <w:rsid w:val="006B783B"/>
    <w:rsid w:val="007549DA"/>
    <w:rsid w:val="00757AD7"/>
    <w:rsid w:val="007F7C5A"/>
    <w:rsid w:val="0081720F"/>
    <w:rsid w:val="00881F0F"/>
    <w:rsid w:val="0089091E"/>
    <w:rsid w:val="00894A38"/>
    <w:rsid w:val="008B10F5"/>
    <w:rsid w:val="008C6D12"/>
    <w:rsid w:val="008D7FB8"/>
    <w:rsid w:val="008F6846"/>
    <w:rsid w:val="009570AB"/>
    <w:rsid w:val="009827F5"/>
    <w:rsid w:val="009A0BBF"/>
    <w:rsid w:val="009A2638"/>
    <w:rsid w:val="009F676B"/>
    <w:rsid w:val="00A16D3C"/>
    <w:rsid w:val="00A31496"/>
    <w:rsid w:val="00A33F99"/>
    <w:rsid w:val="00A67B51"/>
    <w:rsid w:val="00A91BE6"/>
    <w:rsid w:val="00AD36F7"/>
    <w:rsid w:val="00B91C40"/>
    <w:rsid w:val="00BD4306"/>
    <w:rsid w:val="00BE107D"/>
    <w:rsid w:val="00BE625A"/>
    <w:rsid w:val="00C059BD"/>
    <w:rsid w:val="00C260A3"/>
    <w:rsid w:val="00C424DD"/>
    <w:rsid w:val="00C4628A"/>
    <w:rsid w:val="00C81F1A"/>
    <w:rsid w:val="00CF5688"/>
    <w:rsid w:val="00D11E8C"/>
    <w:rsid w:val="00D56186"/>
    <w:rsid w:val="00D80975"/>
    <w:rsid w:val="00D90543"/>
    <w:rsid w:val="00DC7E1C"/>
    <w:rsid w:val="00DF57D6"/>
    <w:rsid w:val="00E42A3D"/>
    <w:rsid w:val="00E54A21"/>
    <w:rsid w:val="00EA7F57"/>
    <w:rsid w:val="00ED38D4"/>
    <w:rsid w:val="00ED629E"/>
    <w:rsid w:val="00EE3374"/>
    <w:rsid w:val="00F501B2"/>
    <w:rsid w:val="00F50CC4"/>
    <w:rsid w:val="00F53B86"/>
    <w:rsid w:val="00F56887"/>
    <w:rsid w:val="00F7045A"/>
    <w:rsid w:val="00F730C0"/>
    <w:rsid w:val="00FA54EB"/>
    <w:rsid w:val="00FB561C"/>
    <w:rsid w:val="00FE2F7B"/>
    <w:rsid w:val="00FE4124"/>
    <w:rsid w:val="00FF692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A264"/>
  <w15:chartTrackingRefBased/>
  <w15:docId w15:val="{C58720BE-0D6D-407D-AFD8-CCC7A456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DE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4C1DEA"/>
    <w:pPr>
      <w:spacing w:before="119" w:line="322" w:lineRule="exact"/>
      <w:ind w:left="155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DEA"/>
    <w:rPr>
      <w:rFonts w:ascii="Times New Roman" w:eastAsia="Times New Roman" w:hAnsi="Times New Roman" w:cs="Times New Roman"/>
      <w:b/>
      <w:bCs/>
      <w:kern w:val="0"/>
      <w:sz w:val="28"/>
      <w:szCs w:val="28"/>
      <w:lang w:val="uk-UA"/>
      <w14:ligatures w14:val="none"/>
    </w:rPr>
  </w:style>
  <w:style w:type="paragraph" w:styleId="a3">
    <w:name w:val="Body Text"/>
    <w:basedOn w:val="a"/>
    <w:link w:val="a4"/>
    <w:uiPriority w:val="1"/>
    <w:qFormat/>
    <w:rsid w:val="004C1DEA"/>
    <w:pPr>
      <w:ind w:left="562" w:firstLine="707"/>
      <w:jc w:val="both"/>
    </w:pPr>
    <w:rPr>
      <w:sz w:val="28"/>
      <w:szCs w:val="28"/>
    </w:rPr>
  </w:style>
  <w:style w:type="character" w:customStyle="1" w:styleId="a4">
    <w:name w:val="Основний текст Знак"/>
    <w:basedOn w:val="a0"/>
    <w:link w:val="a3"/>
    <w:uiPriority w:val="1"/>
    <w:rsid w:val="004C1DEA"/>
    <w:rPr>
      <w:rFonts w:ascii="Times New Roman" w:eastAsia="Times New Roman" w:hAnsi="Times New Roman" w:cs="Times New Roman"/>
      <w:kern w:val="0"/>
      <w:sz w:val="28"/>
      <w:szCs w:val="28"/>
      <w:lang w:val="uk-UA"/>
      <w14:ligatures w14:val="none"/>
    </w:rPr>
  </w:style>
  <w:style w:type="paragraph" w:styleId="a5">
    <w:name w:val="List Paragraph"/>
    <w:basedOn w:val="a"/>
    <w:uiPriority w:val="1"/>
    <w:qFormat/>
    <w:rsid w:val="004C1DEA"/>
    <w:pPr>
      <w:spacing w:before="119" w:line="322" w:lineRule="exact"/>
      <w:ind w:left="1550" w:hanging="281"/>
      <w:jc w:val="both"/>
    </w:pPr>
  </w:style>
  <w:style w:type="table" w:customStyle="1" w:styleId="TableNormal">
    <w:name w:val="Table Normal"/>
    <w:uiPriority w:val="2"/>
    <w:semiHidden/>
    <w:unhideWhenUsed/>
    <w:qFormat/>
    <w:rsid w:val="004C1DE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1DEA"/>
    <w:pPr>
      <w:ind w:left="108"/>
    </w:pPr>
  </w:style>
  <w:style w:type="paragraph" w:styleId="a6">
    <w:name w:val="header"/>
    <w:basedOn w:val="a"/>
    <w:link w:val="a7"/>
    <w:uiPriority w:val="99"/>
    <w:unhideWhenUsed/>
    <w:rsid w:val="004C31FA"/>
    <w:pPr>
      <w:tabs>
        <w:tab w:val="center" w:pos="4819"/>
        <w:tab w:val="right" w:pos="9639"/>
      </w:tabs>
    </w:pPr>
  </w:style>
  <w:style w:type="character" w:customStyle="1" w:styleId="a7">
    <w:name w:val="Верхній колонтитул Знак"/>
    <w:basedOn w:val="a0"/>
    <w:link w:val="a6"/>
    <w:uiPriority w:val="99"/>
    <w:rsid w:val="004C31FA"/>
    <w:rPr>
      <w:rFonts w:ascii="Times New Roman" w:eastAsia="Times New Roman" w:hAnsi="Times New Roman" w:cs="Times New Roman"/>
      <w:kern w:val="0"/>
      <w:lang w:val="uk-UA"/>
      <w14:ligatures w14:val="none"/>
    </w:rPr>
  </w:style>
  <w:style w:type="character" w:customStyle="1" w:styleId="rvts23">
    <w:name w:val="rvts23"/>
    <w:rsid w:val="00757AD7"/>
  </w:style>
  <w:style w:type="character" w:styleId="a8">
    <w:name w:val="Hyperlink"/>
    <w:basedOn w:val="a0"/>
    <w:uiPriority w:val="99"/>
    <w:unhideWhenUsed/>
    <w:rsid w:val="00757AD7"/>
    <w:rPr>
      <w:color w:val="0000FF"/>
      <w:u w:val="single"/>
    </w:rPr>
  </w:style>
  <w:style w:type="character" w:customStyle="1" w:styleId="rvts37">
    <w:name w:val="rvts37"/>
    <w:basedOn w:val="a0"/>
    <w:rsid w:val="00757AD7"/>
  </w:style>
  <w:style w:type="character" w:customStyle="1" w:styleId="rvts9">
    <w:name w:val="rvts9"/>
    <w:basedOn w:val="a0"/>
    <w:rsid w:val="0048406C"/>
  </w:style>
  <w:style w:type="paragraph" w:customStyle="1" w:styleId="rvps2">
    <w:name w:val="rvps2"/>
    <w:basedOn w:val="a"/>
    <w:rsid w:val="0089091E"/>
    <w:pPr>
      <w:widowControl/>
      <w:autoSpaceDE/>
      <w:autoSpaceDN/>
      <w:spacing w:before="100" w:beforeAutospacing="1" w:after="100" w:afterAutospacing="1"/>
    </w:pPr>
    <w:rPr>
      <w:sz w:val="24"/>
      <w:szCs w:val="24"/>
      <w:lang w:eastAsia="uk-UA"/>
    </w:rPr>
  </w:style>
  <w:style w:type="table" w:styleId="a9">
    <w:name w:val="Table Grid"/>
    <w:basedOn w:val="a1"/>
    <w:uiPriority w:val="39"/>
    <w:rsid w:val="00BD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16D3C"/>
    <w:pPr>
      <w:widowControl/>
      <w:autoSpaceDE/>
      <w:autoSpaceDN/>
    </w:pPr>
    <w:rPr>
      <w:rFonts w:ascii="Segoe UI" w:hAnsi="Segoe UI" w:cs="Segoe UI"/>
      <w:sz w:val="18"/>
      <w:szCs w:val="18"/>
    </w:rPr>
  </w:style>
  <w:style w:type="character" w:customStyle="1" w:styleId="ab">
    <w:name w:val="Текст у виносці Знак"/>
    <w:basedOn w:val="a0"/>
    <w:link w:val="aa"/>
    <w:uiPriority w:val="99"/>
    <w:semiHidden/>
    <w:rsid w:val="00A16D3C"/>
    <w:rPr>
      <w:rFonts w:ascii="Segoe UI" w:eastAsia="Times New Roman" w:hAnsi="Segoe UI" w:cs="Segoe UI"/>
      <w:kern w:val="0"/>
      <w:sz w:val="18"/>
      <w:szCs w:val="18"/>
      <w14:ligatures w14:val="none"/>
    </w:rPr>
  </w:style>
  <w:style w:type="character" w:styleId="ac">
    <w:name w:val="Unresolved Mention"/>
    <w:basedOn w:val="a0"/>
    <w:uiPriority w:val="99"/>
    <w:semiHidden/>
    <w:unhideWhenUsed/>
    <w:rsid w:val="00F7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45602">
      <w:bodyDiv w:val="1"/>
      <w:marLeft w:val="0"/>
      <w:marRight w:val="0"/>
      <w:marTop w:val="0"/>
      <w:marBottom w:val="0"/>
      <w:divBdr>
        <w:top w:val="none" w:sz="0" w:space="0" w:color="auto"/>
        <w:left w:val="none" w:sz="0" w:space="0" w:color="auto"/>
        <w:bottom w:val="none" w:sz="0" w:space="0" w:color="auto"/>
        <w:right w:val="none" w:sz="0" w:space="0" w:color="auto"/>
      </w:divBdr>
    </w:div>
    <w:div w:id="18106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7121</Words>
  <Characters>4059</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Мінветеранів Мінветеранів</dc:creator>
  <cp:keywords/>
  <dc:description/>
  <cp:lastModifiedBy>Демченко Валентина Вікторівна</cp:lastModifiedBy>
  <cp:revision>2</cp:revision>
  <dcterms:created xsi:type="dcterms:W3CDTF">2024-12-03T13:13:00Z</dcterms:created>
  <dcterms:modified xsi:type="dcterms:W3CDTF">2024-12-03T13:13:00Z</dcterms:modified>
</cp:coreProperties>
</file>