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C6BBB" w14:textId="77777777" w:rsidR="00120748" w:rsidRPr="0054050A" w:rsidRDefault="00AE2E5E">
      <w:pPr>
        <w:jc w:val="center"/>
        <w:rPr>
          <w:b/>
          <w:bCs/>
          <w:color w:val="000000" w:themeColor="text1"/>
          <w:sz w:val="26"/>
          <w:szCs w:val="26"/>
        </w:rPr>
      </w:pPr>
      <w:r w:rsidRPr="0054050A">
        <w:rPr>
          <w:b/>
          <w:bCs/>
          <w:color w:val="000000" w:themeColor="text1"/>
          <w:sz w:val="26"/>
          <w:szCs w:val="26"/>
        </w:rPr>
        <w:t>ПОЯСНЮВАЛЬНА ЗАПИСКА</w:t>
      </w:r>
      <w:bookmarkStart w:id="0" w:name="6"/>
      <w:bookmarkStart w:id="1" w:name="1046"/>
      <w:bookmarkStart w:id="2" w:name="8"/>
      <w:bookmarkEnd w:id="0"/>
      <w:bookmarkEnd w:id="1"/>
      <w:bookmarkEnd w:id="2"/>
    </w:p>
    <w:p w14:paraId="301DEAC2" w14:textId="77777777" w:rsidR="00120748" w:rsidRPr="0054050A" w:rsidRDefault="00AE2E5E">
      <w:pPr>
        <w:keepNext/>
        <w:keepLines/>
        <w:jc w:val="center"/>
        <w:rPr>
          <w:b/>
          <w:bCs/>
          <w:color w:val="000000" w:themeColor="text1"/>
          <w:sz w:val="26"/>
          <w:szCs w:val="26"/>
        </w:rPr>
      </w:pPr>
      <w:r w:rsidRPr="0054050A">
        <w:rPr>
          <w:b/>
          <w:bCs/>
          <w:color w:val="000000" w:themeColor="text1"/>
          <w:sz w:val="26"/>
          <w:szCs w:val="26"/>
        </w:rPr>
        <w:t>до проекту постанови Кабінету Міністрів України</w:t>
      </w:r>
    </w:p>
    <w:p w14:paraId="06C3D7B1" w14:textId="07AAC259" w:rsidR="00120748" w:rsidRPr="00FA6304" w:rsidRDefault="00AE2E5E">
      <w:pPr>
        <w:jc w:val="center"/>
        <w:rPr>
          <w:b/>
          <w:bCs/>
          <w:color w:val="000000" w:themeColor="text1"/>
          <w:sz w:val="26"/>
          <w:szCs w:val="26"/>
        </w:rPr>
      </w:pPr>
      <w:r w:rsidRPr="00FA6304">
        <w:rPr>
          <w:b/>
          <w:bCs/>
          <w:color w:val="000000" w:themeColor="text1"/>
          <w:sz w:val="26"/>
          <w:szCs w:val="26"/>
        </w:rPr>
        <w:t>“Про схвалення Концепції Державної цільової програми</w:t>
      </w:r>
      <w:r w:rsidR="0054050A" w:rsidRPr="00FA6304">
        <w:rPr>
          <w:b/>
          <w:bCs/>
          <w:color w:val="000000" w:themeColor="text1"/>
          <w:sz w:val="26"/>
          <w:szCs w:val="26"/>
        </w:rPr>
        <w:t xml:space="preserve"> з підтримки ветеранського підприємництва на 2026–2028 роки</w:t>
      </w:r>
      <w:r w:rsidRPr="00FA6304">
        <w:rPr>
          <w:b/>
          <w:bCs/>
          <w:color w:val="000000" w:themeColor="text1"/>
          <w:sz w:val="26"/>
          <w:szCs w:val="26"/>
          <w:shd w:val="clear" w:color="auto" w:fill="FFFFFF"/>
        </w:rPr>
        <w:t>”</w:t>
      </w:r>
    </w:p>
    <w:p w14:paraId="22365228" w14:textId="77777777" w:rsidR="00120748" w:rsidRPr="008F6166" w:rsidRDefault="00120748">
      <w:pPr>
        <w:jc w:val="both"/>
        <w:rPr>
          <w:b/>
          <w:bCs/>
          <w:color w:val="FF0000"/>
          <w:sz w:val="26"/>
          <w:szCs w:val="26"/>
        </w:rPr>
      </w:pPr>
    </w:p>
    <w:p w14:paraId="5C676091" w14:textId="77777777" w:rsidR="00C43FF0" w:rsidRPr="00FA6304" w:rsidRDefault="00AE2E5E" w:rsidP="00C43FF0">
      <w:pPr>
        <w:numPr>
          <w:ilvl w:val="0"/>
          <w:numId w:val="1"/>
        </w:numPr>
        <w:tabs>
          <w:tab w:val="left" w:pos="851"/>
        </w:tabs>
        <w:suppressAutoHyphens/>
        <w:ind w:left="0" w:firstLine="567"/>
        <w:jc w:val="both"/>
        <w:rPr>
          <w:b/>
          <w:bCs/>
          <w:color w:val="000000" w:themeColor="text1"/>
          <w:sz w:val="26"/>
          <w:szCs w:val="26"/>
        </w:rPr>
      </w:pPr>
      <w:bookmarkStart w:id="3" w:name="n58"/>
      <w:bookmarkStart w:id="4" w:name="n59"/>
      <w:bookmarkEnd w:id="3"/>
      <w:bookmarkEnd w:id="4"/>
      <w:r w:rsidRPr="00FA6304">
        <w:rPr>
          <w:b/>
          <w:bCs/>
          <w:color w:val="000000" w:themeColor="text1"/>
          <w:sz w:val="26"/>
          <w:szCs w:val="26"/>
        </w:rPr>
        <w:t>Мета</w:t>
      </w:r>
    </w:p>
    <w:p w14:paraId="5EEC8DF2" w14:textId="30E7B38A" w:rsidR="00120748" w:rsidRPr="003A7F20" w:rsidRDefault="00AE2E5E" w:rsidP="00C43FF0">
      <w:pPr>
        <w:tabs>
          <w:tab w:val="left" w:pos="851"/>
        </w:tabs>
        <w:suppressAutoHyphens/>
        <w:ind w:firstLine="567"/>
        <w:jc w:val="both"/>
        <w:rPr>
          <w:b/>
          <w:bCs/>
          <w:color w:val="000000" w:themeColor="text1"/>
          <w:sz w:val="26"/>
          <w:szCs w:val="26"/>
        </w:rPr>
      </w:pPr>
      <w:r w:rsidRPr="003A7F20">
        <w:rPr>
          <w:color w:val="000000" w:themeColor="text1"/>
          <w:sz w:val="26"/>
          <w:szCs w:val="26"/>
        </w:rPr>
        <w:t xml:space="preserve">Метою прийняття </w:t>
      </w:r>
      <w:proofErr w:type="spellStart"/>
      <w:r w:rsidRPr="003A7F20">
        <w:rPr>
          <w:color w:val="000000" w:themeColor="text1"/>
          <w:sz w:val="26"/>
          <w:szCs w:val="26"/>
        </w:rPr>
        <w:t>акта</w:t>
      </w:r>
      <w:proofErr w:type="spellEnd"/>
      <w:r w:rsidRPr="003A7F20">
        <w:rPr>
          <w:color w:val="000000" w:themeColor="text1"/>
          <w:sz w:val="26"/>
          <w:szCs w:val="26"/>
        </w:rPr>
        <w:t xml:space="preserve"> є схвалення Концепції Державної цільової програми </w:t>
      </w:r>
      <w:r w:rsidR="003A7F20" w:rsidRPr="003A7F20">
        <w:rPr>
          <w:color w:val="000000" w:themeColor="text1"/>
          <w:sz w:val="26"/>
          <w:szCs w:val="26"/>
        </w:rPr>
        <w:br/>
      </w:r>
      <w:r w:rsidR="00FA6304" w:rsidRPr="003A7F20">
        <w:rPr>
          <w:color w:val="000000" w:themeColor="text1"/>
          <w:sz w:val="26"/>
          <w:szCs w:val="26"/>
        </w:rPr>
        <w:t>з підтримки ветеранського підприємництва на</w:t>
      </w:r>
      <w:r w:rsidRPr="003A7F20">
        <w:rPr>
          <w:color w:val="000000" w:themeColor="text1"/>
          <w:sz w:val="26"/>
          <w:szCs w:val="26"/>
        </w:rPr>
        <w:t xml:space="preserve"> 202</w:t>
      </w:r>
      <w:r w:rsidR="00FA6304" w:rsidRPr="003A7F20">
        <w:rPr>
          <w:color w:val="000000" w:themeColor="text1"/>
          <w:sz w:val="26"/>
          <w:szCs w:val="26"/>
        </w:rPr>
        <w:t>6</w:t>
      </w:r>
      <w:r w:rsidRPr="003A7F20">
        <w:rPr>
          <w:color w:val="000000" w:themeColor="text1"/>
          <w:sz w:val="26"/>
          <w:szCs w:val="26"/>
        </w:rPr>
        <w:t>–202</w:t>
      </w:r>
      <w:r w:rsidR="00FA6304" w:rsidRPr="003A7F20">
        <w:rPr>
          <w:color w:val="000000" w:themeColor="text1"/>
          <w:sz w:val="26"/>
          <w:szCs w:val="26"/>
        </w:rPr>
        <w:t>8</w:t>
      </w:r>
      <w:r w:rsidRPr="003A7F20">
        <w:rPr>
          <w:color w:val="000000" w:themeColor="text1"/>
          <w:sz w:val="26"/>
          <w:szCs w:val="26"/>
        </w:rPr>
        <w:t xml:space="preserve"> роки</w:t>
      </w:r>
      <w:r w:rsidRPr="003A7F20">
        <w:rPr>
          <w:color w:val="000000" w:themeColor="text1"/>
          <w:sz w:val="26"/>
          <w:szCs w:val="26"/>
          <w:shd w:val="clear" w:color="auto" w:fill="FFFFFF"/>
        </w:rPr>
        <w:t>.</w:t>
      </w:r>
    </w:p>
    <w:p w14:paraId="340E6464" w14:textId="77777777" w:rsidR="00120748" w:rsidRPr="008F6166" w:rsidRDefault="00120748">
      <w:pPr>
        <w:jc w:val="both"/>
        <w:rPr>
          <w:color w:val="FF0000"/>
          <w:sz w:val="26"/>
          <w:szCs w:val="26"/>
        </w:rPr>
      </w:pPr>
    </w:p>
    <w:p w14:paraId="272E2440" w14:textId="77777777" w:rsidR="00120748" w:rsidRPr="003A7F20" w:rsidRDefault="00AE2E5E">
      <w:p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bCs/>
          <w:color w:val="000000" w:themeColor="text1"/>
          <w:sz w:val="26"/>
          <w:szCs w:val="26"/>
        </w:rPr>
      </w:pPr>
      <w:r w:rsidRPr="003A7F20">
        <w:rPr>
          <w:b/>
          <w:bCs/>
          <w:color w:val="000000" w:themeColor="text1"/>
          <w:sz w:val="26"/>
          <w:szCs w:val="26"/>
        </w:rPr>
        <w:t xml:space="preserve">2. Обґрунтування необхідності прийняття </w:t>
      </w:r>
      <w:proofErr w:type="spellStart"/>
      <w:r w:rsidRPr="003A7F20">
        <w:rPr>
          <w:b/>
          <w:bCs/>
          <w:color w:val="000000" w:themeColor="text1"/>
          <w:sz w:val="26"/>
          <w:szCs w:val="26"/>
        </w:rPr>
        <w:t>акта</w:t>
      </w:r>
      <w:proofErr w:type="spellEnd"/>
    </w:p>
    <w:p w14:paraId="30316F83" w14:textId="4EE16A80" w:rsidR="00120748" w:rsidRPr="002A4221" w:rsidRDefault="00AE2E5E">
      <w:pPr>
        <w:tabs>
          <w:tab w:val="left" w:pos="851"/>
        </w:tabs>
        <w:suppressAutoHyphens/>
        <w:ind w:firstLine="567"/>
        <w:jc w:val="both"/>
        <w:rPr>
          <w:color w:val="000000" w:themeColor="text1"/>
          <w:sz w:val="26"/>
          <w:szCs w:val="26"/>
        </w:rPr>
      </w:pPr>
      <w:r w:rsidRPr="002A4221">
        <w:rPr>
          <w:color w:val="000000" w:themeColor="text1"/>
          <w:sz w:val="26"/>
          <w:szCs w:val="26"/>
        </w:rPr>
        <w:t xml:space="preserve">Проект </w:t>
      </w:r>
      <w:proofErr w:type="spellStart"/>
      <w:r w:rsidRPr="002A4221">
        <w:rPr>
          <w:color w:val="000000" w:themeColor="text1"/>
          <w:sz w:val="26"/>
          <w:szCs w:val="26"/>
        </w:rPr>
        <w:t>акта</w:t>
      </w:r>
      <w:proofErr w:type="spellEnd"/>
      <w:r w:rsidRPr="002A4221">
        <w:rPr>
          <w:color w:val="000000" w:themeColor="text1"/>
          <w:sz w:val="26"/>
          <w:szCs w:val="26"/>
        </w:rPr>
        <w:t xml:space="preserve"> розроблено на виконання </w:t>
      </w:r>
      <w:r w:rsidR="003A7F20" w:rsidRPr="002A4221">
        <w:rPr>
          <w:color w:val="000000" w:themeColor="text1"/>
          <w:sz w:val="26"/>
          <w:szCs w:val="26"/>
        </w:rPr>
        <w:t xml:space="preserve">абзацу другого підпункту 2 пункту 3 розділу </w:t>
      </w:r>
      <w:r w:rsidR="003A7F20" w:rsidRPr="002A4221">
        <w:rPr>
          <w:color w:val="000000" w:themeColor="text1"/>
          <w:sz w:val="26"/>
          <w:szCs w:val="26"/>
          <w:lang w:val="en-US"/>
        </w:rPr>
        <w:t>VI</w:t>
      </w:r>
      <w:r w:rsidR="003A7F20" w:rsidRPr="002A4221">
        <w:rPr>
          <w:color w:val="000000" w:themeColor="text1"/>
          <w:sz w:val="26"/>
          <w:szCs w:val="26"/>
          <w:lang w:val="ru-RU"/>
        </w:rPr>
        <w:t xml:space="preserve">. </w:t>
      </w:r>
      <w:r w:rsidR="003A7F20" w:rsidRPr="002A4221">
        <w:rPr>
          <w:color w:val="000000" w:themeColor="text1"/>
          <w:sz w:val="26"/>
          <w:szCs w:val="26"/>
        </w:rPr>
        <w:t>ПРИКІНЦЕВІ ПОЛОЖЕННЯ Закону України “Про ветеранське підприємництво”</w:t>
      </w:r>
      <w:r w:rsidRPr="002A4221">
        <w:rPr>
          <w:color w:val="000000" w:themeColor="text1"/>
          <w:sz w:val="26"/>
          <w:szCs w:val="26"/>
        </w:rPr>
        <w:t>, з урахуванням норм Закону України “</w:t>
      </w:r>
      <w:r w:rsidRPr="002A4221">
        <w:rPr>
          <w:color w:val="000000" w:themeColor="text1"/>
          <w:sz w:val="26"/>
          <w:szCs w:val="26"/>
          <w:shd w:val="clear" w:color="auto" w:fill="FFFFFF"/>
        </w:rPr>
        <w:t>Про державні цільові програми</w:t>
      </w:r>
      <w:bookmarkStart w:id="5" w:name="_Hlk210921037"/>
      <w:r w:rsidRPr="002A4221">
        <w:rPr>
          <w:color w:val="000000" w:themeColor="text1"/>
          <w:sz w:val="26"/>
          <w:szCs w:val="26"/>
        </w:rPr>
        <w:t>”</w:t>
      </w:r>
      <w:bookmarkEnd w:id="5"/>
      <w:r w:rsidRPr="002A4221">
        <w:rPr>
          <w:color w:val="000000" w:themeColor="text1"/>
          <w:sz w:val="26"/>
          <w:szCs w:val="26"/>
        </w:rPr>
        <w:t xml:space="preserve">. </w:t>
      </w:r>
      <w:r w:rsidR="003A7F20" w:rsidRPr="002A4221">
        <w:rPr>
          <w:color w:val="000000" w:themeColor="text1"/>
          <w:sz w:val="26"/>
          <w:szCs w:val="26"/>
        </w:rPr>
        <w:t xml:space="preserve"> </w:t>
      </w:r>
    </w:p>
    <w:p w14:paraId="738FBA45" w14:textId="77777777" w:rsidR="00120748" w:rsidRPr="008F6166" w:rsidRDefault="00120748">
      <w:pPr>
        <w:tabs>
          <w:tab w:val="left" w:pos="851"/>
        </w:tabs>
        <w:jc w:val="both"/>
        <w:rPr>
          <w:color w:val="FF0000"/>
          <w:sz w:val="26"/>
          <w:szCs w:val="26"/>
        </w:rPr>
      </w:pPr>
    </w:p>
    <w:p w14:paraId="6BE9E66B" w14:textId="77777777" w:rsidR="00120748" w:rsidRPr="003B5C62" w:rsidRDefault="00AE2E5E">
      <w:pPr>
        <w:tabs>
          <w:tab w:val="left" w:pos="851"/>
        </w:tabs>
        <w:ind w:firstLine="567"/>
        <w:jc w:val="both"/>
        <w:rPr>
          <w:b/>
          <w:bCs/>
          <w:color w:val="000000" w:themeColor="text1"/>
          <w:sz w:val="26"/>
          <w:szCs w:val="26"/>
        </w:rPr>
      </w:pPr>
      <w:r w:rsidRPr="003B5C62">
        <w:rPr>
          <w:b/>
          <w:bCs/>
          <w:color w:val="000000" w:themeColor="text1"/>
          <w:sz w:val="26"/>
          <w:szCs w:val="26"/>
        </w:rPr>
        <w:t xml:space="preserve">3. Основні положення проекту </w:t>
      </w:r>
      <w:proofErr w:type="spellStart"/>
      <w:r w:rsidRPr="003B5C62">
        <w:rPr>
          <w:b/>
          <w:bCs/>
          <w:color w:val="000000" w:themeColor="text1"/>
          <w:sz w:val="26"/>
          <w:szCs w:val="26"/>
        </w:rPr>
        <w:t>акта</w:t>
      </w:r>
      <w:proofErr w:type="spellEnd"/>
    </w:p>
    <w:p w14:paraId="073992BB" w14:textId="25914908" w:rsidR="00120748" w:rsidRPr="003B5C62" w:rsidRDefault="00AE2E5E">
      <w:pPr>
        <w:tabs>
          <w:tab w:val="left" w:pos="851"/>
        </w:tabs>
        <w:ind w:firstLine="567"/>
        <w:jc w:val="both"/>
        <w:rPr>
          <w:color w:val="000000" w:themeColor="text1"/>
          <w:sz w:val="26"/>
          <w:szCs w:val="26"/>
          <w:shd w:val="clear" w:color="auto" w:fill="FFFFFF"/>
        </w:rPr>
      </w:pPr>
      <w:bookmarkStart w:id="6" w:name="_Hlk195188884"/>
      <w:r w:rsidRPr="003B5C62">
        <w:rPr>
          <w:color w:val="000000" w:themeColor="text1"/>
          <w:sz w:val="26"/>
          <w:szCs w:val="26"/>
        </w:rPr>
        <w:t>Проектом</w:t>
      </w:r>
      <w:r w:rsidRPr="003B5C62">
        <w:rPr>
          <w:color w:val="000000" w:themeColor="text1"/>
          <w:spacing w:val="1"/>
          <w:sz w:val="26"/>
          <w:szCs w:val="26"/>
        </w:rPr>
        <w:t xml:space="preserve"> </w:t>
      </w:r>
      <w:proofErr w:type="spellStart"/>
      <w:r w:rsidRPr="003B5C62">
        <w:rPr>
          <w:color w:val="000000" w:themeColor="text1"/>
          <w:sz w:val="26"/>
          <w:szCs w:val="26"/>
        </w:rPr>
        <w:t>акта</w:t>
      </w:r>
      <w:proofErr w:type="spellEnd"/>
      <w:r w:rsidRPr="003B5C62">
        <w:rPr>
          <w:color w:val="000000" w:themeColor="text1"/>
          <w:spacing w:val="1"/>
          <w:sz w:val="26"/>
          <w:szCs w:val="26"/>
        </w:rPr>
        <w:t xml:space="preserve"> </w:t>
      </w:r>
      <w:r w:rsidRPr="003B5C62">
        <w:rPr>
          <w:color w:val="000000" w:themeColor="text1"/>
          <w:sz w:val="26"/>
          <w:szCs w:val="26"/>
        </w:rPr>
        <w:t xml:space="preserve">пропонується схвалити Концепцію Державної цільової програми </w:t>
      </w:r>
      <w:r w:rsidR="003B5C62" w:rsidRPr="003B5C62">
        <w:rPr>
          <w:color w:val="000000" w:themeColor="text1"/>
          <w:sz w:val="26"/>
          <w:szCs w:val="26"/>
        </w:rPr>
        <w:t>з підтримки ветеранського підприємництва на 2026–2028 роки</w:t>
      </w:r>
      <w:r w:rsidRPr="003B5C62">
        <w:rPr>
          <w:color w:val="000000" w:themeColor="text1"/>
          <w:sz w:val="26"/>
          <w:szCs w:val="26"/>
          <w:shd w:val="clear" w:color="auto" w:fill="FFFFFF"/>
        </w:rPr>
        <w:t>, передбачивши:</w:t>
      </w:r>
      <w:r w:rsidR="003B5C62" w:rsidRPr="003B5C62">
        <w:rPr>
          <w:color w:val="000000" w:themeColor="text1"/>
          <w:sz w:val="26"/>
          <w:szCs w:val="26"/>
          <w:shd w:val="clear" w:color="auto" w:fill="FFFFFF"/>
        </w:rPr>
        <w:t xml:space="preserve"> </w:t>
      </w:r>
    </w:p>
    <w:p w14:paraId="46BECD26" w14:textId="77777777" w:rsidR="00120748" w:rsidRPr="003B5C62" w:rsidRDefault="00AE2E5E">
      <w:pPr>
        <w:tabs>
          <w:tab w:val="left" w:pos="851"/>
        </w:tabs>
        <w:ind w:firstLine="567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3B5C62">
        <w:rPr>
          <w:color w:val="000000" w:themeColor="text1"/>
          <w:sz w:val="26"/>
          <w:szCs w:val="26"/>
        </w:rPr>
        <w:t>визначення проблеми, на розв’язання якої спрямована Програма, а також її мета;</w:t>
      </w:r>
    </w:p>
    <w:p w14:paraId="20D11402" w14:textId="77777777" w:rsidR="00120748" w:rsidRPr="003B5C62" w:rsidRDefault="00AE2E5E">
      <w:pPr>
        <w:tabs>
          <w:tab w:val="left" w:pos="851"/>
        </w:tabs>
        <w:ind w:firstLine="567"/>
        <w:jc w:val="both"/>
        <w:rPr>
          <w:color w:val="000000" w:themeColor="text1"/>
          <w:sz w:val="26"/>
          <w:szCs w:val="26"/>
        </w:rPr>
      </w:pPr>
      <w:r w:rsidRPr="003B5C62">
        <w:rPr>
          <w:color w:val="000000" w:themeColor="text1"/>
          <w:sz w:val="26"/>
          <w:szCs w:val="26"/>
        </w:rPr>
        <w:t>аналіз причин виникнення проблеми та обґрунтування необхідності її розв’язання шляхом розроблення і виконання Програми;</w:t>
      </w:r>
    </w:p>
    <w:p w14:paraId="0FF9451B" w14:textId="77777777" w:rsidR="00120748" w:rsidRPr="003B5C62" w:rsidRDefault="00AE2E5E">
      <w:pPr>
        <w:tabs>
          <w:tab w:val="left" w:pos="851"/>
        </w:tabs>
        <w:ind w:firstLine="567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3B5C62">
        <w:rPr>
          <w:color w:val="000000" w:themeColor="text1"/>
          <w:sz w:val="26"/>
          <w:szCs w:val="26"/>
        </w:rPr>
        <w:t>порівняльний аналіз можливих варіантів розв’язання проблеми та обґрунтування оптимального варіанта;</w:t>
      </w:r>
    </w:p>
    <w:p w14:paraId="68DCCF02" w14:textId="77777777" w:rsidR="00120748" w:rsidRPr="003B5C62" w:rsidRDefault="00AE2E5E">
      <w:pPr>
        <w:tabs>
          <w:tab w:val="left" w:pos="851"/>
        </w:tabs>
        <w:ind w:firstLine="567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3B5C62">
        <w:rPr>
          <w:color w:val="000000" w:themeColor="text1"/>
          <w:sz w:val="26"/>
          <w:szCs w:val="26"/>
        </w:rPr>
        <w:t>визначення на основі оптимального варіанта шляхів і засобів розв’язання проблеми, строків виконання програми</w:t>
      </w:r>
      <w:r w:rsidRPr="003B5C62">
        <w:rPr>
          <w:color w:val="000000" w:themeColor="text1"/>
          <w:sz w:val="26"/>
          <w:szCs w:val="26"/>
          <w:shd w:val="clear" w:color="auto" w:fill="FFFFFF"/>
        </w:rPr>
        <w:t>;</w:t>
      </w:r>
    </w:p>
    <w:p w14:paraId="79FE7463" w14:textId="77777777" w:rsidR="00120748" w:rsidRPr="003B5C62" w:rsidRDefault="00AE2E5E">
      <w:pPr>
        <w:tabs>
          <w:tab w:val="left" w:pos="851"/>
        </w:tabs>
        <w:ind w:firstLine="567"/>
        <w:jc w:val="both"/>
        <w:rPr>
          <w:color w:val="000000" w:themeColor="text1"/>
          <w:sz w:val="26"/>
          <w:szCs w:val="26"/>
        </w:rPr>
      </w:pPr>
      <w:r w:rsidRPr="003B5C62">
        <w:rPr>
          <w:color w:val="000000" w:themeColor="text1"/>
          <w:sz w:val="26"/>
          <w:szCs w:val="26"/>
        </w:rPr>
        <w:t>шляхи та способи розв’язання проблеми, строк виконання Програми;</w:t>
      </w:r>
    </w:p>
    <w:p w14:paraId="31C3F30D" w14:textId="77777777" w:rsidR="00120748" w:rsidRPr="003B5C62" w:rsidRDefault="00AE2E5E">
      <w:pPr>
        <w:tabs>
          <w:tab w:val="left" w:pos="851"/>
        </w:tabs>
        <w:ind w:firstLine="567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3B5C62">
        <w:rPr>
          <w:color w:val="000000" w:themeColor="text1"/>
          <w:sz w:val="26"/>
          <w:szCs w:val="26"/>
        </w:rPr>
        <w:t>оцінку очікуваних результатів виконання Програми та визначення її ефективності;</w:t>
      </w:r>
    </w:p>
    <w:p w14:paraId="45500194" w14:textId="77777777" w:rsidR="00120748" w:rsidRPr="003B5C62" w:rsidRDefault="00AE2E5E">
      <w:pPr>
        <w:tabs>
          <w:tab w:val="left" w:pos="851"/>
        </w:tabs>
        <w:ind w:firstLine="567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3B5C62">
        <w:rPr>
          <w:color w:val="000000" w:themeColor="text1"/>
          <w:sz w:val="26"/>
          <w:szCs w:val="26"/>
        </w:rPr>
        <w:t xml:space="preserve">оцінку фінансових, матеріально-технічних, трудових ресурсів, необхідних для виконання Програми. </w:t>
      </w:r>
    </w:p>
    <w:bookmarkEnd w:id="6"/>
    <w:p w14:paraId="29596C06" w14:textId="77777777" w:rsidR="00120748" w:rsidRPr="00AF765F" w:rsidRDefault="00120748">
      <w:pPr>
        <w:tabs>
          <w:tab w:val="left" w:pos="851"/>
        </w:tabs>
        <w:ind w:firstLine="567"/>
        <w:jc w:val="both"/>
        <w:rPr>
          <w:b/>
          <w:bCs/>
          <w:color w:val="000000" w:themeColor="text1"/>
          <w:sz w:val="26"/>
          <w:szCs w:val="26"/>
        </w:rPr>
      </w:pPr>
    </w:p>
    <w:p w14:paraId="6691F32D" w14:textId="77777777" w:rsidR="00120748" w:rsidRPr="00AF765F" w:rsidRDefault="00AE2E5E">
      <w:pPr>
        <w:tabs>
          <w:tab w:val="left" w:pos="851"/>
        </w:tabs>
        <w:ind w:firstLine="567"/>
        <w:jc w:val="both"/>
        <w:rPr>
          <w:b/>
          <w:bCs/>
          <w:color w:val="000000" w:themeColor="text1"/>
          <w:sz w:val="26"/>
          <w:szCs w:val="26"/>
        </w:rPr>
      </w:pPr>
      <w:r w:rsidRPr="00AF765F">
        <w:rPr>
          <w:b/>
          <w:bCs/>
          <w:color w:val="000000" w:themeColor="text1"/>
          <w:sz w:val="26"/>
          <w:szCs w:val="26"/>
        </w:rPr>
        <w:t>4. Правові аспекти</w:t>
      </w:r>
    </w:p>
    <w:p w14:paraId="082AECC1" w14:textId="77777777" w:rsidR="00120748" w:rsidRPr="00AF765F" w:rsidRDefault="00AE2E5E">
      <w:pPr>
        <w:tabs>
          <w:tab w:val="left" w:pos="851"/>
        </w:tabs>
        <w:suppressAutoHyphens/>
        <w:ind w:firstLine="567"/>
        <w:jc w:val="both"/>
        <w:rPr>
          <w:color w:val="000000" w:themeColor="text1"/>
          <w:sz w:val="26"/>
          <w:szCs w:val="26"/>
        </w:rPr>
      </w:pPr>
      <w:r w:rsidRPr="00AF765F">
        <w:rPr>
          <w:color w:val="000000" w:themeColor="text1"/>
          <w:sz w:val="26"/>
          <w:szCs w:val="26"/>
        </w:rPr>
        <w:t>Нормативно-правовими актами у цій сфері правового регулювання є:</w:t>
      </w:r>
    </w:p>
    <w:p w14:paraId="71C94EB3" w14:textId="77777777" w:rsidR="00120748" w:rsidRPr="00AF765F" w:rsidRDefault="00AE2E5E">
      <w:pPr>
        <w:tabs>
          <w:tab w:val="left" w:pos="851"/>
        </w:tabs>
        <w:suppressAutoHyphens/>
        <w:ind w:firstLine="567"/>
        <w:jc w:val="both"/>
        <w:rPr>
          <w:color w:val="000000" w:themeColor="text1"/>
          <w:sz w:val="26"/>
          <w:szCs w:val="26"/>
        </w:rPr>
      </w:pPr>
      <w:r w:rsidRPr="00AF765F">
        <w:rPr>
          <w:color w:val="000000" w:themeColor="text1"/>
          <w:sz w:val="26"/>
          <w:szCs w:val="26"/>
        </w:rPr>
        <w:t>Закон України “</w:t>
      </w:r>
      <w:r w:rsidRPr="00AF765F">
        <w:rPr>
          <w:color w:val="000000" w:themeColor="text1"/>
          <w:sz w:val="26"/>
          <w:szCs w:val="26"/>
          <w:shd w:val="clear" w:color="auto" w:fill="FFFFFF"/>
        </w:rPr>
        <w:t>Про державні цільові програми</w:t>
      </w:r>
      <w:r w:rsidRPr="00AF765F">
        <w:rPr>
          <w:color w:val="000000" w:themeColor="text1"/>
          <w:sz w:val="26"/>
          <w:szCs w:val="26"/>
        </w:rPr>
        <w:t>”;</w:t>
      </w:r>
    </w:p>
    <w:p w14:paraId="52DD17C5" w14:textId="04950B80" w:rsidR="00120748" w:rsidRPr="00AF765F" w:rsidRDefault="00AF765F">
      <w:pPr>
        <w:tabs>
          <w:tab w:val="left" w:pos="851"/>
        </w:tabs>
        <w:suppressAutoHyphens/>
        <w:ind w:firstLine="567"/>
        <w:jc w:val="both"/>
        <w:rPr>
          <w:color w:val="000000" w:themeColor="text1"/>
          <w:sz w:val="26"/>
          <w:szCs w:val="26"/>
        </w:rPr>
      </w:pPr>
      <w:r w:rsidRPr="00AF765F">
        <w:rPr>
          <w:color w:val="000000" w:themeColor="text1"/>
          <w:sz w:val="26"/>
          <w:szCs w:val="26"/>
        </w:rPr>
        <w:t>Закон України “</w:t>
      </w:r>
      <w:r w:rsidRPr="00AF765F">
        <w:rPr>
          <w:color w:val="000000" w:themeColor="text1"/>
          <w:sz w:val="26"/>
          <w:szCs w:val="26"/>
          <w:shd w:val="clear" w:color="auto" w:fill="FFFFFF"/>
        </w:rPr>
        <w:t>Про ветеранське підприємництво</w:t>
      </w:r>
      <w:r w:rsidRPr="00AF765F">
        <w:rPr>
          <w:color w:val="000000" w:themeColor="text1"/>
          <w:sz w:val="26"/>
          <w:szCs w:val="26"/>
        </w:rPr>
        <w:t>”</w:t>
      </w:r>
      <w:r w:rsidR="00AE2E5E" w:rsidRPr="00AF765F">
        <w:rPr>
          <w:color w:val="000000" w:themeColor="text1"/>
          <w:sz w:val="26"/>
          <w:szCs w:val="26"/>
        </w:rPr>
        <w:t xml:space="preserve">. </w:t>
      </w:r>
      <w:r w:rsidRPr="00AF765F">
        <w:rPr>
          <w:color w:val="000000" w:themeColor="text1"/>
          <w:sz w:val="26"/>
          <w:szCs w:val="26"/>
        </w:rPr>
        <w:t xml:space="preserve"> </w:t>
      </w:r>
    </w:p>
    <w:p w14:paraId="06E5CC3E" w14:textId="77777777" w:rsidR="00120748" w:rsidRPr="008F6166" w:rsidRDefault="00120748">
      <w:pPr>
        <w:tabs>
          <w:tab w:val="left" w:pos="851"/>
        </w:tabs>
        <w:suppressAutoHyphens/>
        <w:jc w:val="both"/>
        <w:rPr>
          <w:color w:val="FF0000"/>
          <w:sz w:val="26"/>
          <w:szCs w:val="26"/>
        </w:rPr>
      </w:pPr>
    </w:p>
    <w:p w14:paraId="38D91AAD" w14:textId="77777777" w:rsidR="00120748" w:rsidRPr="00AF765F" w:rsidRDefault="00AE2E5E">
      <w:pPr>
        <w:tabs>
          <w:tab w:val="left" w:pos="851"/>
        </w:tabs>
        <w:ind w:firstLine="567"/>
        <w:jc w:val="both"/>
        <w:rPr>
          <w:b/>
          <w:bCs/>
          <w:color w:val="000000" w:themeColor="text1"/>
          <w:sz w:val="26"/>
          <w:szCs w:val="26"/>
        </w:rPr>
      </w:pPr>
      <w:r w:rsidRPr="00AF765F">
        <w:rPr>
          <w:b/>
          <w:bCs/>
          <w:color w:val="000000" w:themeColor="text1"/>
          <w:sz w:val="26"/>
          <w:szCs w:val="26"/>
        </w:rPr>
        <w:t>5. Фінансово-економічне обґрунтування</w:t>
      </w:r>
    </w:p>
    <w:p w14:paraId="7BE12281" w14:textId="77777777" w:rsidR="00120748" w:rsidRPr="00AF765F" w:rsidRDefault="00AE2E5E">
      <w:pPr>
        <w:tabs>
          <w:tab w:val="left" w:pos="851"/>
        </w:tabs>
        <w:ind w:firstLine="567"/>
        <w:jc w:val="both"/>
        <w:rPr>
          <w:color w:val="000000" w:themeColor="text1"/>
          <w:sz w:val="26"/>
          <w:szCs w:val="26"/>
        </w:rPr>
      </w:pPr>
      <w:r w:rsidRPr="00AF765F">
        <w:rPr>
          <w:color w:val="000000" w:themeColor="text1"/>
          <w:sz w:val="26"/>
          <w:szCs w:val="26"/>
        </w:rPr>
        <w:t>Фінансування заходів з впровадження Програми здійснюватиметься суб’єктами господарювання за рахунок власних коштів, державного та місцевих бюджетів на відповідний рік, міжнародної технічної допомоги та інших джерел, не заборонених законодавством.</w:t>
      </w:r>
    </w:p>
    <w:p w14:paraId="06F5AFE5" w14:textId="77777777" w:rsidR="00120748" w:rsidRPr="00AF765F" w:rsidRDefault="00AE2E5E">
      <w:pPr>
        <w:tabs>
          <w:tab w:val="left" w:pos="851"/>
        </w:tabs>
        <w:ind w:firstLine="567"/>
        <w:jc w:val="both"/>
        <w:rPr>
          <w:color w:val="000000" w:themeColor="text1"/>
          <w:sz w:val="26"/>
          <w:szCs w:val="26"/>
        </w:rPr>
      </w:pPr>
      <w:r w:rsidRPr="00AF765F">
        <w:rPr>
          <w:color w:val="000000" w:themeColor="text1"/>
          <w:sz w:val="26"/>
          <w:szCs w:val="22"/>
        </w:rPr>
        <w:t>Детальний обсяг матеріально-технічних і трудових ресурсів визначатиметься під час розроблення відповідних завдань і заходів Програми.</w:t>
      </w:r>
    </w:p>
    <w:p w14:paraId="1A698F6D" w14:textId="77777777" w:rsidR="00120748" w:rsidRPr="00AF765F" w:rsidRDefault="00120748">
      <w:pPr>
        <w:tabs>
          <w:tab w:val="left" w:pos="851"/>
        </w:tabs>
        <w:ind w:firstLine="567"/>
        <w:jc w:val="both"/>
        <w:rPr>
          <w:b/>
          <w:bCs/>
          <w:color w:val="000000" w:themeColor="text1"/>
          <w:sz w:val="26"/>
          <w:szCs w:val="26"/>
        </w:rPr>
      </w:pPr>
    </w:p>
    <w:p w14:paraId="5EB01B04" w14:textId="77777777" w:rsidR="00120748" w:rsidRPr="00AF765F" w:rsidRDefault="00AE2E5E" w:rsidP="00C43FF0">
      <w:pPr>
        <w:keepNext/>
        <w:tabs>
          <w:tab w:val="left" w:pos="851"/>
        </w:tabs>
        <w:ind w:firstLine="567"/>
        <w:jc w:val="both"/>
        <w:rPr>
          <w:b/>
          <w:bCs/>
          <w:color w:val="000000" w:themeColor="text1"/>
          <w:sz w:val="26"/>
          <w:szCs w:val="26"/>
        </w:rPr>
      </w:pPr>
      <w:r w:rsidRPr="00AF765F">
        <w:rPr>
          <w:b/>
          <w:bCs/>
          <w:color w:val="000000" w:themeColor="text1"/>
          <w:sz w:val="26"/>
          <w:szCs w:val="26"/>
        </w:rPr>
        <w:t>6. Позиція заінтересованих сторін</w:t>
      </w:r>
    </w:p>
    <w:p w14:paraId="2509612A" w14:textId="60779DE2" w:rsidR="00120748" w:rsidRPr="004F64A6" w:rsidRDefault="00AE2E5E">
      <w:pPr>
        <w:ind w:firstLine="567"/>
        <w:jc w:val="both"/>
        <w:rPr>
          <w:color w:val="000000" w:themeColor="text1"/>
          <w:sz w:val="26"/>
          <w:szCs w:val="26"/>
        </w:rPr>
      </w:pPr>
      <w:r w:rsidRPr="00AF765F">
        <w:rPr>
          <w:color w:val="000000" w:themeColor="text1"/>
          <w:sz w:val="26"/>
          <w:szCs w:val="26"/>
        </w:rPr>
        <w:t xml:space="preserve">Проект </w:t>
      </w:r>
      <w:proofErr w:type="spellStart"/>
      <w:r w:rsidRPr="00AF765F">
        <w:rPr>
          <w:color w:val="000000" w:themeColor="text1"/>
          <w:sz w:val="26"/>
          <w:szCs w:val="26"/>
        </w:rPr>
        <w:t>акта</w:t>
      </w:r>
      <w:proofErr w:type="spellEnd"/>
      <w:r w:rsidRPr="00AF765F">
        <w:rPr>
          <w:color w:val="000000" w:themeColor="text1"/>
          <w:sz w:val="26"/>
          <w:szCs w:val="26"/>
        </w:rPr>
        <w:t xml:space="preserve"> потребує погодження з Міністерством фінансів України, Міністерством економіки, довкілля та сільського господарства України, Міністерством </w:t>
      </w:r>
      <w:r w:rsidRPr="00AF765F">
        <w:rPr>
          <w:color w:val="000000" w:themeColor="text1"/>
          <w:sz w:val="26"/>
          <w:szCs w:val="26"/>
        </w:rPr>
        <w:lastRenderedPageBreak/>
        <w:t xml:space="preserve">цифрової трансформації України, Міністерством оборони України, Міністерством </w:t>
      </w:r>
      <w:r w:rsidRPr="004F64A6">
        <w:rPr>
          <w:color w:val="000000" w:themeColor="text1"/>
          <w:sz w:val="26"/>
          <w:szCs w:val="26"/>
        </w:rPr>
        <w:t>внутрішніх справ України, Міністерством соціальної політики, сім’ї та єдності України, Міністерством освіти і науки України, Міністерством розвитку громад та територій України, Уповноваженим Верховної Ради України з прав людини, Державним центром зайнятості</w:t>
      </w:r>
      <w:r w:rsidR="00B71671">
        <w:rPr>
          <w:color w:val="000000" w:themeColor="text1"/>
          <w:sz w:val="26"/>
          <w:szCs w:val="26"/>
        </w:rPr>
        <w:t>, Фондом державного майна України.</w:t>
      </w:r>
    </w:p>
    <w:p w14:paraId="73E153A2" w14:textId="2BC676A5" w:rsidR="00120748" w:rsidRPr="004F64A6" w:rsidRDefault="00AE2E5E">
      <w:pPr>
        <w:ind w:firstLine="567"/>
        <w:jc w:val="both"/>
        <w:rPr>
          <w:color w:val="000000" w:themeColor="text1"/>
          <w:sz w:val="26"/>
          <w:szCs w:val="26"/>
        </w:rPr>
      </w:pPr>
      <w:r w:rsidRPr="004F64A6">
        <w:rPr>
          <w:color w:val="000000" w:themeColor="text1"/>
          <w:sz w:val="26"/>
          <w:szCs w:val="26"/>
        </w:rPr>
        <w:t xml:space="preserve">Проект </w:t>
      </w:r>
      <w:proofErr w:type="spellStart"/>
      <w:r w:rsidRPr="004F64A6">
        <w:rPr>
          <w:color w:val="000000" w:themeColor="text1"/>
          <w:sz w:val="26"/>
          <w:szCs w:val="26"/>
        </w:rPr>
        <w:t>акта</w:t>
      </w:r>
      <w:proofErr w:type="spellEnd"/>
      <w:r w:rsidRPr="004F64A6">
        <w:rPr>
          <w:color w:val="000000" w:themeColor="text1"/>
          <w:sz w:val="26"/>
          <w:szCs w:val="26"/>
        </w:rPr>
        <w:t xml:space="preserve"> потребує проведення правової експертизи Міністерством юстиції України.</w:t>
      </w:r>
    </w:p>
    <w:p w14:paraId="41C832AE" w14:textId="1DF56D65" w:rsidR="00120748" w:rsidRPr="004F64A6" w:rsidRDefault="00AE2E5E">
      <w:pPr>
        <w:ind w:firstLine="567"/>
        <w:jc w:val="both"/>
        <w:rPr>
          <w:color w:val="000000" w:themeColor="text1"/>
          <w:sz w:val="26"/>
          <w:szCs w:val="26"/>
        </w:rPr>
      </w:pPr>
      <w:r w:rsidRPr="004F64A6">
        <w:rPr>
          <w:color w:val="000000" w:themeColor="text1"/>
          <w:sz w:val="26"/>
          <w:szCs w:val="26"/>
        </w:rPr>
        <w:t xml:space="preserve">Проект </w:t>
      </w:r>
      <w:proofErr w:type="spellStart"/>
      <w:r w:rsidRPr="004F64A6">
        <w:rPr>
          <w:color w:val="000000" w:themeColor="text1"/>
          <w:sz w:val="26"/>
          <w:szCs w:val="26"/>
        </w:rPr>
        <w:t>акта</w:t>
      </w:r>
      <w:proofErr w:type="spellEnd"/>
      <w:r w:rsidRPr="004F64A6">
        <w:rPr>
          <w:color w:val="000000" w:themeColor="text1"/>
          <w:sz w:val="26"/>
          <w:szCs w:val="26"/>
        </w:rPr>
        <w:t xml:space="preserve"> не стосується сфери наукової та науково-технічної діяльності, </w:t>
      </w:r>
      <w:r w:rsidRPr="004F64A6">
        <w:rPr>
          <w:color w:val="000000" w:themeColor="text1"/>
          <w:spacing w:val="-8"/>
          <w:sz w:val="26"/>
          <w:szCs w:val="26"/>
        </w:rPr>
        <w:t>у зв’язку з чим</w:t>
      </w:r>
      <w:r w:rsidR="000A59EB">
        <w:rPr>
          <w:color w:val="000000" w:themeColor="text1"/>
          <w:sz w:val="26"/>
          <w:szCs w:val="26"/>
        </w:rPr>
        <w:t xml:space="preserve"> </w:t>
      </w:r>
      <w:r w:rsidRPr="004F64A6">
        <w:rPr>
          <w:color w:val="000000" w:themeColor="text1"/>
          <w:sz w:val="26"/>
          <w:szCs w:val="26"/>
        </w:rPr>
        <w:t>не потребує погодження з Науковим комітетом Національної ради України з питань розвитку науки і технологій.</w:t>
      </w:r>
    </w:p>
    <w:p w14:paraId="384D16D3" w14:textId="77777777" w:rsidR="00120748" w:rsidRPr="004F64A6" w:rsidRDefault="00AE2E5E">
      <w:pPr>
        <w:shd w:val="clear" w:color="auto" w:fill="FFFFFF"/>
        <w:tabs>
          <w:tab w:val="left" w:pos="851"/>
        </w:tabs>
        <w:spacing w:after="150"/>
        <w:ind w:firstLine="567"/>
        <w:contextualSpacing/>
        <w:jc w:val="both"/>
        <w:rPr>
          <w:color w:val="000000" w:themeColor="text1"/>
          <w:sz w:val="26"/>
          <w:szCs w:val="26"/>
        </w:rPr>
      </w:pPr>
      <w:r w:rsidRPr="004F64A6">
        <w:rPr>
          <w:color w:val="000000" w:themeColor="text1"/>
          <w:sz w:val="26"/>
          <w:szCs w:val="26"/>
        </w:rPr>
        <w:t xml:space="preserve">Проект </w:t>
      </w:r>
      <w:proofErr w:type="spellStart"/>
      <w:r w:rsidRPr="004F64A6">
        <w:rPr>
          <w:color w:val="000000" w:themeColor="text1"/>
          <w:sz w:val="26"/>
          <w:szCs w:val="26"/>
        </w:rPr>
        <w:t>акта</w:t>
      </w:r>
      <w:proofErr w:type="spellEnd"/>
      <w:r w:rsidRPr="004F64A6">
        <w:rPr>
          <w:color w:val="000000" w:themeColor="text1"/>
          <w:sz w:val="26"/>
          <w:szCs w:val="26"/>
        </w:rPr>
        <w:t xml:space="preserve"> потребує громадського обговорення.   </w:t>
      </w:r>
    </w:p>
    <w:p w14:paraId="00717FC9" w14:textId="77777777" w:rsidR="00120748" w:rsidRPr="004F64A6" w:rsidRDefault="00120748">
      <w:pPr>
        <w:tabs>
          <w:tab w:val="left" w:pos="851"/>
        </w:tabs>
        <w:jc w:val="both"/>
        <w:rPr>
          <w:color w:val="000000" w:themeColor="text1"/>
          <w:sz w:val="26"/>
          <w:szCs w:val="26"/>
        </w:rPr>
      </w:pPr>
    </w:p>
    <w:p w14:paraId="1D400169" w14:textId="77777777" w:rsidR="00120748" w:rsidRPr="004F64A6" w:rsidRDefault="00AE2E5E">
      <w:pPr>
        <w:tabs>
          <w:tab w:val="left" w:pos="851"/>
        </w:tabs>
        <w:ind w:firstLine="567"/>
        <w:jc w:val="both"/>
        <w:rPr>
          <w:b/>
          <w:bCs/>
          <w:color w:val="000000" w:themeColor="text1"/>
          <w:sz w:val="26"/>
          <w:szCs w:val="26"/>
        </w:rPr>
      </w:pPr>
      <w:r w:rsidRPr="004F64A6">
        <w:rPr>
          <w:b/>
          <w:bCs/>
          <w:color w:val="000000" w:themeColor="text1"/>
          <w:sz w:val="26"/>
          <w:szCs w:val="26"/>
        </w:rPr>
        <w:t xml:space="preserve">7. Оцінка відповідності </w:t>
      </w:r>
    </w:p>
    <w:p w14:paraId="3B82E63F" w14:textId="77777777" w:rsidR="00120748" w:rsidRPr="004F64A6" w:rsidRDefault="00AE2E5E">
      <w:pPr>
        <w:shd w:val="clear" w:color="auto" w:fill="FFFFFF"/>
        <w:tabs>
          <w:tab w:val="left" w:pos="851"/>
        </w:tabs>
        <w:spacing w:after="150"/>
        <w:ind w:firstLine="567"/>
        <w:contextualSpacing/>
        <w:jc w:val="both"/>
        <w:rPr>
          <w:color w:val="000000" w:themeColor="text1"/>
          <w:sz w:val="26"/>
          <w:szCs w:val="26"/>
        </w:rPr>
      </w:pPr>
      <w:r w:rsidRPr="004F64A6">
        <w:rPr>
          <w:color w:val="000000" w:themeColor="text1"/>
          <w:sz w:val="26"/>
          <w:szCs w:val="26"/>
        </w:rPr>
        <w:t xml:space="preserve">У проекті </w:t>
      </w:r>
      <w:proofErr w:type="spellStart"/>
      <w:r w:rsidRPr="004F64A6">
        <w:rPr>
          <w:color w:val="000000" w:themeColor="text1"/>
          <w:sz w:val="26"/>
          <w:szCs w:val="26"/>
        </w:rPr>
        <w:t>акта</w:t>
      </w:r>
      <w:proofErr w:type="spellEnd"/>
      <w:r w:rsidRPr="004F64A6">
        <w:rPr>
          <w:color w:val="000000" w:themeColor="text1"/>
          <w:sz w:val="26"/>
          <w:szCs w:val="26"/>
        </w:rPr>
        <w:t xml:space="preserve"> відсутні положення, що стосуються прав та свобод, гарантованих Конвенцією про захист прав людини і основоположних свобод, порушують принцип забезпечення рівних прав та можливостей жінок і чоловіків, містять ознаки дискримінації.</w:t>
      </w:r>
    </w:p>
    <w:p w14:paraId="27C7E0B5" w14:textId="77777777" w:rsidR="00120748" w:rsidRPr="004F64A6" w:rsidRDefault="00AE2E5E">
      <w:pPr>
        <w:shd w:val="clear" w:color="auto" w:fill="FFFFFF"/>
        <w:tabs>
          <w:tab w:val="left" w:pos="851"/>
        </w:tabs>
        <w:spacing w:after="150"/>
        <w:ind w:firstLine="567"/>
        <w:contextualSpacing/>
        <w:jc w:val="both"/>
        <w:rPr>
          <w:color w:val="000000" w:themeColor="text1"/>
          <w:sz w:val="26"/>
          <w:szCs w:val="26"/>
        </w:rPr>
      </w:pPr>
      <w:r w:rsidRPr="004F64A6">
        <w:rPr>
          <w:color w:val="000000" w:themeColor="text1"/>
          <w:sz w:val="26"/>
          <w:szCs w:val="26"/>
        </w:rPr>
        <w:t xml:space="preserve">Проект </w:t>
      </w:r>
      <w:proofErr w:type="spellStart"/>
      <w:r w:rsidRPr="004F64A6">
        <w:rPr>
          <w:color w:val="000000" w:themeColor="text1"/>
          <w:sz w:val="26"/>
          <w:szCs w:val="26"/>
        </w:rPr>
        <w:t>акта</w:t>
      </w:r>
      <w:proofErr w:type="spellEnd"/>
      <w:r w:rsidRPr="004F64A6">
        <w:rPr>
          <w:color w:val="000000" w:themeColor="text1"/>
          <w:sz w:val="26"/>
          <w:szCs w:val="26"/>
        </w:rPr>
        <w:t xml:space="preserve"> не містить ризиків вчинення корупційних правопорушень та правопорушень, пов’язаних з корупцією.</w:t>
      </w:r>
    </w:p>
    <w:p w14:paraId="3A044B82" w14:textId="77777777" w:rsidR="00120748" w:rsidRPr="004F64A6" w:rsidRDefault="00AE2E5E">
      <w:pPr>
        <w:shd w:val="clear" w:color="auto" w:fill="FFFFFF"/>
        <w:spacing w:after="150"/>
        <w:ind w:firstLine="567"/>
        <w:contextualSpacing/>
        <w:jc w:val="both"/>
        <w:rPr>
          <w:color w:val="000000" w:themeColor="text1"/>
          <w:sz w:val="26"/>
          <w:szCs w:val="26"/>
        </w:rPr>
      </w:pPr>
      <w:r w:rsidRPr="004F64A6">
        <w:rPr>
          <w:color w:val="000000" w:themeColor="text1"/>
          <w:sz w:val="26"/>
          <w:szCs w:val="26"/>
        </w:rPr>
        <w:t xml:space="preserve">Проект </w:t>
      </w:r>
      <w:proofErr w:type="spellStart"/>
      <w:r w:rsidRPr="004F64A6">
        <w:rPr>
          <w:color w:val="000000" w:themeColor="text1"/>
          <w:sz w:val="26"/>
          <w:szCs w:val="26"/>
        </w:rPr>
        <w:t>акта</w:t>
      </w:r>
      <w:proofErr w:type="spellEnd"/>
      <w:r w:rsidRPr="004F64A6">
        <w:rPr>
          <w:color w:val="000000" w:themeColor="text1"/>
          <w:sz w:val="26"/>
          <w:szCs w:val="26"/>
        </w:rPr>
        <w:t xml:space="preserve"> не регулюється зобов’язаннями України у сфері європейської інтеграції, у тому числі міжнародно-правовими, та правом Європейського Союзу.</w:t>
      </w:r>
    </w:p>
    <w:p w14:paraId="51D18634" w14:textId="77777777" w:rsidR="00120748" w:rsidRPr="004F64A6" w:rsidRDefault="00AE2E5E">
      <w:pPr>
        <w:shd w:val="clear" w:color="auto" w:fill="FFFFFF"/>
        <w:tabs>
          <w:tab w:val="left" w:pos="851"/>
        </w:tabs>
        <w:spacing w:after="150"/>
        <w:ind w:firstLine="567"/>
        <w:contextualSpacing/>
        <w:jc w:val="both"/>
        <w:rPr>
          <w:color w:val="000000" w:themeColor="text1"/>
          <w:sz w:val="26"/>
          <w:szCs w:val="26"/>
        </w:rPr>
      </w:pPr>
      <w:r w:rsidRPr="004F64A6">
        <w:rPr>
          <w:color w:val="000000" w:themeColor="text1"/>
          <w:sz w:val="26"/>
          <w:szCs w:val="26"/>
        </w:rPr>
        <w:t xml:space="preserve">Громадська антикорупційна, громадська </w:t>
      </w:r>
      <w:proofErr w:type="spellStart"/>
      <w:r w:rsidRPr="004F64A6">
        <w:rPr>
          <w:color w:val="000000" w:themeColor="text1"/>
          <w:sz w:val="26"/>
          <w:szCs w:val="26"/>
        </w:rPr>
        <w:t>антидискримінаційна</w:t>
      </w:r>
      <w:proofErr w:type="spellEnd"/>
      <w:r w:rsidRPr="004F64A6">
        <w:rPr>
          <w:color w:val="000000" w:themeColor="text1"/>
          <w:sz w:val="26"/>
          <w:szCs w:val="26"/>
        </w:rPr>
        <w:t xml:space="preserve"> та громадська </w:t>
      </w:r>
      <w:proofErr w:type="spellStart"/>
      <w:r w:rsidRPr="004F64A6">
        <w:rPr>
          <w:color w:val="000000" w:themeColor="text1"/>
          <w:sz w:val="26"/>
          <w:szCs w:val="26"/>
        </w:rPr>
        <w:t>гендерно</w:t>
      </w:r>
      <w:proofErr w:type="spellEnd"/>
      <w:r w:rsidRPr="004F64A6">
        <w:rPr>
          <w:color w:val="000000" w:themeColor="text1"/>
          <w:sz w:val="26"/>
          <w:szCs w:val="26"/>
        </w:rPr>
        <w:t>-правові експертизи не проводилися.</w:t>
      </w:r>
    </w:p>
    <w:p w14:paraId="6E1659C5" w14:textId="77777777" w:rsidR="00120748" w:rsidRPr="008F6166" w:rsidRDefault="00120748">
      <w:pPr>
        <w:tabs>
          <w:tab w:val="left" w:pos="851"/>
        </w:tabs>
        <w:suppressAutoHyphens/>
        <w:ind w:firstLine="567"/>
        <w:jc w:val="both"/>
        <w:rPr>
          <w:b/>
          <w:bCs/>
          <w:color w:val="FF0000"/>
          <w:sz w:val="26"/>
          <w:szCs w:val="26"/>
        </w:rPr>
      </w:pPr>
    </w:p>
    <w:p w14:paraId="6A7ED572" w14:textId="77777777" w:rsidR="00120748" w:rsidRPr="004F64A6" w:rsidRDefault="00AE2E5E">
      <w:pPr>
        <w:tabs>
          <w:tab w:val="left" w:pos="851"/>
        </w:tabs>
        <w:suppressAutoHyphens/>
        <w:ind w:firstLine="567"/>
        <w:jc w:val="both"/>
        <w:rPr>
          <w:b/>
          <w:bCs/>
          <w:color w:val="000000" w:themeColor="text1"/>
          <w:sz w:val="26"/>
          <w:szCs w:val="26"/>
        </w:rPr>
      </w:pPr>
      <w:r w:rsidRPr="004F64A6">
        <w:rPr>
          <w:b/>
          <w:bCs/>
          <w:color w:val="000000" w:themeColor="text1"/>
          <w:sz w:val="26"/>
          <w:szCs w:val="26"/>
        </w:rPr>
        <w:t>8. Прогноз результатів</w:t>
      </w:r>
    </w:p>
    <w:p w14:paraId="1ECF726C" w14:textId="77777777" w:rsidR="00120748" w:rsidRPr="004F64A6" w:rsidRDefault="00AE2E5E">
      <w:pPr>
        <w:tabs>
          <w:tab w:val="left" w:pos="851"/>
        </w:tabs>
        <w:suppressAutoHyphens/>
        <w:ind w:firstLine="567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4F64A6">
        <w:rPr>
          <w:color w:val="000000" w:themeColor="text1"/>
          <w:sz w:val="26"/>
          <w:szCs w:val="26"/>
        </w:rPr>
        <w:t xml:space="preserve">Реалізація </w:t>
      </w:r>
      <w:proofErr w:type="spellStart"/>
      <w:r w:rsidRPr="004F64A6">
        <w:rPr>
          <w:color w:val="000000" w:themeColor="text1"/>
          <w:sz w:val="26"/>
          <w:szCs w:val="26"/>
        </w:rPr>
        <w:t>акта</w:t>
      </w:r>
      <w:proofErr w:type="spellEnd"/>
      <w:r w:rsidRPr="004F64A6">
        <w:rPr>
          <w:color w:val="000000" w:themeColor="text1"/>
          <w:sz w:val="26"/>
          <w:szCs w:val="26"/>
        </w:rPr>
        <w:t xml:space="preserve"> матиме вплив на інтереси заінтересованих сторін</w:t>
      </w:r>
      <w:r w:rsidRPr="004F64A6">
        <w:rPr>
          <w:color w:val="000000" w:themeColor="text1"/>
          <w:sz w:val="26"/>
          <w:szCs w:val="26"/>
          <w:shd w:val="clear" w:color="auto" w:fill="FFFFFF"/>
        </w:rPr>
        <w:t>.</w:t>
      </w:r>
    </w:p>
    <w:p w14:paraId="17656451" w14:textId="77777777" w:rsidR="00120748" w:rsidRPr="004F64A6" w:rsidRDefault="00120748">
      <w:pPr>
        <w:tabs>
          <w:tab w:val="left" w:pos="851"/>
        </w:tabs>
        <w:suppressAutoHyphens/>
        <w:ind w:firstLine="567"/>
        <w:jc w:val="both"/>
        <w:rPr>
          <w:color w:val="000000" w:themeColor="text1"/>
          <w:sz w:val="26"/>
          <w:szCs w:val="26"/>
          <w:shd w:val="clear" w:color="auto" w:fill="FFFFFF"/>
        </w:rPr>
      </w:pPr>
    </w:p>
    <w:tbl>
      <w:tblPr>
        <w:tblW w:w="4934" w:type="pct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1"/>
        <w:gridCol w:w="3245"/>
        <w:gridCol w:w="3549"/>
      </w:tblGrid>
      <w:tr w:rsidR="004F64A6" w:rsidRPr="004F64A6" w14:paraId="258E2A98" w14:textId="77777777">
        <w:tc>
          <w:tcPr>
            <w:tcW w:w="1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62B0E" w14:textId="496D0DE9" w:rsidR="00120748" w:rsidRPr="004F64A6" w:rsidRDefault="00AE2E5E">
            <w:pPr>
              <w:jc w:val="center"/>
              <w:rPr>
                <w:color w:val="000000" w:themeColor="text1"/>
              </w:rPr>
            </w:pPr>
            <w:r w:rsidRPr="004F64A6">
              <w:rPr>
                <w:color w:val="000000" w:themeColor="text1"/>
              </w:rPr>
              <w:t>Заінтересована сторона</w:t>
            </w:r>
          </w:p>
        </w:tc>
        <w:tc>
          <w:tcPr>
            <w:tcW w:w="1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E7154" w14:textId="6E64D83B" w:rsidR="00120748" w:rsidRPr="004F64A6" w:rsidRDefault="00AE2E5E">
            <w:pPr>
              <w:jc w:val="center"/>
              <w:rPr>
                <w:color w:val="000000" w:themeColor="text1"/>
              </w:rPr>
            </w:pPr>
            <w:r w:rsidRPr="004F64A6">
              <w:rPr>
                <w:color w:val="000000" w:themeColor="text1"/>
              </w:rPr>
              <w:t xml:space="preserve">Вплив </w:t>
            </w:r>
            <w:r w:rsidRPr="004F64A6">
              <w:rPr>
                <w:color w:val="000000" w:themeColor="text1"/>
              </w:rPr>
              <w:br/>
              <w:t xml:space="preserve">реалізації </w:t>
            </w:r>
            <w:proofErr w:type="spellStart"/>
            <w:r w:rsidRPr="004F64A6">
              <w:rPr>
                <w:color w:val="000000" w:themeColor="text1"/>
              </w:rPr>
              <w:t>акта</w:t>
            </w:r>
            <w:proofErr w:type="spellEnd"/>
            <w:r w:rsidRPr="004F64A6">
              <w:rPr>
                <w:color w:val="000000" w:themeColor="text1"/>
              </w:rPr>
              <w:t xml:space="preserve"> </w:t>
            </w:r>
            <w:r w:rsidRPr="004F64A6">
              <w:rPr>
                <w:color w:val="000000" w:themeColor="text1"/>
              </w:rPr>
              <w:br/>
              <w:t>на заінтересовану сторону</w:t>
            </w:r>
          </w:p>
        </w:tc>
        <w:tc>
          <w:tcPr>
            <w:tcW w:w="1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E9B07" w14:textId="76E38622" w:rsidR="00120748" w:rsidRPr="004F64A6" w:rsidRDefault="00AE2E5E">
            <w:pPr>
              <w:jc w:val="center"/>
              <w:rPr>
                <w:color w:val="000000" w:themeColor="text1"/>
              </w:rPr>
            </w:pPr>
            <w:r w:rsidRPr="004F64A6">
              <w:rPr>
                <w:color w:val="000000" w:themeColor="text1"/>
              </w:rPr>
              <w:t>Пояснення очікуваного впливу</w:t>
            </w:r>
          </w:p>
        </w:tc>
      </w:tr>
      <w:tr w:rsidR="004F64A6" w:rsidRPr="004F64A6" w14:paraId="53AF2C92" w14:textId="77777777">
        <w:tc>
          <w:tcPr>
            <w:tcW w:w="1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04D4E5" w14:textId="77777777" w:rsidR="00120748" w:rsidRPr="004F64A6" w:rsidRDefault="00AE2E5E">
            <w:pPr>
              <w:ind w:left="124" w:right="106"/>
              <w:jc w:val="both"/>
              <w:rPr>
                <w:color w:val="000000" w:themeColor="text1"/>
              </w:rPr>
            </w:pPr>
            <w:r w:rsidRPr="004F64A6">
              <w:rPr>
                <w:color w:val="000000" w:themeColor="text1"/>
              </w:rPr>
              <w:t>Ветерани</w:t>
            </w:r>
            <w:r w:rsidRPr="004F64A6">
              <w:rPr>
                <w:color w:val="000000" w:themeColor="text1"/>
                <w:spacing w:val="114"/>
              </w:rPr>
              <w:t xml:space="preserve"> </w:t>
            </w:r>
            <w:r w:rsidRPr="004F64A6">
              <w:rPr>
                <w:color w:val="000000" w:themeColor="text1"/>
              </w:rPr>
              <w:t xml:space="preserve">війни </w:t>
            </w:r>
          </w:p>
        </w:tc>
        <w:tc>
          <w:tcPr>
            <w:tcW w:w="1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684091" w14:textId="77777777" w:rsidR="00120748" w:rsidRPr="004F64A6" w:rsidRDefault="00AE2E5E">
            <w:pPr>
              <w:ind w:left="181"/>
              <w:jc w:val="both"/>
              <w:rPr>
                <w:color w:val="000000" w:themeColor="text1"/>
              </w:rPr>
            </w:pPr>
            <w:r w:rsidRPr="004F64A6">
              <w:rPr>
                <w:color w:val="000000" w:themeColor="text1"/>
              </w:rPr>
              <w:t>Позитивний</w:t>
            </w:r>
          </w:p>
        </w:tc>
        <w:tc>
          <w:tcPr>
            <w:tcW w:w="1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81B950" w14:textId="58E7D9CB" w:rsidR="00120748" w:rsidRPr="004F64A6" w:rsidRDefault="00AE2E5E">
            <w:pPr>
              <w:ind w:left="124" w:right="152"/>
              <w:jc w:val="both"/>
              <w:rPr>
                <w:color w:val="000000" w:themeColor="text1"/>
              </w:rPr>
            </w:pPr>
            <w:r w:rsidRPr="004F64A6">
              <w:rPr>
                <w:color w:val="000000" w:themeColor="text1"/>
              </w:rPr>
              <w:t>З</w:t>
            </w:r>
            <w:r w:rsidR="00444B95">
              <w:rPr>
                <w:color w:val="000000" w:themeColor="text1"/>
              </w:rPr>
              <w:t>ростання</w:t>
            </w:r>
            <w:r w:rsidRPr="004F64A6">
              <w:rPr>
                <w:color w:val="000000" w:themeColor="text1"/>
              </w:rPr>
              <w:t xml:space="preserve"> рівня зайнятості ветеранів війни   </w:t>
            </w:r>
            <w:r w:rsidR="00444B95">
              <w:rPr>
                <w:color w:val="000000" w:themeColor="text1"/>
              </w:rPr>
              <w:t xml:space="preserve"> </w:t>
            </w:r>
          </w:p>
        </w:tc>
      </w:tr>
    </w:tbl>
    <w:p w14:paraId="024DB635" w14:textId="77777777" w:rsidR="00120748" w:rsidRPr="004F64A6" w:rsidRDefault="00AE2E5E">
      <w:pPr>
        <w:suppressAutoHyphens/>
        <w:jc w:val="both"/>
        <w:rPr>
          <w:b/>
          <w:bCs/>
          <w:color w:val="000000" w:themeColor="text1"/>
          <w:sz w:val="26"/>
          <w:szCs w:val="26"/>
        </w:rPr>
      </w:pPr>
      <w:r w:rsidRPr="004F64A6">
        <w:rPr>
          <w:b/>
          <w:bCs/>
          <w:color w:val="000000" w:themeColor="text1"/>
          <w:sz w:val="26"/>
          <w:szCs w:val="26"/>
        </w:rPr>
        <w:t xml:space="preserve"> </w:t>
      </w:r>
    </w:p>
    <w:p w14:paraId="7A53C892" w14:textId="703628AA" w:rsidR="00120748" w:rsidRPr="004F64A6" w:rsidRDefault="00AE2E5E">
      <w:pPr>
        <w:widowControl w:val="0"/>
        <w:ind w:left="3" w:hanging="3"/>
        <w:jc w:val="both"/>
        <w:outlineLvl w:val="0"/>
        <w:rPr>
          <w:color w:val="000000" w:themeColor="text1"/>
          <w:sz w:val="26"/>
          <w:szCs w:val="26"/>
        </w:rPr>
      </w:pPr>
      <w:r w:rsidRPr="004F64A6">
        <w:rPr>
          <w:color w:val="000000" w:themeColor="text1"/>
          <w:sz w:val="26"/>
          <w:szCs w:val="26"/>
        </w:rPr>
        <w:t xml:space="preserve">  </w:t>
      </w:r>
      <w:r w:rsidR="004F64A6" w:rsidRPr="004F64A6">
        <w:rPr>
          <w:color w:val="000000" w:themeColor="text1"/>
          <w:sz w:val="26"/>
          <w:szCs w:val="26"/>
        </w:rPr>
        <w:t xml:space="preserve">В. о. </w:t>
      </w:r>
      <w:r w:rsidRPr="004F64A6">
        <w:rPr>
          <w:color w:val="000000" w:themeColor="text1"/>
          <w:sz w:val="26"/>
          <w:szCs w:val="26"/>
        </w:rPr>
        <w:t>Міністр</w:t>
      </w:r>
      <w:r w:rsidR="004F64A6" w:rsidRPr="004F64A6">
        <w:rPr>
          <w:color w:val="000000" w:themeColor="text1"/>
          <w:sz w:val="26"/>
          <w:szCs w:val="26"/>
        </w:rPr>
        <w:t>а</w:t>
      </w:r>
      <w:r w:rsidRPr="004F64A6">
        <w:rPr>
          <w:color w:val="000000" w:themeColor="text1"/>
          <w:sz w:val="26"/>
          <w:szCs w:val="26"/>
        </w:rPr>
        <w:t xml:space="preserve"> у справах </w:t>
      </w:r>
    </w:p>
    <w:p w14:paraId="4255DB19" w14:textId="77FB9AF1" w:rsidR="00120748" w:rsidRPr="004F64A6" w:rsidRDefault="00AE2E5E" w:rsidP="00CE3A03">
      <w:pPr>
        <w:widowControl w:val="0"/>
        <w:ind w:left="3" w:hanging="3"/>
        <w:jc w:val="both"/>
        <w:outlineLvl w:val="0"/>
        <w:rPr>
          <w:color w:val="000000" w:themeColor="text1"/>
          <w:sz w:val="26"/>
          <w:szCs w:val="26"/>
        </w:rPr>
      </w:pPr>
      <w:r w:rsidRPr="004F64A6">
        <w:rPr>
          <w:color w:val="000000" w:themeColor="text1"/>
          <w:sz w:val="26"/>
          <w:szCs w:val="26"/>
        </w:rPr>
        <w:t xml:space="preserve">  ветеранів України </w:t>
      </w:r>
      <w:r w:rsidR="004F64A6" w:rsidRPr="004F64A6">
        <w:rPr>
          <w:color w:val="000000" w:themeColor="text1"/>
          <w:sz w:val="26"/>
          <w:szCs w:val="26"/>
        </w:rPr>
        <w:t xml:space="preserve">                                                                            Віктор БАЙДАЧНИЙ</w:t>
      </w:r>
      <w:r w:rsidRPr="004F64A6">
        <w:rPr>
          <w:color w:val="000000" w:themeColor="text1"/>
          <w:sz w:val="26"/>
          <w:szCs w:val="26"/>
        </w:rPr>
        <w:t xml:space="preserve">                                       </w:t>
      </w:r>
      <w:r w:rsidR="00CE3A03" w:rsidRPr="004F64A6">
        <w:rPr>
          <w:color w:val="000000" w:themeColor="text1"/>
          <w:sz w:val="26"/>
          <w:szCs w:val="26"/>
        </w:rPr>
        <w:t xml:space="preserve">  </w:t>
      </w:r>
      <w:r w:rsidRPr="004F64A6">
        <w:rPr>
          <w:color w:val="000000" w:themeColor="text1"/>
          <w:sz w:val="26"/>
          <w:szCs w:val="26"/>
        </w:rPr>
        <w:t xml:space="preserve">           </w:t>
      </w:r>
      <w:r w:rsidR="00CE3A03" w:rsidRPr="004F64A6">
        <w:rPr>
          <w:color w:val="000000" w:themeColor="text1"/>
          <w:sz w:val="26"/>
          <w:szCs w:val="26"/>
        </w:rPr>
        <w:t xml:space="preserve">         </w:t>
      </w:r>
      <w:r w:rsidRPr="004F64A6">
        <w:rPr>
          <w:color w:val="000000" w:themeColor="text1"/>
          <w:sz w:val="26"/>
          <w:szCs w:val="26"/>
        </w:rPr>
        <w:t xml:space="preserve">           </w:t>
      </w:r>
      <w:r w:rsidRPr="004F64A6">
        <w:rPr>
          <w:b/>
          <w:bCs/>
          <w:color w:val="000000" w:themeColor="text1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14:paraId="72C32991" w14:textId="77777777" w:rsidR="00120748" w:rsidRPr="004F64A6" w:rsidRDefault="00AE2E5E">
      <w:pPr>
        <w:jc w:val="both"/>
        <w:rPr>
          <w:color w:val="000000" w:themeColor="text1"/>
          <w:sz w:val="26"/>
          <w:szCs w:val="26"/>
          <w:vertAlign w:val="superscript"/>
        </w:rPr>
      </w:pPr>
      <w:r w:rsidRPr="004F64A6">
        <w:rPr>
          <w:color w:val="000000" w:themeColor="text1"/>
          <w:sz w:val="26"/>
          <w:szCs w:val="26"/>
        </w:rPr>
        <w:t xml:space="preserve">  ___ ____________ 202</w:t>
      </w:r>
      <w:r w:rsidRPr="004F64A6">
        <w:rPr>
          <w:color w:val="000000" w:themeColor="text1"/>
          <w:sz w:val="26"/>
          <w:szCs w:val="26"/>
          <w:lang w:val="ru-RU"/>
        </w:rPr>
        <w:t>5</w:t>
      </w:r>
      <w:r w:rsidRPr="004F64A6">
        <w:rPr>
          <w:color w:val="000000" w:themeColor="text1"/>
          <w:sz w:val="26"/>
          <w:szCs w:val="26"/>
        </w:rPr>
        <w:t xml:space="preserve"> р.  </w:t>
      </w:r>
    </w:p>
    <w:sectPr w:rsidR="00120748" w:rsidRPr="004F64A6" w:rsidSect="00C43FF0">
      <w:headerReference w:type="default" r:id="rId8"/>
      <w:pgSz w:w="11906" w:h="16838"/>
      <w:pgMar w:top="1134" w:right="567" w:bottom="1361" w:left="1701" w:header="510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A33EA" w14:textId="77777777" w:rsidR="00315FDC" w:rsidRDefault="00315FDC"/>
  </w:endnote>
  <w:endnote w:type="continuationSeparator" w:id="0">
    <w:p w14:paraId="59DD1E04" w14:textId="77777777" w:rsidR="00315FDC" w:rsidRDefault="00315F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07702" w14:textId="77777777" w:rsidR="00315FDC" w:rsidRDefault="00315FDC"/>
  </w:footnote>
  <w:footnote w:type="continuationSeparator" w:id="0">
    <w:p w14:paraId="6FF199B2" w14:textId="77777777" w:rsidR="00315FDC" w:rsidRDefault="00315F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D54C4" w14:textId="24F4C666" w:rsidR="00120748" w:rsidRDefault="00AE2E5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A59EB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D7DEE"/>
    <w:multiLevelType w:val="hybridMultilevel"/>
    <w:tmpl w:val="F34A1374"/>
    <w:lvl w:ilvl="0" w:tplc="63B4DA92">
      <w:numFmt w:val="bullet"/>
      <w:lvlText w:val="-"/>
      <w:lvlJc w:val="left"/>
      <w:pPr>
        <w:ind w:left="808" w:hanging="360"/>
      </w:pPr>
      <w:rPr>
        <w:rFonts w:ascii="Times New Roman" w:hAnsi="Times New Roman"/>
      </w:rPr>
    </w:lvl>
    <w:lvl w:ilvl="1" w:tplc="2710F93D">
      <w:start w:val="1"/>
      <w:numFmt w:val="bullet"/>
      <w:lvlText w:val="o"/>
      <w:lvlJc w:val="left"/>
      <w:pPr>
        <w:ind w:left="1528" w:hanging="360"/>
      </w:pPr>
      <w:rPr>
        <w:rFonts w:ascii="Courier New" w:hAnsi="Courier New"/>
      </w:rPr>
    </w:lvl>
    <w:lvl w:ilvl="2" w:tplc="673F280C">
      <w:start w:val="1"/>
      <w:numFmt w:val="bullet"/>
      <w:lvlText w:val=""/>
      <w:lvlJc w:val="left"/>
      <w:pPr>
        <w:ind w:left="2248" w:hanging="360"/>
      </w:pPr>
      <w:rPr>
        <w:rFonts w:ascii="Wingdings" w:hAnsi="Wingdings"/>
      </w:rPr>
    </w:lvl>
    <w:lvl w:ilvl="3" w:tplc="2BBAA2E7">
      <w:start w:val="1"/>
      <w:numFmt w:val="bullet"/>
      <w:lvlText w:val=""/>
      <w:lvlJc w:val="left"/>
      <w:pPr>
        <w:ind w:left="2968" w:hanging="360"/>
      </w:pPr>
      <w:rPr>
        <w:rFonts w:ascii="Symbol" w:hAnsi="Symbol"/>
      </w:rPr>
    </w:lvl>
    <w:lvl w:ilvl="4" w:tplc="5E37D720">
      <w:start w:val="1"/>
      <w:numFmt w:val="bullet"/>
      <w:lvlText w:val="o"/>
      <w:lvlJc w:val="left"/>
      <w:pPr>
        <w:ind w:left="3688" w:hanging="360"/>
      </w:pPr>
      <w:rPr>
        <w:rFonts w:ascii="Courier New" w:hAnsi="Courier New"/>
      </w:rPr>
    </w:lvl>
    <w:lvl w:ilvl="5" w:tplc="7B985913">
      <w:start w:val="1"/>
      <w:numFmt w:val="bullet"/>
      <w:lvlText w:val=""/>
      <w:lvlJc w:val="left"/>
      <w:pPr>
        <w:ind w:left="4408" w:hanging="360"/>
      </w:pPr>
      <w:rPr>
        <w:rFonts w:ascii="Wingdings" w:hAnsi="Wingdings"/>
      </w:rPr>
    </w:lvl>
    <w:lvl w:ilvl="6" w:tplc="2CD04A4B">
      <w:start w:val="1"/>
      <w:numFmt w:val="bullet"/>
      <w:lvlText w:val=""/>
      <w:lvlJc w:val="left"/>
      <w:pPr>
        <w:ind w:left="5128" w:hanging="360"/>
      </w:pPr>
      <w:rPr>
        <w:rFonts w:ascii="Symbol" w:hAnsi="Symbol"/>
      </w:rPr>
    </w:lvl>
    <w:lvl w:ilvl="7" w:tplc="01C95F8D">
      <w:start w:val="1"/>
      <w:numFmt w:val="bullet"/>
      <w:lvlText w:val="o"/>
      <w:lvlJc w:val="left"/>
      <w:pPr>
        <w:ind w:left="5848" w:hanging="360"/>
      </w:pPr>
      <w:rPr>
        <w:rFonts w:ascii="Courier New" w:hAnsi="Courier New"/>
      </w:rPr>
    </w:lvl>
    <w:lvl w:ilvl="8" w:tplc="1D14F50B">
      <w:start w:val="1"/>
      <w:numFmt w:val="bullet"/>
      <w:lvlText w:val=""/>
      <w:lvlJc w:val="left"/>
      <w:pPr>
        <w:ind w:left="6568" w:hanging="360"/>
      </w:pPr>
      <w:rPr>
        <w:rFonts w:ascii="Wingdings" w:hAnsi="Wingdings"/>
      </w:rPr>
    </w:lvl>
  </w:abstractNum>
  <w:abstractNum w:abstractNumId="1" w15:restartNumberingAfterBreak="0">
    <w:nsid w:val="56B3639C"/>
    <w:multiLevelType w:val="multilevel"/>
    <w:tmpl w:val="F2FC7064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57593EE9"/>
    <w:multiLevelType w:val="multilevel"/>
    <w:tmpl w:val="CA441374"/>
    <w:lvl w:ilvl="0">
      <w:start w:val="2"/>
      <w:numFmt w:val="decimal"/>
      <w:lvlText w:val="%1.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748"/>
    <w:rsid w:val="00001D8C"/>
    <w:rsid w:val="000263E8"/>
    <w:rsid w:val="000761BC"/>
    <w:rsid w:val="000A59EB"/>
    <w:rsid w:val="00120748"/>
    <w:rsid w:val="00146E8D"/>
    <w:rsid w:val="0028311C"/>
    <w:rsid w:val="002A4221"/>
    <w:rsid w:val="00315FDC"/>
    <w:rsid w:val="003A7F20"/>
    <w:rsid w:val="003B5C62"/>
    <w:rsid w:val="00444B95"/>
    <w:rsid w:val="00491AA0"/>
    <w:rsid w:val="004F64A6"/>
    <w:rsid w:val="0054050A"/>
    <w:rsid w:val="00756735"/>
    <w:rsid w:val="00760492"/>
    <w:rsid w:val="008E137D"/>
    <w:rsid w:val="008F6166"/>
    <w:rsid w:val="00966DD2"/>
    <w:rsid w:val="009A4C3A"/>
    <w:rsid w:val="009E73BE"/>
    <w:rsid w:val="00AE2E5E"/>
    <w:rsid w:val="00AF765F"/>
    <w:rsid w:val="00B71671"/>
    <w:rsid w:val="00BF5773"/>
    <w:rsid w:val="00C43FF0"/>
    <w:rsid w:val="00CE3A03"/>
    <w:rsid w:val="00E1716E"/>
    <w:rsid w:val="00EB0A2B"/>
    <w:rsid w:val="00FA5B10"/>
    <w:rsid w:val="00FA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A41A9"/>
  <w15:docId w15:val="{C933D961-77FD-8E4F-9823-765487E81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qFormat/>
    <w:rPr>
      <w:rFonts w:ascii="Times New Roman" w:hAnsi="Times New Roman"/>
      <w:sz w:val="28"/>
      <w:szCs w:val="28"/>
      <w:lang w:val="ru-RU"/>
    </w:rPr>
  </w:style>
  <w:style w:type="paragraph" w:styleId="a3">
    <w:name w:val="header"/>
    <w:basedOn w:val="a"/>
    <w:link w:val="a4"/>
    <w:pPr>
      <w:tabs>
        <w:tab w:val="center" w:pos="4819"/>
        <w:tab w:val="right" w:pos="9639"/>
      </w:tabs>
    </w:pPr>
  </w:style>
  <w:style w:type="paragraph" w:styleId="a5">
    <w:name w:val="footer"/>
    <w:basedOn w:val="a"/>
    <w:link w:val="a6"/>
    <w:pPr>
      <w:tabs>
        <w:tab w:val="center" w:pos="4819"/>
        <w:tab w:val="right" w:pos="9639"/>
      </w:tabs>
    </w:pPr>
  </w:style>
  <w:style w:type="paragraph" w:styleId="a7">
    <w:name w:val="Balloon Text"/>
    <w:basedOn w:val="a"/>
    <w:link w:val="a8"/>
    <w:rPr>
      <w:rFonts w:ascii="Segoe UI" w:hAnsi="Segoe UI"/>
      <w:sz w:val="18"/>
      <w:szCs w:val="18"/>
    </w:rPr>
  </w:style>
  <w:style w:type="paragraph" w:customStyle="1" w:styleId="rvps2">
    <w:name w:val="rvps2"/>
    <w:basedOn w:val="a"/>
    <w:pPr>
      <w:spacing w:before="100" w:beforeAutospacing="1" w:after="100" w:afterAutospacing="1"/>
    </w:pPr>
  </w:style>
  <w:style w:type="paragraph" w:customStyle="1" w:styleId="rvps7">
    <w:name w:val="rvps7"/>
    <w:basedOn w:val="a"/>
    <w:pPr>
      <w:spacing w:before="100" w:beforeAutospacing="1" w:after="100" w:afterAutospacing="1"/>
    </w:pPr>
  </w:style>
  <w:style w:type="paragraph" w:customStyle="1" w:styleId="rvps14">
    <w:name w:val="rvps14"/>
    <w:basedOn w:val="a"/>
    <w:pPr>
      <w:spacing w:before="100" w:beforeAutospacing="1" w:after="100" w:afterAutospacing="1"/>
    </w:pPr>
  </w:style>
  <w:style w:type="paragraph" w:customStyle="1" w:styleId="rvps6">
    <w:name w:val="rvps6"/>
    <w:basedOn w:val="a"/>
    <w:pPr>
      <w:spacing w:before="100" w:beforeAutospacing="1" w:after="100" w:afterAutospacing="1"/>
    </w:pPr>
  </w:style>
  <w:style w:type="paragraph" w:styleId="a9">
    <w:name w:val="Body Text"/>
    <w:basedOn w:val="a"/>
    <w:link w:val="aa"/>
    <w:qFormat/>
    <w:pPr>
      <w:widowControl w:val="0"/>
    </w:pPr>
    <w:rPr>
      <w:sz w:val="28"/>
      <w:szCs w:val="28"/>
    </w:rPr>
  </w:style>
  <w:style w:type="paragraph" w:customStyle="1" w:styleId="TableParagraph">
    <w:name w:val="Table Paragraph"/>
    <w:basedOn w:val="a"/>
    <w:qFormat/>
    <w:pPr>
      <w:widowControl w:val="0"/>
      <w:ind w:left="107"/>
      <w:jc w:val="both"/>
    </w:pPr>
    <w:rPr>
      <w:sz w:val="22"/>
      <w:szCs w:val="22"/>
    </w:rPr>
  </w:style>
  <w:style w:type="paragraph" w:styleId="ab">
    <w:name w:val="footnote text"/>
    <w:link w:val="ac"/>
    <w:semiHidden/>
  </w:style>
  <w:style w:type="paragraph" w:styleId="ad">
    <w:name w:val="endnote text"/>
    <w:link w:val="ae"/>
    <w:semiHidden/>
  </w:style>
  <w:style w:type="character" w:styleId="af">
    <w:name w:val="line number"/>
    <w:basedOn w:val="a0"/>
    <w:semiHidden/>
  </w:style>
  <w:style w:type="character" w:styleId="af0">
    <w:name w:val="Hyperlink"/>
    <w:rPr>
      <w:color w:val="0260D0"/>
      <w:u w:val="none"/>
    </w:rPr>
  </w:style>
  <w:style w:type="character" w:customStyle="1" w:styleId="a4">
    <w:name w:val="Верхній колонтитул Знак"/>
    <w:link w:val="a3"/>
    <w:rPr>
      <w:rFonts w:ascii="Times New Roman" w:hAnsi="Times New Roman"/>
      <w:sz w:val="24"/>
      <w:szCs w:val="24"/>
    </w:rPr>
  </w:style>
  <w:style w:type="character" w:customStyle="1" w:styleId="a6">
    <w:name w:val="Нижній колонтитул Знак"/>
    <w:link w:val="a5"/>
    <w:rPr>
      <w:rFonts w:ascii="Times New Roman" w:hAnsi="Times New Roman"/>
      <w:sz w:val="24"/>
      <w:szCs w:val="24"/>
    </w:rPr>
  </w:style>
  <w:style w:type="character" w:styleId="af1">
    <w:name w:val="Strong"/>
    <w:qFormat/>
    <w:rPr>
      <w:b/>
      <w:bCs/>
    </w:rPr>
  </w:style>
  <w:style w:type="character" w:customStyle="1" w:styleId="a8">
    <w:name w:val="Текст у виносці Знак"/>
    <w:link w:val="a7"/>
    <w:rPr>
      <w:rFonts w:ascii="Segoe UI" w:hAnsi="Segoe UI"/>
      <w:sz w:val="18"/>
      <w:szCs w:val="18"/>
    </w:rPr>
  </w:style>
  <w:style w:type="character" w:customStyle="1" w:styleId="UnresolvedMention1">
    <w:name w:val="Unresolved Mention1"/>
    <w:rPr>
      <w:color w:val="605E5C"/>
      <w:shd w:val="clear" w:color="auto" w:fill="E1DFDD"/>
    </w:rPr>
  </w:style>
  <w:style w:type="character" w:customStyle="1" w:styleId="fontstyle01">
    <w:name w:val="fontstyle01"/>
    <w:rPr>
      <w:rFonts w:ascii="Calibri" w:hAnsi="Calibri"/>
      <w:color w:val="000000"/>
      <w:sz w:val="18"/>
      <w:szCs w:val="18"/>
    </w:rPr>
  </w:style>
  <w:style w:type="character" w:customStyle="1" w:styleId="aa">
    <w:name w:val="Основний текст Знак"/>
    <w:link w:val="a9"/>
    <w:rPr>
      <w:rFonts w:ascii="Times New Roman" w:hAnsi="Times New Roman"/>
      <w:sz w:val="28"/>
      <w:szCs w:val="28"/>
    </w:rPr>
  </w:style>
  <w:style w:type="character" w:styleId="af2">
    <w:name w:val="footnote reference"/>
    <w:semiHidden/>
    <w:rPr>
      <w:vertAlign w:val="superscript"/>
    </w:rPr>
  </w:style>
  <w:style w:type="character" w:customStyle="1" w:styleId="ac">
    <w:name w:val="Текст виноски Знак"/>
    <w:link w:val="ab"/>
    <w:semiHidden/>
    <w:rPr>
      <w:sz w:val="20"/>
      <w:szCs w:val="20"/>
    </w:rPr>
  </w:style>
  <w:style w:type="character" w:styleId="af3">
    <w:name w:val="endnote reference"/>
    <w:semiHidden/>
    <w:rPr>
      <w:vertAlign w:val="superscript"/>
    </w:rPr>
  </w:style>
  <w:style w:type="character" w:customStyle="1" w:styleId="ae">
    <w:name w:val="Текст кінцевої виноски Знак"/>
    <w:link w:val="ad"/>
    <w:semiHidden/>
    <w:rPr>
      <w:sz w:val="20"/>
      <w:szCs w:val="20"/>
    </w:rPr>
  </w:style>
  <w:style w:type="table" w:styleId="10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59264-B732-4D95-B9FC-13EB88F1B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2721</Words>
  <Characters>1551</Characters>
  <Application>Microsoft Office Word</Application>
  <DocSecurity>0</DocSecurity>
  <Lines>12</Lines>
  <Paragraphs>8</Paragraphs>
  <ScaleCrop>false</ScaleCrop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Черешня Андрій</dc:creator>
  <cp:lastModifiedBy>Пилипенко Роман Віталійович</cp:lastModifiedBy>
  <cp:revision>3</cp:revision>
  <cp:lastPrinted>2025-05-06T12:49:00Z</cp:lastPrinted>
  <dcterms:created xsi:type="dcterms:W3CDTF">2025-10-10T12:12:00Z</dcterms:created>
  <dcterms:modified xsi:type="dcterms:W3CDTF">2025-10-10T12:25:00Z</dcterms:modified>
</cp:coreProperties>
</file>