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0E8A" w14:textId="77777777"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ПОЯСНЮВАЛЬНА ЗАПИСКА</w:t>
      </w:r>
    </w:p>
    <w:p w14:paraId="2C54A23F" w14:textId="21AC6CD5"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 xml:space="preserve">до </w:t>
      </w:r>
      <w:r w:rsidR="007835C0">
        <w:rPr>
          <w:rFonts w:ascii="Times New Roman" w:eastAsia="Times New Roman" w:hAnsi="Times New Roman" w:cs="Times New Roman"/>
          <w:b/>
          <w:bCs/>
          <w:color w:val="000000"/>
          <w:sz w:val="28"/>
          <w:szCs w:val="28"/>
        </w:rPr>
        <w:t>проекту</w:t>
      </w:r>
      <w:r w:rsidRPr="00A74E4F">
        <w:rPr>
          <w:rFonts w:ascii="Times New Roman" w:eastAsia="Times New Roman" w:hAnsi="Times New Roman" w:cs="Times New Roman"/>
          <w:b/>
          <w:bCs/>
          <w:color w:val="000000"/>
          <w:sz w:val="28"/>
          <w:szCs w:val="28"/>
        </w:rPr>
        <w:t xml:space="preserve"> постанови Кабінету Міністрів України </w:t>
      </w:r>
    </w:p>
    <w:p w14:paraId="45E103C2" w14:textId="0EA68060"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w:t>
      </w:r>
      <w:r w:rsidR="003129FE" w:rsidRPr="003129FE">
        <w:rPr>
          <w:rFonts w:ascii="Times New Roman" w:eastAsia="Times New Roman" w:hAnsi="Times New Roman" w:cs="Times New Roman"/>
          <w:b/>
          <w:bCs/>
          <w:color w:val="000000"/>
          <w:sz w:val="28"/>
          <w:szCs w:val="28"/>
        </w:rPr>
        <w:t xml:space="preserve">Деякі питання реалізації експериментального </w:t>
      </w:r>
      <w:r w:rsidR="007835C0">
        <w:rPr>
          <w:rFonts w:ascii="Times New Roman" w:eastAsia="Times New Roman" w:hAnsi="Times New Roman" w:cs="Times New Roman"/>
          <w:b/>
          <w:bCs/>
          <w:color w:val="000000"/>
          <w:sz w:val="28"/>
          <w:szCs w:val="28"/>
        </w:rPr>
        <w:t>проекту</w:t>
      </w:r>
      <w:r w:rsidR="003129FE" w:rsidRPr="003129FE">
        <w:rPr>
          <w:rFonts w:ascii="Times New Roman" w:eastAsia="Times New Roman" w:hAnsi="Times New Roman" w:cs="Times New Roman"/>
          <w:b/>
          <w:bCs/>
          <w:color w:val="000000"/>
          <w:sz w:val="28"/>
          <w:szCs w:val="28"/>
        </w:rPr>
        <w:t xml:space="preserve"> щодо адаптації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w:t>
      </w:r>
      <w:r w:rsidR="00244F46" w:rsidRPr="00A74E4F">
        <w:rPr>
          <w:rFonts w:ascii="Times New Roman" w:eastAsia="Times New Roman" w:hAnsi="Times New Roman" w:cs="Times New Roman"/>
          <w:b/>
          <w:bCs/>
          <w:color w:val="000000"/>
          <w:sz w:val="28"/>
          <w:szCs w:val="28"/>
        </w:rPr>
        <w:t xml:space="preserve"> </w:t>
      </w:r>
      <w:r w:rsidRPr="00A74E4F">
        <w:rPr>
          <w:rFonts w:ascii="Times New Roman" w:eastAsia="Times New Roman" w:hAnsi="Times New Roman" w:cs="Times New Roman"/>
          <w:b/>
          <w:bCs/>
          <w:color w:val="000000"/>
          <w:sz w:val="28"/>
          <w:szCs w:val="28"/>
        </w:rPr>
        <w:t>”</w:t>
      </w:r>
    </w:p>
    <w:p w14:paraId="6459FE25" w14:textId="77A11C5F" w:rsidR="00A74E4F" w:rsidRPr="00A74E4F" w:rsidRDefault="00A74E4F" w:rsidP="00A74E4F">
      <w:pPr>
        <w:rPr>
          <w:rFonts w:ascii="Times New Roman" w:eastAsia="Times New Roman" w:hAnsi="Times New Roman" w:cs="Times New Roman"/>
          <w:sz w:val="24"/>
          <w:szCs w:val="24"/>
        </w:rPr>
      </w:pPr>
    </w:p>
    <w:p w14:paraId="6B77B505" w14:textId="77777777" w:rsidR="00A74E4F" w:rsidRPr="00A74E4F" w:rsidRDefault="00A74E4F" w:rsidP="00A74E4F">
      <w:pPr>
        <w:numPr>
          <w:ilvl w:val="0"/>
          <w:numId w:val="2"/>
        </w:numPr>
        <w:ind w:left="927"/>
        <w:jc w:val="both"/>
        <w:textAlignment w:val="baseline"/>
        <w:rPr>
          <w:rFonts w:ascii="Times New Roman" w:eastAsia="Times New Roman" w:hAnsi="Times New Roman" w:cs="Times New Roman"/>
          <w:b/>
          <w:bCs/>
          <w:color w:val="000000"/>
          <w:sz w:val="28"/>
          <w:szCs w:val="28"/>
        </w:rPr>
      </w:pPr>
      <w:r w:rsidRPr="00A74E4F">
        <w:rPr>
          <w:rFonts w:ascii="Times New Roman" w:eastAsia="Times New Roman" w:hAnsi="Times New Roman" w:cs="Times New Roman"/>
          <w:b/>
          <w:bCs/>
          <w:color w:val="000000"/>
          <w:sz w:val="28"/>
          <w:szCs w:val="28"/>
        </w:rPr>
        <w:t>Мета</w:t>
      </w:r>
    </w:p>
    <w:p w14:paraId="6A686A03"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Метою прийняття </w:t>
      </w:r>
      <w:proofErr w:type="spellStart"/>
      <w:r w:rsidRPr="00A74E4F">
        <w:rPr>
          <w:rFonts w:ascii="Times New Roman" w:eastAsia="Times New Roman" w:hAnsi="Times New Roman" w:cs="Times New Roman"/>
          <w:color w:val="000000"/>
          <w:sz w:val="28"/>
          <w:szCs w:val="28"/>
        </w:rPr>
        <w:t>акта</w:t>
      </w:r>
      <w:proofErr w:type="spellEnd"/>
      <w:r w:rsidRPr="00A74E4F">
        <w:rPr>
          <w:rFonts w:ascii="Times New Roman" w:eastAsia="Times New Roman" w:hAnsi="Times New Roman" w:cs="Times New Roman"/>
          <w:color w:val="000000"/>
          <w:sz w:val="28"/>
          <w:szCs w:val="28"/>
        </w:rPr>
        <w:t xml:space="preserve"> є формування ефективної системи адаптації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 задля їхньої соціальної інтеграції, незалежного способу життя, забезпечення доступу до медичної, соціальної, освітньої та реабілітаційної допомоги, психологічної підтримки, сприяння працевлаштуванню та підвищення якості життя.</w:t>
      </w:r>
    </w:p>
    <w:p w14:paraId="266C8E5E" w14:textId="238D779D" w:rsidR="00A74E4F" w:rsidRPr="00A74E4F" w:rsidRDefault="00A74E4F" w:rsidP="00A74E4F">
      <w:pPr>
        <w:ind w:left="567"/>
        <w:rPr>
          <w:rFonts w:ascii="Times New Roman" w:eastAsia="Times New Roman" w:hAnsi="Times New Roman" w:cs="Times New Roman"/>
          <w:b/>
          <w:bCs/>
          <w:sz w:val="28"/>
          <w:szCs w:val="28"/>
        </w:rPr>
      </w:pPr>
      <w:r w:rsidRPr="00A74E4F">
        <w:rPr>
          <w:rFonts w:ascii="Times New Roman" w:eastAsia="Times New Roman" w:hAnsi="Times New Roman" w:cs="Times New Roman"/>
          <w:sz w:val="24"/>
          <w:szCs w:val="24"/>
        </w:rPr>
        <w:br/>
      </w:r>
      <w:r w:rsidRPr="00A74E4F">
        <w:rPr>
          <w:rFonts w:ascii="Times New Roman" w:eastAsia="Times New Roman" w:hAnsi="Times New Roman" w:cs="Times New Roman"/>
          <w:b/>
          <w:bCs/>
          <w:sz w:val="28"/>
          <w:szCs w:val="28"/>
        </w:rPr>
        <w:t xml:space="preserve">2. </w:t>
      </w:r>
      <w:r w:rsidRPr="00A74E4F">
        <w:rPr>
          <w:rFonts w:ascii="Times New Roman" w:eastAsia="Times New Roman" w:hAnsi="Times New Roman" w:cs="Times New Roman"/>
          <w:b/>
          <w:bCs/>
          <w:color w:val="000000"/>
          <w:sz w:val="28"/>
          <w:szCs w:val="28"/>
        </w:rPr>
        <w:t xml:space="preserve">Обґрунтування необхідності прийняття </w:t>
      </w:r>
      <w:proofErr w:type="spellStart"/>
      <w:r w:rsidRPr="00A74E4F">
        <w:rPr>
          <w:rFonts w:ascii="Times New Roman" w:eastAsia="Times New Roman" w:hAnsi="Times New Roman" w:cs="Times New Roman"/>
          <w:b/>
          <w:bCs/>
          <w:color w:val="000000"/>
          <w:sz w:val="28"/>
          <w:szCs w:val="28"/>
        </w:rPr>
        <w:t>акта</w:t>
      </w:r>
      <w:proofErr w:type="spellEnd"/>
    </w:p>
    <w:p w14:paraId="2D9E7A73"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Відсутність вчасної, системної та спеціалізованої допомоги в умовах гострої реакції на травму, яка виникла у зв’язку з бойовими діями або проявами захворювань, що пов’язані з проходженням військової служби або із захистом Батьківщини, може завдати непоправної шкоди психічному здоров’ю людини, призвести до формування неадекватного ставлення до власних обмежень, сприяти розвитку депресивних станів, тривоги, посттравматичного стресового розладу та інших патологічних змін в особистості.</w:t>
      </w:r>
    </w:p>
    <w:p w14:paraId="33CC6080"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Прийняття </w:t>
      </w:r>
      <w:proofErr w:type="spellStart"/>
      <w:r w:rsidRPr="00A74E4F">
        <w:rPr>
          <w:rFonts w:ascii="Times New Roman" w:eastAsia="Times New Roman" w:hAnsi="Times New Roman" w:cs="Times New Roman"/>
          <w:color w:val="000000"/>
          <w:sz w:val="28"/>
          <w:szCs w:val="28"/>
        </w:rPr>
        <w:t>акта</w:t>
      </w:r>
      <w:proofErr w:type="spellEnd"/>
      <w:r w:rsidRPr="00A74E4F">
        <w:rPr>
          <w:rFonts w:ascii="Times New Roman" w:eastAsia="Times New Roman" w:hAnsi="Times New Roman" w:cs="Times New Roman"/>
          <w:color w:val="000000"/>
          <w:sz w:val="28"/>
          <w:szCs w:val="28"/>
        </w:rPr>
        <w:t xml:space="preserve"> обумовлене необхідністю </w:t>
      </w:r>
      <w:r w:rsidRPr="00A74E4F">
        <w:rPr>
          <w:rFonts w:ascii="Times New Roman" w:eastAsia="Times New Roman" w:hAnsi="Times New Roman" w:cs="Times New Roman"/>
          <w:color w:val="000000"/>
          <w:sz w:val="28"/>
          <w:szCs w:val="28"/>
          <w:shd w:val="clear" w:color="auto" w:fill="FFFFFF"/>
        </w:rPr>
        <w:t xml:space="preserve">забезпечення єдиної системи адаптації та відновлення </w:t>
      </w:r>
      <w:r w:rsidRPr="00A74E4F">
        <w:rPr>
          <w:rFonts w:ascii="Times New Roman" w:eastAsia="Times New Roman" w:hAnsi="Times New Roman" w:cs="Times New Roman"/>
          <w:color w:val="000000"/>
          <w:sz w:val="28"/>
          <w:szCs w:val="28"/>
        </w:rPr>
        <w:t>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w:t>
      </w:r>
    </w:p>
    <w:p w14:paraId="429ED65B" w14:textId="69C0178E"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 xml:space="preserve"> </w:t>
      </w:r>
      <w:proofErr w:type="spellStart"/>
      <w:r w:rsidR="00A74E4F" w:rsidRPr="00A74E4F">
        <w:rPr>
          <w:rFonts w:ascii="Times New Roman" w:eastAsia="Times New Roman" w:hAnsi="Times New Roman" w:cs="Times New Roman"/>
          <w:color w:val="000000"/>
          <w:sz w:val="28"/>
          <w:szCs w:val="28"/>
        </w:rPr>
        <w:t>акта</w:t>
      </w:r>
      <w:proofErr w:type="spellEnd"/>
      <w:r w:rsidR="00A74E4F" w:rsidRPr="00A74E4F">
        <w:rPr>
          <w:rFonts w:ascii="Times New Roman" w:eastAsia="Times New Roman" w:hAnsi="Times New Roman" w:cs="Times New Roman"/>
          <w:color w:val="000000"/>
          <w:sz w:val="28"/>
          <w:szCs w:val="28"/>
        </w:rPr>
        <w:t xml:space="preserve"> спрямований на досягнення таких цілей:</w:t>
      </w:r>
    </w:p>
    <w:p w14:paraId="62924250"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забезпечення надання медичної допомоги, супроводу, навчальних послуг з адаптації та психологічної підтримки отримувачам послуг з адаптації;</w:t>
      </w:r>
    </w:p>
    <w:p w14:paraId="2006EE6D"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створення умов для фізичної доступності об’єктів інфраструктури, включаючи переобладнання житла, адаптацію транспортних засобів, громадських, публічних та робочих місць для осіб, які повністю або частково втратили зір;</w:t>
      </w:r>
    </w:p>
    <w:p w14:paraId="44F58CA3"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створення умов для активної участі отримувачів послуг у житті суспільства та їхньої повноцінної інтеграції в громаду;</w:t>
      </w:r>
    </w:p>
    <w:p w14:paraId="1B21162B" w14:textId="669A7894"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формування та відновлення в осіб з інвалідністю внаслідок війни, </w:t>
      </w:r>
      <w:r>
        <w:rPr>
          <w:rFonts w:ascii="Times New Roman" w:eastAsia="Times New Roman" w:hAnsi="Times New Roman" w:cs="Times New Roman"/>
          <w:color w:val="000000"/>
          <w:sz w:val="28"/>
          <w:szCs w:val="28"/>
        </w:rPr>
        <w:t xml:space="preserve">які </w:t>
      </w:r>
      <w:r w:rsidRPr="00A74E4F">
        <w:rPr>
          <w:rFonts w:ascii="Times New Roman" w:eastAsia="Times New Roman" w:hAnsi="Times New Roman" w:cs="Times New Roman"/>
          <w:color w:val="000000"/>
          <w:sz w:val="28"/>
          <w:szCs w:val="28"/>
        </w:rPr>
        <w:t xml:space="preserve">повністю або частково втратили зір, необхідних </w:t>
      </w:r>
      <w:r>
        <w:rPr>
          <w:rFonts w:ascii="Times New Roman" w:eastAsia="Times New Roman" w:hAnsi="Times New Roman" w:cs="Times New Roman"/>
          <w:color w:val="000000"/>
          <w:sz w:val="28"/>
          <w:szCs w:val="28"/>
        </w:rPr>
        <w:t xml:space="preserve">щоденних </w:t>
      </w:r>
      <w:r w:rsidRPr="00A74E4F">
        <w:rPr>
          <w:rFonts w:ascii="Times New Roman" w:eastAsia="Times New Roman" w:hAnsi="Times New Roman" w:cs="Times New Roman"/>
          <w:color w:val="000000"/>
          <w:sz w:val="28"/>
          <w:szCs w:val="28"/>
        </w:rPr>
        <w:t>навичок самообслуговування, орієнтування в просторі</w:t>
      </w:r>
      <w:r>
        <w:rPr>
          <w:rFonts w:ascii="Times New Roman" w:eastAsia="Times New Roman" w:hAnsi="Times New Roman" w:cs="Times New Roman"/>
          <w:color w:val="000000"/>
          <w:sz w:val="28"/>
          <w:szCs w:val="28"/>
        </w:rPr>
        <w:t xml:space="preserve"> та</w:t>
      </w:r>
      <w:r w:rsidRPr="00A74E4F">
        <w:rPr>
          <w:rFonts w:ascii="Times New Roman" w:eastAsia="Times New Roman" w:hAnsi="Times New Roman" w:cs="Times New Roman"/>
          <w:color w:val="000000"/>
          <w:sz w:val="28"/>
          <w:szCs w:val="28"/>
        </w:rPr>
        <w:t xml:space="preserve"> мобільності, письма та читання, користування </w:t>
      </w:r>
      <w:proofErr w:type="spellStart"/>
      <w:r>
        <w:rPr>
          <w:rFonts w:ascii="Times New Roman" w:eastAsia="Times New Roman" w:hAnsi="Times New Roman" w:cs="Times New Roman"/>
          <w:color w:val="000000"/>
          <w:sz w:val="28"/>
          <w:szCs w:val="28"/>
        </w:rPr>
        <w:t>асистивними</w:t>
      </w:r>
      <w:proofErr w:type="spellEnd"/>
      <w:r>
        <w:rPr>
          <w:rFonts w:ascii="Times New Roman" w:eastAsia="Times New Roman" w:hAnsi="Times New Roman" w:cs="Times New Roman"/>
          <w:color w:val="000000"/>
          <w:sz w:val="28"/>
          <w:szCs w:val="28"/>
        </w:rPr>
        <w:t xml:space="preserve"> та сучасними інформаційними технологіями</w:t>
      </w:r>
      <w:r w:rsidRPr="00A74E4F">
        <w:rPr>
          <w:rFonts w:ascii="Times New Roman" w:eastAsia="Times New Roman" w:hAnsi="Times New Roman" w:cs="Times New Roman"/>
          <w:color w:val="000000"/>
          <w:sz w:val="28"/>
          <w:szCs w:val="28"/>
        </w:rPr>
        <w:t>;</w:t>
      </w:r>
    </w:p>
    <w:p w14:paraId="5F5C3800"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забезпечення професійної перекваліфікації та адаптації отримувачів послуг до нових умов праці для їхнього успішного працевлаштування та соціально-економічної самостійності;</w:t>
      </w:r>
    </w:p>
    <w:p w14:paraId="6FDD43AB"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lastRenderedPageBreak/>
        <w:t>формування мотивації в осіб з інвалідністю внаслідок війни, які повністю або частково втратили зір, до довготривалої реабілітації та навчання специфічним навичкам та способам дій без зорового контролю;</w:t>
      </w:r>
    </w:p>
    <w:p w14:paraId="1679F800"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формування у рідних та близьких осіб з інвалідністю внаслідок війни, що повністю або частково втратили зір, адекватного ставлення до відсутності зору у члена сім’ї.</w:t>
      </w:r>
    </w:p>
    <w:p w14:paraId="602BDBA9" w14:textId="77777777" w:rsidR="00A74E4F" w:rsidRPr="00A74E4F" w:rsidRDefault="00A74E4F" w:rsidP="00A74E4F">
      <w:pPr>
        <w:rPr>
          <w:rFonts w:ascii="Times New Roman" w:eastAsia="Times New Roman" w:hAnsi="Times New Roman" w:cs="Times New Roman"/>
          <w:sz w:val="24"/>
          <w:szCs w:val="24"/>
        </w:rPr>
      </w:pPr>
    </w:p>
    <w:p w14:paraId="0D96BD10" w14:textId="669DCA4C"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 xml:space="preserve">3. Основні положення </w:t>
      </w:r>
      <w:r w:rsidR="007835C0">
        <w:rPr>
          <w:rFonts w:ascii="Times New Roman" w:eastAsia="Times New Roman" w:hAnsi="Times New Roman" w:cs="Times New Roman"/>
          <w:b/>
          <w:bCs/>
          <w:color w:val="000000"/>
          <w:sz w:val="28"/>
          <w:szCs w:val="28"/>
        </w:rPr>
        <w:t>проекту</w:t>
      </w:r>
      <w:r w:rsidRPr="00A74E4F">
        <w:rPr>
          <w:rFonts w:ascii="Times New Roman" w:eastAsia="Times New Roman" w:hAnsi="Times New Roman" w:cs="Times New Roman"/>
          <w:b/>
          <w:bCs/>
          <w:color w:val="000000"/>
          <w:sz w:val="28"/>
          <w:szCs w:val="28"/>
        </w:rPr>
        <w:t xml:space="preserve"> </w:t>
      </w:r>
      <w:proofErr w:type="spellStart"/>
      <w:r w:rsidRPr="00A74E4F">
        <w:rPr>
          <w:rFonts w:ascii="Times New Roman" w:eastAsia="Times New Roman" w:hAnsi="Times New Roman" w:cs="Times New Roman"/>
          <w:b/>
          <w:bCs/>
          <w:color w:val="000000"/>
          <w:sz w:val="28"/>
          <w:szCs w:val="28"/>
        </w:rPr>
        <w:t>акта</w:t>
      </w:r>
      <w:proofErr w:type="spellEnd"/>
    </w:p>
    <w:p w14:paraId="6ADFBA0B" w14:textId="0405BB13"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 xml:space="preserve">ом </w:t>
      </w:r>
      <w:proofErr w:type="spellStart"/>
      <w:r w:rsidR="00A74E4F" w:rsidRPr="00A74E4F">
        <w:rPr>
          <w:rFonts w:ascii="Times New Roman" w:eastAsia="Times New Roman" w:hAnsi="Times New Roman" w:cs="Times New Roman"/>
          <w:color w:val="000000"/>
          <w:sz w:val="28"/>
          <w:szCs w:val="28"/>
        </w:rPr>
        <w:t>акта</w:t>
      </w:r>
      <w:proofErr w:type="spellEnd"/>
      <w:r w:rsidR="00A74E4F" w:rsidRPr="00A74E4F">
        <w:rPr>
          <w:rFonts w:ascii="Times New Roman" w:eastAsia="Times New Roman" w:hAnsi="Times New Roman" w:cs="Times New Roman"/>
          <w:color w:val="000000"/>
          <w:sz w:val="28"/>
          <w:szCs w:val="28"/>
        </w:rPr>
        <w:t xml:space="preserve"> пропонується затвердити Порядок реалізації</w:t>
      </w:r>
      <w:r w:rsidR="002722EE">
        <w:rPr>
          <w:rFonts w:ascii="Times New Roman" w:eastAsia="Times New Roman" w:hAnsi="Times New Roman" w:cs="Times New Roman"/>
          <w:color w:val="000000"/>
          <w:sz w:val="28"/>
          <w:szCs w:val="28"/>
        </w:rPr>
        <w:t xml:space="preserve"> </w:t>
      </w:r>
      <w:r w:rsidR="00A74E4F" w:rsidRPr="00A74E4F">
        <w:rPr>
          <w:rFonts w:ascii="Times New Roman" w:eastAsia="Times New Roman" w:hAnsi="Times New Roman" w:cs="Times New Roman"/>
          <w:color w:val="000000"/>
          <w:sz w:val="28"/>
          <w:szCs w:val="28"/>
        </w:rPr>
        <w:t xml:space="preserve">експериментального </w:t>
      </w:r>
      <w:r>
        <w:rPr>
          <w:rFonts w:ascii="Times New Roman" w:eastAsia="Times New Roman" w:hAnsi="Times New Roman" w:cs="Times New Roman"/>
          <w:color w:val="000000"/>
          <w:sz w:val="28"/>
          <w:szCs w:val="28"/>
        </w:rPr>
        <w:t>проекту</w:t>
      </w:r>
      <w:r w:rsidR="00A74E4F" w:rsidRPr="00A74E4F">
        <w:rPr>
          <w:rFonts w:ascii="Times New Roman" w:eastAsia="Times New Roman" w:hAnsi="Times New Roman" w:cs="Times New Roman"/>
          <w:color w:val="000000"/>
          <w:sz w:val="28"/>
          <w:szCs w:val="28"/>
        </w:rPr>
        <w:t xml:space="preserve"> щодо адаптації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w:t>
      </w:r>
    </w:p>
    <w:p w14:paraId="23F130C8" w14:textId="77777777" w:rsidR="00A74E4F" w:rsidRPr="00A74E4F" w:rsidRDefault="00A74E4F" w:rsidP="00A74E4F">
      <w:pPr>
        <w:rPr>
          <w:rFonts w:ascii="Times New Roman" w:eastAsia="Times New Roman" w:hAnsi="Times New Roman" w:cs="Times New Roman"/>
          <w:sz w:val="24"/>
          <w:szCs w:val="24"/>
        </w:rPr>
      </w:pPr>
    </w:p>
    <w:p w14:paraId="76E93B00"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4. Правові аспекти</w:t>
      </w:r>
    </w:p>
    <w:p w14:paraId="6C8960BD"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Нормативно-правовими актами у цій сфері правового регулювання є:</w:t>
      </w:r>
    </w:p>
    <w:p w14:paraId="6D5128AB" w14:textId="46C5CDEE"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Закони України “Про Державний бюджет України на 2025 рік”, </w:t>
      </w:r>
      <w:r>
        <w:rPr>
          <w:rFonts w:ascii="Times New Roman" w:eastAsia="Times New Roman" w:hAnsi="Times New Roman" w:cs="Times New Roman"/>
          <w:color w:val="000000"/>
          <w:sz w:val="28"/>
          <w:szCs w:val="28"/>
        </w:rPr>
        <w:br/>
      </w:r>
      <w:r w:rsidRPr="00A74E4F">
        <w:rPr>
          <w:rFonts w:ascii="Times New Roman" w:eastAsia="Times New Roman" w:hAnsi="Times New Roman" w:cs="Times New Roman"/>
          <w:color w:val="000000"/>
          <w:sz w:val="28"/>
          <w:szCs w:val="28"/>
        </w:rPr>
        <w:t>“Про соціальні послуги”, “Про соціальну роботу з сім’ями, дітьми та молоддю”, “Про реабілітацію у сфері охорони здоров’я”, “Про реабілітацію осіб з інвалідністю в Україні”, “Про соціальний і правовий захист військовослужбовців та членів їх сімей”, “Про статус ветеранів війни, гарантії їх соціального захисту”</w:t>
      </w:r>
      <w:r w:rsidR="00244F46">
        <w:rPr>
          <w:rFonts w:ascii="Times New Roman" w:eastAsia="Times New Roman" w:hAnsi="Times New Roman" w:cs="Times New Roman"/>
          <w:color w:val="000000"/>
          <w:sz w:val="28"/>
          <w:szCs w:val="28"/>
        </w:rPr>
        <w:t xml:space="preserve">, </w:t>
      </w:r>
      <w:r w:rsidR="00244F46" w:rsidRPr="00A74E4F">
        <w:rPr>
          <w:rFonts w:ascii="Times New Roman" w:eastAsia="Times New Roman" w:hAnsi="Times New Roman" w:cs="Times New Roman"/>
          <w:color w:val="000000"/>
          <w:sz w:val="28"/>
          <w:szCs w:val="28"/>
        </w:rPr>
        <w:t>“</w:t>
      </w:r>
      <w:r w:rsidR="00244F46" w:rsidRPr="00244F46">
        <w:rPr>
          <w:rFonts w:ascii="Times New Roman" w:eastAsia="Times New Roman" w:hAnsi="Times New Roman" w:cs="Times New Roman"/>
          <w:color w:val="000000"/>
          <w:sz w:val="28"/>
          <w:szCs w:val="28"/>
        </w:rPr>
        <w:t>Про державні фінансові гарантії медичного обслуговування населення</w:t>
      </w:r>
      <w:r w:rsidR="00244F46" w:rsidRPr="00A74E4F">
        <w:rPr>
          <w:rFonts w:ascii="Times New Roman" w:eastAsia="Times New Roman" w:hAnsi="Times New Roman" w:cs="Times New Roman"/>
          <w:color w:val="000000"/>
          <w:sz w:val="28"/>
          <w:szCs w:val="28"/>
        </w:rPr>
        <w:t>”</w:t>
      </w:r>
      <w:r w:rsidRPr="00A74E4F">
        <w:rPr>
          <w:rFonts w:ascii="Times New Roman" w:eastAsia="Times New Roman" w:hAnsi="Times New Roman" w:cs="Times New Roman"/>
          <w:color w:val="000000"/>
          <w:sz w:val="28"/>
          <w:szCs w:val="28"/>
        </w:rPr>
        <w:t>; </w:t>
      </w:r>
    </w:p>
    <w:p w14:paraId="6E6CFA7E" w14:textId="77777777" w:rsidR="00244F46" w:rsidRDefault="00A74E4F" w:rsidP="00A74E4F">
      <w:pPr>
        <w:ind w:firstLine="567"/>
        <w:jc w:val="both"/>
        <w:rPr>
          <w:rFonts w:ascii="Times New Roman" w:eastAsia="Times New Roman" w:hAnsi="Times New Roman" w:cs="Times New Roman"/>
          <w:color w:val="000000"/>
          <w:sz w:val="28"/>
          <w:szCs w:val="28"/>
        </w:rPr>
      </w:pPr>
      <w:r w:rsidRPr="00A74E4F">
        <w:rPr>
          <w:rFonts w:ascii="Times New Roman" w:eastAsia="Times New Roman" w:hAnsi="Times New Roman" w:cs="Times New Roman"/>
          <w:color w:val="000000"/>
          <w:sz w:val="28"/>
          <w:szCs w:val="28"/>
        </w:rPr>
        <w:t>постанови Кабінету Міністрів України</w:t>
      </w:r>
      <w:r w:rsidR="00244F46">
        <w:rPr>
          <w:rFonts w:ascii="Times New Roman" w:eastAsia="Times New Roman" w:hAnsi="Times New Roman" w:cs="Times New Roman"/>
          <w:color w:val="000000"/>
          <w:sz w:val="28"/>
          <w:szCs w:val="28"/>
        </w:rPr>
        <w:t>:</w:t>
      </w:r>
      <w:r w:rsidRPr="00A74E4F">
        <w:rPr>
          <w:rFonts w:ascii="Times New Roman" w:eastAsia="Times New Roman" w:hAnsi="Times New Roman" w:cs="Times New Roman"/>
          <w:color w:val="000000"/>
          <w:sz w:val="28"/>
          <w:szCs w:val="28"/>
        </w:rPr>
        <w:t xml:space="preserve"> </w:t>
      </w:r>
    </w:p>
    <w:p w14:paraId="63A35E49" w14:textId="77777777" w:rsidR="00244F46" w:rsidRDefault="00A74E4F" w:rsidP="00A74E4F">
      <w:pPr>
        <w:ind w:firstLine="567"/>
        <w:jc w:val="both"/>
        <w:rPr>
          <w:rFonts w:ascii="Times New Roman" w:eastAsia="Times New Roman" w:hAnsi="Times New Roman" w:cs="Times New Roman"/>
          <w:color w:val="000000"/>
          <w:sz w:val="28"/>
          <w:szCs w:val="28"/>
        </w:rPr>
      </w:pPr>
      <w:r w:rsidRPr="00A74E4F">
        <w:rPr>
          <w:rFonts w:ascii="Times New Roman" w:eastAsia="Times New Roman" w:hAnsi="Times New Roman" w:cs="Times New Roman"/>
          <w:color w:val="000000"/>
          <w:sz w:val="28"/>
          <w:szCs w:val="28"/>
        </w:rPr>
        <w:t>від 21 червня 2017 р. № 432 “</w:t>
      </w:r>
      <w:r w:rsidRPr="00A74E4F">
        <w:rPr>
          <w:rFonts w:ascii="Times New Roman" w:eastAsia="Times New Roman" w:hAnsi="Times New Roman" w:cs="Times New Roman"/>
          <w:color w:val="000000"/>
          <w:sz w:val="28"/>
          <w:szCs w:val="28"/>
          <w:shd w:val="clear" w:color="auto" w:fill="FFFFFF"/>
        </w:rPr>
        <w:t>Про затвердження Порядку та умов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w:t>
      </w:r>
      <w:r w:rsidRPr="00A74E4F">
        <w:rPr>
          <w:rFonts w:ascii="Times New Roman" w:eastAsia="Times New Roman" w:hAnsi="Times New Roman" w:cs="Times New Roman"/>
          <w:color w:val="000000"/>
          <w:sz w:val="28"/>
          <w:szCs w:val="28"/>
        </w:rPr>
        <w:t>”</w:t>
      </w:r>
      <w:r w:rsidR="00244F46">
        <w:rPr>
          <w:rFonts w:ascii="Times New Roman" w:eastAsia="Times New Roman" w:hAnsi="Times New Roman" w:cs="Times New Roman"/>
          <w:color w:val="000000"/>
          <w:sz w:val="28"/>
          <w:szCs w:val="28"/>
        </w:rPr>
        <w:t>;</w:t>
      </w:r>
    </w:p>
    <w:p w14:paraId="5D922B9E" w14:textId="4AE151AC" w:rsidR="00A74E4F" w:rsidRDefault="00A74E4F" w:rsidP="00A74E4F">
      <w:pPr>
        <w:ind w:firstLine="567"/>
        <w:jc w:val="both"/>
        <w:rPr>
          <w:rFonts w:ascii="Times New Roman" w:eastAsia="Times New Roman" w:hAnsi="Times New Roman" w:cs="Times New Roman"/>
          <w:color w:val="000000"/>
          <w:sz w:val="28"/>
          <w:szCs w:val="28"/>
        </w:rPr>
      </w:pPr>
      <w:r w:rsidRPr="00A74E4F">
        <w:rPr>
          <w:rFonts w:ascii="Times New Roman" w:eastAsia="Times New Roman" w:hAnsi="Times New Roman" w:cs="Times New Roman"/>
          <w:color w:val="000000"/>
          <w:sz w:val="28"/>
          <w:szCs w:val="28"/>
        </w:rPr>
        <w:t>від</w:t>
      </w:r>
      <w:r>
        <w:rPr>
          <w:rFonts w:ascii="Times New Roman" w:eastAsia="Times New Roman" w:hAnsi="Times New Roman" w:cs="Times New Roman"/>
          <w:color w:val="000000"/>
          <w:sz w:val="28"/>
          <w:szCs w:val="28"/>
        </w:rPr>
        <w:t xml:space="preserve"> </w:t>
      </w:r>
      <w:r w:rsidRPr="00A74E4F">
        <w:rPr>
          <w:rFonts w:ascii="Times New Roman" w:eastAsia="Times New Roman" w:hAnsi="Times New Roman" w:cs="Times New Roman"/>
          <w:color w:val="000000"/>
          <w:sz w:val="28"/>
          <w:szCs w:val="28"/>
        </w:rPr>
        <w:t>18 березня 2024 р. № 307 “Деякі питання ментальної, спортивної, фізичної, психологічної реабілітації та професійної адаптації ветеранів війни, членів їх сімей та деяких інших категорій осіб”;</w:t>
      </w:r>
    </w:p>
    <w:p w14:paraId="41071B43" w14:textId="5D059E8F" w:rsidR="00244F46" w:rsidRPr="00244F46" w:rsidRDefault="00244F46" w:rsidP="00A74E4F">
      <w:pPr>
        <w:ind w:firstLine="567"/>
        <w:jc w:val="both"/>
        <w:rPr>
          <w:rFonts w:ascii="Times New Roman" w:eastAsia="Times New Roman" w:hAnsi="Times New Roman" w:cs="Times New Roman"/>
          <w:sz w:val="28"/>
          <w:szCs w:val="28"/>
        </w:rPr>
      </w:pPr>
      <w:r w:rsidRPr="00244F46">
        <w:rPr>
          <w:rFonts w:ascii="Times New Roman" w:eastAsia="Times New Roman" w:hAnsi="Times New Roman" w:cs="Times New Roman"/>
          <w:sz w:val="28"/>
          <w:szCs w:val="28"/>
        </w:rPr>
        <w:t>від 21 січня 2025 р. № 62 “Про затвердження Порядку використання коштів, передбачених у державному бюджеті для здійснення заходів з підтримки та допомоги ветеранам війни, членам їх сімей та членам родин загиблих, та визнання такими, що втратили чинність, деяких постанов Кабінету Міністрів України”</w:t>
      </w:r>
      <w:r>
        <w:rPr>
          <w:rFonts w:ascii="Times New Roman" w:eastAsia="Times New Roman" w:hAnsi="Times New Roman" w:cs="Times New Roman"/>
          <w:sz w:val="28"/>
          <w:szCs w:val="28"/>
        </w:rPr>
        <w:t>;</w:t>
      </w:r>
    </w:p>
    <w:p w14:paraId="4BA04435"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інші нормативно-правові акти з питань забезпечення соціального захисту, організації та надання соціальних і освітніх послуг, провадження соціальної роботи та реабілітації.</w:t>
      </w:r>
    </w:p>
    <w:p w14:paraId="5E65901A" w14:textId="77777777" w:rsidR="00A74E4F" w:rsidRPr="00A74E4F" w:rsidRDefault="00A74E4F" w:rsidP="00A74E4F">
      <w:pPr>
        <w:rPr>
          <w:rFonts w:ascii="Times New Roman" w:eastAsia="Times New Roman" w:hAnsi="Times New Roman" w:cs="Times New Roman"/>
          <w:sz w:val="24"/>
          <w:szCs w:val="24"/>
        </w:rPr>
      </w:pPr>
    </w:p>
    <w:p w14:paraId="79561008"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5. Фінансово-економічне обґрунтування </w:t>
      </w:r>
    </w:p>
    <w:p w14:paraId="75B1F3E5" w14:textId="0B1FB0EF"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Реалізація </w:t>
      </w:r>
      <w:proofErr w:type="spellStart"/>
      <w:r w:rsidRPr="00A74E4F">
        <w:rPr>
          <w:rFonts w:ascii="Times New Roman" w:eastAsia="Times New Roman" w:hAnsi="Times New Roman" w:cs="Times New Roman"/>
          <w:color w:val="000000"/>
          <w:sz w:val="28"/>
          <w:szCs w:val="28"/>
        </w:rPr>
        <w:t>акта</w:t>
      </w:r>
      <w:proofErr w:type="spellEnd"/>
      <w:r w:rsidRPr="00A74E4F">
        <w:rPr>
          <w:rFonts w:ascii="Times New Roman" w:eastAsia="Times New Roman" w:hAnsi="Times New Roman" w:cs="Times New Roman"/>
          <w:color w:val="000000"/>
          <w:sz w:val="28"/>
          <w:szCs w:val="28"/>
        </w:rPr>
        <w:t xml:space="preserve"> не потребуватиме додаткових видатків із державного бюджету, оскільки фінансування відбуватиметься в межах коштів, передбачених бюджетною програмою </w:t>
      </w:r>
      <w:r w:rsidRPr="00A74E4F">
        <w:rPr>
          <w:rFonts w:ascii="Times New Roman" w:eastAsia="Times New Roman" w:hAnsi="Times New Roman" w:cs="Times New Roman"/>
          <w:color w:val="000000"/>
          <w:sz w:val="28"/>
          <w:szCs w:val="28"/>
          <w:shd w:val="clear" w:color="auto" w:fill="FFFFFF"/>
        </w:rPr>
        <w:t xml:space="preserve">КПКВК 1501120 </w:t>
      </w:r>
      <w:r w:rsidRPr="00A74E4F">
        <w:rPr>
          <w:rFonts w:ascii="Times New Roman" w:eastAsia="Times New Roman" w:hAnsi="Times New Roman" w:cs="Times New Roman"/>
          <w:color w:val="000000"/>
          <w:sz w:val="28"/>
          <w:szCs w:val="28"/>
        </w:rPr>
        <w:t>“</w:t>
      </w:r>
      <w:r w:rsidR="00244F46" w:rsidRPr="00244F46">
        <w:rPr>
          <w:rFonts w:ascii="Times New Roman" w:eastAsia="Times New Roman" w:hAnsi="Times New Roman" w:cs="Times New Roman"/>
          <w:color w:val="000000"/>
          <w:sz w:val="28"/>
          <w:szCs w:val="28"/>
          <w:shd w:val="clear" w:color="auto" w:fill="FFFFFF"/>
        </w:rPr>
        <w:t>Заходи з підтримки та допомоги</w:t>
      </w:r>
      <w:r w:rsidR="00244F46">
        <w:rPr>
          <w:rFonts w:ascii="Times New Roman" w:eastAsia="Times New Roman" w:hAnsi="Times New Roman" w:cs="Times New Roman"/>
          <w:color w:val="000000"/>
          <w:sz w:val="28"/>
          <w:szCs w:val="28"/>
          <w:shd w:val="clear" w:color="auto" w:fill="FFFFFF"/>
        </w:rPr>
        <w:t xml:space="preserve"> </w:t>
      </w:r>
      <w:r w:rsidR="00244F46" w:rsidRPr="00244F46">
        <w:rPr>
          <w:rFonts w:ascii="Times New Roman" w:eastAsia="Times New Roman" w:hAnsi="Times New Roman" w:cs="Times New Roman"/>
          <w:color w:val="000000"/>
          <w:sz w:val="28"/>
          <w:szCs w:val="28"/>
          <w:shd w:val="clear" w:color="auto" w:fill="FFFFFF"/>
        </w:rPr>
        <w:t>ветеранам війни, членам їх сімей та членам родин загиблих</w:t>
      </w:r>
      <w:r w:rsidRPr="00A74E4F">
        <w:rPr>
          <w:rFonts w:ascii="Times New Roman" w:eastAsia="Times New Roman" w:hAnsi="Times New Roman" w:cs="Times New Roman"/>
          <w:color w:val="000000"/>
          <w:sz w:val="28"/>
          <w:szCs w:val="28"/>
        </w:rPr>
        <w:t>”.</w:t>
      </w:r>
    </w:p>
    <w:p w14:paraId="46E69519"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shd w:val="clear" w:color="auto" w:fill="FFFFFF"/>
        </w:rPr>
        <w:lastRenderedPageBreak/>
        <w:t>Фінансово-економічні розрахунки додаються.</w:t>
      </w:r>
    </w:p>
    <w:p w14:paraId="16F2B222" w14:textId="77777777" w:rsidR="00A74E4F" w:rsidRPr="00A74E4F" w:rsidRDefault="00A74E4F" w:rsidP="00A74E4F">
      <w:pPr>
        <w:rPr>
          <w:rFonts w:ascii="Times New Roman" w:eastAsia="Times New Roman" w:hAnsi="Times New Roman" w:cs="Times New Roman"/>
          <w:sz w:val="24"/>
          <w:szCs w:val="24"/>
        </w:rPr>
      </w:pPr>
    </w:p>
    <w:p w14:paraId="77A871DA"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6. Позиція заінтересованих сторін</w:t>
      </w:r>
    </w:p>
    <w:p w14:paraId="1424BE8B" w14:textId="2B02163C"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 xml:space="preserve"> </w:t>
      </w:r>
      <w:proofErr w:type="spellStart"/>
      <w:r w:rsidR="00A74E4F" w:rsidRPr="00A74E4F">
        <w:rPr>
          <w:rFonts w:ascii="Times New Roman" w:eastAsia="Times New Roman" w:hAnsi="Times New Roman" w:cs="Times New Roman"/>
          <w:color w:val="000000"/>
          <w:sz w:val="28"/>
          <w:szCs w:val="28"/>
        </w:rPr>
        <w:t>акта</w:t>
      </w:r>
      <w:proofErr w:type="spellEnd"/>
      <w:r w:rsidR="00A74E4F" w:rsidRPr="00A74E4F">
        <w:rPr>
          <w:rFonts w:ascii="Times New Roman" w:eastAsia="Times New Roman" w:hAnsi="Times New Roman" w:cs="Times New Roman"/>
          <w:color w:val="000000"/>
          <w:sz w:val="28"/>
          <w:szCs w:val="28"/>
        </w:rPr>
        <w:t xml:space="preserve"> потребує погодження з Мінфіном, Мінекономіки, </w:t>
      </w:r>
      <w:proofErr w:type="spellStart"/>
      <w:r w:rsidR="00A74E4F" w:rsidRPr="00A74E4F">
        <w:rPr>
          <w:rFonts w:ascii="Times New Roman" w:eastAsia="Times New Roman" w:hAnsi="Times New Roman" w:cs="Times New Roman"/>
          <w:color w:val="000000"/>
          <w:sz w:val="28"/>
          <w:szCs w:val="28"/>
        </w:rPr>
        <w:t>Мінцифри</w:t>
      </w:r>
      <w:proofErr w:type="spellEnd"/>
      <w:r w:rsidR="00A74E4F" w:rsidRPr="00A74E4F">
        <w:rPr>
          <w:rFonts w:ascii="Times New Roman" w:eastAsia="Times New Roman" w:hAnsi="Times New Roman" w:cs="Times New Roman"/>
          <w:color w:val="000000"/>
          <w:sz w:val="28"/>
          <w:szCs w:val="28"/>
        </w:rPr>
        <w:t xml:space="preserve">, </w:t>
      </w:r>
      <w:proofErr w:type="spellStart"/>
      <w:r w:rsidR="00A74E4F" w:rsidRPr="00A74E4F">
        <w:rPr>
          <w:rFonts w:ascii="Times New Roman" w:eastAsia="Times New Roman" w:hAnsi="Times New Roman" w:cs="Times New Roman"/>
          <w:color w:val="000000"/>
          <w:sz w:val="28"/>
          <w:szCs w:val="28"/>
        </w:rPr>
        <w:t>Мінсоцполітики</w:t>
      </w:r>
      <w:proofErr w:type="spellEnd"/>
      <w:r w:rsidR="00A74E4F" w:rsidRPr="00A74E4F">
        <w:rPr>
          <w:rFonts w:ascii="Times New Roman" w:eastAsia="Times New Roman" w:hAnsi="Times New Roman" w:cs="Times New Roman"/>
          <w:color w:val="000000"/>
          <w:sz w:val="28"/>
          <w:szCs w:val="28"/>
        </w:rPr>
        <w:t xml:space="preserve">, МОЗ, Міноборони, МВС, </w:t>
      </w:r>
      <w:proofErr w:type="spellStart"/>
      <w:r w:rsidR="00A74E4F" w:rsidRPr="00A74E4F">
        <w:rPr>
          <w:rFonts w:ascii="Times New Roman" w:eastAsia="Times New Roman" w:hAnsi="Times New Roman" w:cs="Times New Roman"/>
          <w:color w:val="000000"/>
          <w:sz w:val="28"/>
          <w:szCs w:val="28"/>
        </w:rPr>
        <w:t>Мінрозвитку</w:t>
      </w:r>
      <w:proofErr w:type="spellEnd"/>
      <w:r w:rsidR="00A74E4F" w:rsidRPr="00A74E4F">
        <w:rPr>
          <w:rFonts w:ascii="Times New Roman" w:eastAsia="Times New Roman" w:hAnsi="Times New Roman" w:cs="Times New Roman"/>
          <w:color w:val="000000"/>
          <w:sz w:val="28"/>
          <w:szCs w:val="28"/>
        </w:rPr>
        <w:t>, МОН, Уповноваженим Верховної Ради з прав людини, НСЗУ, СБУ та проведення правової експертизи Міністерством юстиції України</w:t>
      </w:r>
      <w:r>
        <w:rPr>
          <w:rFonts w:ascii="Times New Roman" w:eastAsia="Times New Roman" w:hAnsi="Times New Roman" w:cs="Times New Roman"/>
          <w:color w:val="000000"/>
          <w:sz w:val="28"/>
          <w:szCs w:val="28"/>
        </w:rPr>
        <w:t>.</w:t>
      </w:r>
    </w:p>
    <w:p w14:paraId="60AEA832" w14:textId="47948DC1"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 xml:space="preserve"> </w:t>
      </w:r>
      <w:proofErr w:type="spellStart"/>
      <w:r w:rsidR="00A74E4F" w:rsidRPr="00A74E4F">
        <w:rPr>
          <w:rFonts w:ascii="Times New Roman" w:eastAsia="Times New Roman" w:hAnsi="Times New Roman" w:cs="Times New Roman"/>
          <w:color w:val="000000"/>
          <w:sz w:val="28"/>
          <w:szCs w:val="28"/>
        </w:rPr>
        <w:t>акта</w:t>
      </w:r>
      <w:proofErr w:type="spellEnd"/>
      <w:r w:rsidR="00A74E4F" w:rsidRPr="00A74E4F">
        <w:rPr>
          <w:rFonts w:ascii="Times New Roman" w:eastAsia="Times New Roman" w:hAnsi="Times New Roman" w:cs="Times New Roman"/>
          <w:color w:val="000000"/>
          <w:sz w:val="28"/>
          <w:szCs w:val="28"/>
        </w:rPr>
        <w:t xml:space="preserve"> стосується соціально-трудової сфери, прав осіб з інвалідністю, </w:t>
      </w:r>
      <w:r w:rsidR="00A74E4F" w:rsidRPr="00A74E4F">
        <w:rPr>
          <w:rFonts w:ascii="Times New Roman" w:eastAsia="Times New Roman" w:hAnsi="Times New Roman" w:cs="Times New Roman"/>
          <w:color w:val="000000"/>
          <w:sz w:val="28"/>
          <w:szCs w:val="28"/>
        </w:rPr>
        <w:br/>
        <w:t>у зв’язку з чим потребує погодження уповноваженими представниками всеукраїнських профспілок, їхніх об’єднань і всеукраїнських об’єднань організацій роботодавців, громадською спілкою “Всеукраїнське громадське об’єднання “Національна асамблея людей з інвалідністю України”. </w:t>
      </w:r>
    </w:p>
    <w:p w14:paraId="27776DDE" w14:textId="40B098CB"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 xml:space="preserve"> </w:t>
      </w:r>
      <w:proofErr w:type="spellStart"/>
      <w:r w:rsidR="00A74E4F" w:rsidRPr="00A74E4F">
        <w:rPr>
          <w:rFonts w:ascii="Times New Roman" w:eastAsia="Times New Roman" w:hAnsi="Times New Roman" w:cs="Times New Roman"/>
          <w:color w:val="000000"/>
          <w:sz w:val="28"/>
          <w:szCs w:val="28"/>
        </w:rPr>
        <w:t>акта</w:t>
      </w:r>
      <w:proofErr w:type="spellEnd"/>
      <w:r w:rsidR="00A74E4F" w:rsidRPr="00A74E4F">
        <w:rPr>
          <w:rFonts w:ascii="Times New Roman" w:eastAsia="Times New Roman" w:hAnsi="Times New Roman" w:cs="Times New Roman"/>
          <w:color w:val="000000"/>
          <w:sz w:val="28"/>
          <w:szCs w:val="28"/>
        </w:rPr>
        <w:t xml:space="preserve"> стосується питань функціонування місцевого самоврядування, прав та інтересів територіальних громад, розвитку адміністративно</w:t>
      </w:r>
      <w:r w:rsidR="00A74E4F">
        <w:rPr>
          <w:rFonts w:ascii="Times New Roman" w:eastAsia="Times New Roman" w:hAnsi="Times New Roman" w:cs="Times New Roman"/>
          <w:color w:val="000000"/>
          <w:sz w:val="28"/>
          <w:szCs w:val="28"/>
        </w:rPr>
        <w:t>-</w:t>
      </w:r>
      <w:r w:rsidR="00A74E4F" w:rsidRPr="00A74E4F">
        <w:rPr>
          <w:rFonts w:ascii="Times New Roman" w:eastAsia="Times New Roman" w:hAnsi="Times New Roman" w:cs="Times New Roman"/>
          <w:color w:val="000000"/>
          <w:sz w:val="28"/>
          <w:szCs w:val="28"/>
        </w:rPr>
        <w:t>територіальних одиниць, у зв’язку з чим потребує погодження</w:t>
      </w:r>
      <w:r w:rsidR="00A74E4F" w:rsidRPr="00A74E4F">
        <w:rPr>
          <w:rFonts w:ascii="Times New Roman" w:eastAsia="Times New Roman" w:hAnsi="Times New Roman" w:cs="Times New Roman"/>
          <w:color w:val="000000"/>
          <w:sz w:val="28"/>
          <w:szCs w:val="28"/>
          <w:shd w:val="clear" w:color="auto" w:fill="FFFFFF"/>
        </w:rPr>
        <w:t xml:space="preserve"> Всеукраїнською асоціацією органів місцевого самоврядування</w:t>
      </w:r>
      <w:r w:rsidR="00A74E4F" w:rsidRPr="00A74E4F">
        <w:rPr>
          <w:rFonts w:ascii="Times New Roman" w:eastAsia="Times New Roman" w:hAnsi="Times New Roman" w:cs="Times New Roman"/>
          <w:color w:val="000000"/>
          <w:sz w:val="28"/>
          <w:szCs w:val="28"/>
        </w:rPr>
        <w:t xml:space="preserve"> “Асоціація міст України”.</w:t>
      </w:r>
    </w:p>
    <w:p w14:paraId="2BBEA01D" w14:textId="79886EB2"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 xml:space="preserve"> </w:t>
      </w:r>
      <w:proofErr w:type="spellStart"/>
      <w:r w:rsidR="00A74E4F" w:rsidRPr="00A74E4F">
        <w:rPr>
          <w:rFonts w:ascii="Times New Roman" w:eastAsia="Times New Roman" w:hAnsi="Times New Roman" w:cs="Times New Roman"/>
          <w:color w:val="000000"/>
          <w:sz w:val="28"/>
          <w:szCs w:val="28"/>
        </w:rPr>
        <w:t>акта</w:t>
      </w:r>
      <w:proofErr w:type="spellEnd"/>
      <w:r w:rsidR="00A74E4F" w:rsidRPr="00A74E4F">
        <w:rPr>
          <w:rFonts w:ascii="Times New Roman" w:eastAsia="Times New Roman" w:hAnsi="Times New Roman" w:cs="Times New Roman"/>
          <w:color w:val="000000"/>
          <w:sz w:val="28"/>
          <w:szCs w:val="28"/>
        </w:rPr>
        <w:t xml:space="preserve"> не стосується питань сфери наукової та науково-технічної діяльності, функціонування і застосування української мови як державної, у зв’язку з чим не потребує погодження</w:t>
      </w:r>
      <w:r w:rsidR="00A74E4F" w:rsidRPr="00A74E4F">
        <w:rPr>
          <w:rFonts w:ascii="Times New Roman" w:eastAsia="Times New Roman" w:hAnsi="Times New Roman" w:cs="Times New Roman"/>
          <w:color w:val="000000"/>
          <w:sz w:val="28"/>
          <w:szCs w:val="28"/>
          <w:shd w:val="clear" w:color="auto" w:fill="FFFFFF"/>
        </w:rPr>
        <w:t xml:space="preserve"> </w:t>
      </w:r>
      <w:r w:rsidR="00A74E4F" w:rsidRPr="00A74E4F">
        <w:rPr>
          <w:rFonts w:ascii="Times New Roman" w:eastAsia="Times New Roman" w:hAnsi="Times New Roman" w:cs="Times New Roman"/>
          <w:color w:val="000000"/>
          <w:sz w:val="28"/>
          <w:szCs w:val="28"/>
        </w:rPr>
        <w:t>Науковим комітетом Національної ради України з питань розвитку науки і технологій, Уповноваженим із захисту державної мови.</w:t>
      </w:r>
    </w:p>
    <w:p w14:paraId="4B11306E" w14:textId="114089BF"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 xml:space="preserve"> </w:t>
      </w:r>
      <w:proofErr w:type="spellStart"/>
      <w:r w:rsidR="00A74E4F" w:rsidRPr="00A74E4F">
        <w:rPr>
          <w:rFonts w:ascii="Times New Roman" w:eastAsia="Times New Roman" w:hAnsi="Times New Roman" w:cs="Times New Roman"/>
          <w:color w:val="000000"/>
          <w:sz w:val="28"/>
          <w:szCs w:val="28"/>
        </w:rPr>
        <w:t>акта</w:t>
      </w:r>
      <w:proofErr w:type="spellEnd"/>
      <w:r w:rsidR="00A74E4F" w:rsidRPr="00A74E4F">
        <w:rPr>
          <w:rFonts w:ascii="Times New Roman" w:eastAsia="Times New Roman" w:hAnsi="Times New Roman" w:cs="Times New Roman"/>
          <w:color w:val="000000"/>
          <w:sz w:val="28"/>
          <w:szCs w:val="28"/>
        </w:rPr>
        <w:t xml:space="preserve"> потребує громадського обговорення.</w:t>
      </w:r>
    </w:p>
    <w:p w14:paraId="6D7BD921" w14:textId="77777777" w:rsidR="00A74E4F" w:rsidRPr="00A74E4F" w:rsidRDefault="00A74E4F" w:rsidP="00A74E4F">
      <w:pPr>
        <w:rPr>
          <w:rFonts w:ascii="Times New Roman" w:eastAsia="Times New Roman" w:hAnsi="Times New Roman" w:cs="Times New Roman"/>
          <w:sz w:val="24"/>
          <w:szCs w:val="24"/>
        </w:rPr>
      </w:pPr>
    </w:p>
    <w:p w14:paraId="4345B9C7"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7. Оцінка відповідності </w:t>
      </w:r>
    </w:p>
    <w:p w14:paraId="64F4EB9F" w14:textId="0477F317" w:rsidR="00A74E4F" w:rsidRPr="00A74E4F" w:rsidRDefault="00A74E4F" w:rsidP="00A74E4F">
      <w:pPr>
        <w:shd w:val="clear" w:color="auto" w:fill="FFFFFF"/>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У </w:t>
      </w:r>
      <w:r w:rsidR="007835C0">
        <w:rPr>
          <w:rFonts w:ascii="Times New Roman" w:eastAsia="Times New Roman" w:hAnsi="Times New Roman" w:cs="Times New Roman"/>
          <w:color w:val="000000"/>
          <w:sz w:val="28"/>
          <w:szCs w:val="28"/>
        </w:rPr>
        <w:t>проект</w:t>
      </w:r>
      <w:r w:rsidRPr="00A74E4F">
        <w:rPr>
          <w:rFonts w:ascii="Times New Roman" w:eastAsia="Times New Roman" w:hAnsi="Times New Roman" w:cs="Times New Roman"/>
          <w:color w:val="000000"/>
          <w:sz w:val="28"/>
          <w:szCs w:val="28"/>
        </w:rPr>
        <w:t xml:space="preserve">і </w:t>
      </w:r>
      <w:proofErr w:type="spellStart"/>
      <w:r w:rsidRPr="00A74E4F">
        <w:rPr>
          <w:rFonts w:ascii="Times New Roman" w:eastAsia="Times New Roman" w:hAnsi="Times New Roman" w:cs="Times New Roman"/>
          <w:color w:val="000000"/>
          <w:sz w:val="28"/>
          <w:szCs w:val="28"/>
        </w:rPr>
        <w:t>акта</w:t>
      </w:r>
      <w:proofErr w:type="spellEnd"/>
      <w:r w:rsidRPr="00A74E4F">
        <w:rPr>
          <w:rFonts w:ascii="Times New Roman" w:eastAsia="Times New Roman" w:hAnsi="Times New Roman" w:cs="Times New Roman"/>
          <w:color w:val="000000"/>
          <w:sz w:val="28"/>
          <w:szCs w:val="28"/>
        </w:rPr>
        <w:t xml:space="preserve"> відсутні положення, що: </w:t>
      </w:r>
    </w:p>
    <w:p w14:paraId="230014EB" w14:textId="77777777" w:rsidR="00A74E4F" w:rsidRPr="00A74E4F" w:rsidRDefault="00A74E4F" w:rsidP="00A74E4F">
      <w:pPr>
        <w:shd w:val="clear" w:color="auto" w:fill="FFFFFF"/>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стосуються зобов’язань України у сфері європейської інтеграції; </w:t>
      </w:r>
    </w:p>
    <w:p w14:paraId="552F5343" w14:textId="77777777" w:rsidR="00A74E4F" w:rsidRPr="00A74E4F" w:rsidRDefault="00A74E4F" w:rsidP="00A74E4F">
      <w:pPr>
        <w:shd w:val="clear" w:color="auto" w:fill="FFFFFF"/>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стосуються прав та свобод, гарантованих Конвенцією про захист прав людини і основоположних свобод; </w:t>
      </w:r>
    </w:p>
    <w:p w14:paraId="139A0DA8" w14:textId="77777777" w:rsidR="00A74E4F" w:rsidRPr="00A74E4F" w:rsidRDefault="00A74E4F" w:rsidP="00A74E4F">
      <w:pPr>
        <w:shd w:val="clear" w:color="auto" w:fill="FFFFFF"/>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впливають на забезпечення рівних прав та можливостей жінок і чоловіків; </w:t>
      </w:r>
    </w:p>
    <w:p w14:paraId="180A911E" w14:textId="77777777" w:rsidR="00A74E4F" w:rsidRPr="00FB5A7F" w:rsidRDefault="00A74E4F" w:rsidP="00A74E4F">
      <w:pPr>
        <w:shd w:val="clear" w:color="auto" w:fill="FFFFFF"/>
        <w:ind w:firstLine="567"/>
        <w:jc w:val="both"/>
        <w:rPr>
          <w:rFonts w:ascii="Times New Roman" w:eastAsia="Times New Roman" w:hAnsi="Times New Roman" w:cs="Times New Roman"/>
          <w:color w:val="000000"/>
          <w:sz w:val="28"/>
          <w:szCs w:val="28"/>
        </w:rPr>
      </w:pPr>
      <w:r w:rsidRPr="00A74E4F">
        <w:rPr>
          <w:rFonts w:ascii="Times New Roman" w:eastAsia="Times New Roman" w:hAnsi="Times New Roman" w:cs="Times New Roman"/>
          <w:color w:val="000000"/>
          <w:sz w:val="28"/>
          <w:szCs w:val="28"/>
        </w:rPr>
        <w:t>містять ризики вчинення корупційних правопорушень та правопорушень, пов’язаних з корупцією; </w:t>
      </w:r>
    </w:p>
    <w:p w14:paraId="686DF061" w14:textId="77777777" w:rsidR="00A74E4F" w:rsidRDefault="00A74E4F" w:rsidP="00A74E4F">
      <w:pPr>
        <w:shd w:val="clear" w:color="auto" w:fill="FFFFFF"/>
        <w:ind w:firstLine="567"/>
        <w:jc w:val="both"/>
        <w:rPr>
          <w:rFonts w:ascii="Times New Roman" w:eastAsia="Times New Roman" w:hAnsi="Times New Roman" w:cs="Times New Roman"/>
          <w:color w:val="000000"/>
          <w:sz w:val="28"/>
          <w:szCs w:val="28"/>
        </w:rPr>
      </w:pPr>
      <w:r w:rsidRPr="00A74E4F">
        <w:rPr>
          <w:rFonts w:ascii="Times New Roman" w:eastAsia="Times New Roman" w:hAnsi="Times New Roman" w:cs="Times New Roman"/>
          <w:color w:val="000000"/>
          <w:sz w:val="28"/>
          <w:szCs w:val="28"/>
        </w:rPr>
        <w:t>створюють підстави для дискримінації. </w:t>
      </w:r>
    </w:p>
    <w:p w14:paraId="44A45E16" w14:textId="35675EAB" w:rsidR="00FB5A7F" w:rsidRPr="00FB5A7F" w:rsidRDefault="007835C0" w:rsidP="00A74E4F">
      <w:pPr>
        <w:shd w:val="clear" w:color="auto" w:fill="FFFFFF"/>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w:t>
      </w:r>
      <w:r w:rsidR="00FB5A7F" w:rsidRPr="00FB5A7F">
        <w:rPr>
          <w:rFonts w:ascii="Times New Roman" w:eastAsia="Times New Roman" w:hAnsi="Times New Roman" w:cs="Times New Roman"/>
          <w:color w:val="000000"/>
          <w:sz w:val="28"/>
          <w:szCs w:val="28"/>
        </w:rPr>
        <w:t xml:space="preserve"> </w:t>
      </w:r>
      <w:proofErr w:type="spellStart"/>
      <w:r w:rsidR="00FB5A7F" w:rsidRPr="00FB5A7F">
        <w:rPr>
          <w:rFonts w:ascii="Times New Roman" w:eastAsia="Times New Roman" w:hAnsi="Times New Roman" w:cs="Times New Roman"/>
          <w:color w:val="000000"/>
          <w:sz w:val="28"/>
          <w:szCs w:val="28"/>
        </w:rPr>
        <w:t>акта</w:t>
      </w:r>
      <w:proofErr w:type="spellEnd"/>
      <w:r w:rsidR="00FB5A7F" w:rsidRPr="00FB5A7F">
        <w:rPr>
          <w:rFonts w:ascii="Times New Roman" w:eastAsia="Times New Roman" w:hAnsi="Times New Roman" w:cs="Times New Roman"/>
          <w:color w:val="000000"/>
          <w:sz w:val="28"/>
          <w:szCs w:val="28"/>
        </w:rPr>
        <w:t xml:space="preserve"> потребує визначення необхідності проведення антикорупційної експертизи Національним агентством з питань запобігання корупції</w:t>
      </w:r>
      <w:r w:rsidR="00FB5A7F">
        <w:rPr>
          <w:rFonts w:ascii="Times New Roman" w:eastAsia="Times New Roman" w:hAnsi="Times New Roman" w:cs="Times New Roman"/>
          <w:color w:val="000000"/>
          <w:sz w:val="28"/>
          <w:szCs w:val="28"/>
        </w:rPr>
        <w:t>.</w:t>
      </w:r>
    </w:p>
    <w:p w14:paraId="5CABBA30"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Громадська антикорупційна, </w:t>
      </w:r>
      <w:proofErr w:type="spellStart"/>
      <w:r w:rsidRPr="00A74E4F">
        <w:rPr>
          <w:rFonts w:ascii="Times New Roman" w:eastAsia="Times New Roman" w:hAnsi="Times New Roman" w:cs="Times New Roman"/>
          <w:color w:val="000000"/>
          <w:sz w:val="28"/>
          <w:szCs w:val="28"/>
        </w:rPr>
        <w:t>антидискримінаційна</w:t>
      </w:r>
      <w:proofErr w:type="spellEnd"/>
      <w:r w:rsidRPr="00A74E4F">
        <w:rPr>
          <w:rFonts w:ascii="Times New Roman" w:eastAsia="Times New Roman" w:hAnsi="Times New Roman" w:cs="Times New Roman"/>
          <w:color w:val="000000"/>
          <w:sz w:val="28"/>
          <w:szCs w:val="28"/>
        </w:rPr>
        <w:t xml:space="preserve"> та </w:t>
      </w:r>
      <w:proofErr w:type="spellStart"/>
      <w:r w:rsidRPr="00A74E4F">
        <w:rPr>
          <w:rFonts w:ascii="Times New Roman" w:eastAsia="Times New Roman" w:hAnsi="Times New Roman" w:cs="Times New Roman"/>
          <w:color w:val="000000"/>
          <w:sz w:val="28"/>
          <w:szCs w:val="28"/>
        </w:rPr>
        <w:t>гендерноправова</w:t>
      </w:r>
      <w:proofErr w:type="spellEnd"/>
      <w:r w:rsidRPr="00A74E4F">
        <w:rPr>
          <w:rFonts w:ascii="Times New Roman" w:eastAsia="Times New Roman" w:hAnsi="Times New Roman" w:cs="Times New Roman"/>
          <w:color w:val="000000"/>
          <w:sz w:val="28"/>
          <w:szCs w:val="28"/>
        </w:rPr>
        <w:t xml:space="preserve"> експертизи не проводилися.</w:t>
      </w:r>
    </w:p>
    <w:p w14:paraId="4312B46E" w14:textId="77777777" w:rsidR="00A74E4F" w:rsidRPr="00A74E4F" w:rsidRDefault="00A74E4F" w:rsidP="00A74E4F">
      <w:pPr>
        <w:rPr>
          <w:rFonts w:ascii="Times New Roman" w:eastAsia="Times New Roman" w:hAnsi="Times New Roman" w:cs="Times New Roman"/>
          <w:sz w:val="24"/>
          <w:szCs w:val="24"/>
        </w:rPr>
      </w:pPr>
    </w:p>
    <w:p w14:paraId="3FA0B681"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8. Прогноз результатів</w:t>
      </w:r>
    </w:p>
    <w:p w14:paraId="138644D6"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Реалізація </w:t>
      </w:r>
      <w:proofErr w:type="spellStart"/>
      <w:r w:rsidRPr="00A74E4F">
        <w:rPr>
          <w:rFonts w:ascii="Times New Roman" w:eastAsia="Times New Roman" w:hAnsi="Times New Roman" w:cs="Times New Roman"/>
          <w:color w:val="000000"/>
          <w:sz w:val="28"/>
          <w:szCs w:val="28"/>
        </w:rPr>
        <w:t>акта</w:t>
      </w:r>
      <w:proofErr w:type="spellEnd"/>
      <w:r w:rsidRPr="00A74E4F">
        <w:rPr>
          <w:rFonts w:ascii="Times New Roman" w:eastAsia="Times New Roman" w:hAnsi="Times New Roman" w:cs="Times New Roman"/>
          <w:color w:val="000000"/>
          <w:sz w:val="28"/>
          <w:szCs w:val="28"/>
        </w:rPr>
        <w:t xml:space="preserve"> матиме вплив на інтереси заінтересованих сторін</w:t>
      </w:r>
      <w:r w:rsidRPr="00A74E4F">
        <w:rPr>
          <w:rFonts w:ascii="Times New Roman" w:eastAsia="Times New Roman" w:hAnsi="Times New Roman" w:cs="Times New Roman"/>
          <w:color w:val="000000"/>
          <w:sz w:val="28"/>
          <w:szCs w:val="28"/>
          <w:shd w:val="clear" w:color="auto" w:fill="FFFFFF"/>
        </w:rPr>
        <w:t>.</w:t>
      </w:r>
    </w:p>
    <w:tbl>
      <w:tblPr>
        <w:tblW w:w="0" w:type="auto"/>
        <w:tblCellMar>
          <w:top w:w="15" w:type="dxa"/>
          <w:left w:w="15" w:type="dxa"/>
          <w:bottom w:w="15" w:type="dxa"/>
          <w:right w:w="15" w:type="dxa"/>
        </w:tblCellMar>
        <w:tblLook w:val="04A0" w:firstRow="1" w:lastRow="0" w:firstColumn="1" w:lastColumn="0" w:noHBand="0" w:noVBand="1"/>
      </w:tblPr>
      <w:tblGrid>
        <w:gridCol w:w="4105"/>
        <w:gridCol w:w="2256"/>
        <w:gridCol w:w="3267"/>
      </w:tblGrid>
      <w:tr w:rsidR="00A74E4F" w:rsidRPr="00A74E4F" w14:paraId="325D03E8" w14:textId="77777777" w:rsidTr="00A74E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B94A5" w14:textId="77777777"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Заінтересована сторона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23BAE" w14:textId="77777777"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Вплив реалізації </w:t>
            </w:r>
            <w:proofErr w:type="spellStart"/>
            <w:r w:rsidRPr="00A74E4F">
              <w:rPr>
                <w:rFonts w:ascii="Times New Roman" w:eastAsia="Times New Roman" w:hAnsi="Times New Roman" w:cs="Times New Roman"/>
                <w:color w:val="000000"/>
                <w:sz w:val="28"/>
                <w:szCs w:val="28"/>
              </w:rPr>
              <w:t>акта</w:t>
            </w:r>
            <w:proofErr w:type="spellEnd"/>
            <w:r w:rsidRPr="00A74E4F">
              <w:rPr>
                <w:rFonts w:ascii="Times New Roman" w:eastAsia="Times New Roman" w:hAnsi="Times New Roman" w:cs="Times New Roman"/>
                <w:color w:val="000000"/>
                <w:sz w:val="28"/>
                <w:szCs w:val="28"/>
              </w:rPr>
              <w:t xml:space="preserve"> на заінтересовану сторону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875D3" w14:textId="77777777"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Пояснення очікуваного впливу</w:t>
            </w:r>
          </w:p>
        </w:tc>
      </w:tr>
      <w:tr w:rsidR="00A74E4F" w:rsidRPr="00A74E4F" w14:paraId="331387C6" w14:textId="77777777" w:rsidTr="00A74E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B69F" w14:textId="77777777" w:rsidR="00A74E4F" w:rsidRPr="00A74E4F" w:rsidRDefault="00A74E4F" w:rsidP="00A74E4F">
            <w:pPr>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Особи, які повністю або частково втратили зір, з числа </w:t>
            </w:r>
            <w:r w:rsidRPr="00A74E4F">
              <w:rPr>
                <w:rFonts w:ascii="Times New Roman" w:eastAsia="Times New Roman" w:hAnsi="Times New Roman" w:cs="Times New Roman"/>
                <w:color w:val="000000"/>
                <w:sz w:val="28"/>
                <w:szCs w:val="28"/>
              </w:rPr>
              <w:lastRenderedPageBreak/>
              <w:t>військовослужбовців, осіб, які звільнені з військової служби, ветеранів війни та осіб, які мають особливі заслуги перед Батьківщиною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9B55A" w14:textId="77777777"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lastRenderedPageBreak/>
              <w:t>Позитивний</w:t>
            </w:r>
          </w:p>
          <w:p w14:paraId="26BEEB07" w14:textId="77777777" w:rsidR="00A74E4F" w:rsidRPr="00A74E4F" w:rsidRDefault="00A74E4F" w:rsidP="00A74E4F">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B4144" w14:textId="77777777" w:rsidR="00A74E4F" w:rsidRPr="00A74E4F" w:rsidRDefault="00A74E4F" w:rsidP="00A74E4F">
            <w:pPr>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Створено комплексну систему адаптації та </w:t>
            </w:r>
            <w:r w:rsidRPr="00A74E4F">
              <w:rPr>
                <w:rFonts w:ascii="Times New Roman" w:eastAsia="Times New Roman" w:hAnsi="Times New Roman" w:cs="Times New Roman"/>
                <w:color w:val="000000"/>
                <w:sz w:val="28"/>
                <w:szCs w:val="28"/>
              </w:rPr>
              <w:lastRenderedPageBreak/>
              <w:t>відновлення для осіб, які повністю або частково втратили зір, що забезпечить їхню ефективну реінтеграцію в громаду та сприятиме поверненню до активного життя</w:t>
            </w:r>
          </w:p>
        </w:tc>
      </w:tr>
    </w:tbl>
    <w:p w14:paraId="0F4C8801" w14:textId="77777777" w:rsidR="00A74E4F" w:rsidRPr="00A74E4F" w:rsidRDefault="00A74E4F" w:rsidP="00A74E4F">
      <w:pPr>
        <w:spacing w:after="240"/>
        <w:rPr>
          <w:rFonts w:ascii="Times New Roman" w:eastAsia="Times New Roman" w:hAnsi="Times New Roman" w:cs="Times New Roman"/>
          <w:sz w:val="24"/>
          <w:szCs w:val="24"/>
        </w:rPr>
      </w:pPr>
    </w:p>
    <w:p w14:paraId="060A5660" w14:textId="77777777" w:rsidR="00A74E4F" w:rsidRPr="00A74E4F" w:rsidRDefault="00A74E4F" w:rsidP="00A74E4F">
      <w:pPr>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Міністр у справах ветеранів України                                  Наталія КАЛМИКОВА</w:t>
      </w:r>
    </w:p>
    <w:p w14:paraId="55A04357" w14:textId="77777777" w:rsidR="00A74E4F" w:rsidRPr="00A74E4F" w:rsidRDefault="00A74E4F" w:rsidP="00A74E4F">
      <w:pPr>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8"/>
          <w:szCs w:val="8"/>
        </w:rPr>
        <w:t>            </w:t>
      </w:r>
    </w:p>
    <w:p w14:paraId="0000003C" w14:textId="00444FBA" w:rsidR="0014770A" w:rsidRPr="00A74E4F" w:rsidRDefault="00A74E4F" w:rsidP="00A74E4F">
      <w:r w:rsidRPr="00A74E4F">
        <w:rPr>
          <w:rFonts w:ascii="Times New Roman" w:eastAsia="Times New Roman" w:hAnsi="Times New Roman" w:cs="Times New Roman"/>
          <w:sz w:val="24"/>
          <w:szCs w:val="24"/>
        </w:rPr>
        <w:br/>
      </w:r>
      <w:r w:rsidRPr="00A74E4F">
        <w:rPr>
          <w:rFonts w:ascii="Times New Roman" w:eastAsia="Times New Roman" w:hAnsi="Times New Roman" w:cs="Times New Roman"/>
          <w:color w:val="000000"/>
          <w:sz w:val="28"/>
          <w:szCs w:val="28"/>
        </w:rPr>
        <w:t>___ ____________ 2025 р.</w:t>
      </w:r>
    </w:p>
    <w:sectPr w:rsidR="0014770A" w:rsidRPr="00A74E4F">
      <w:headerReference w:type="default" r:id="rId8"/>
      <w:pgSz w:w="11906" w:h="16838"/>
      <w:pgMar w:top="851" w:right="567" w:bottom="1560" w:left="170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BC81" w14:textId="77777777" w:rsidR="00810F8D" w:rsidRDefault="00810F8D">
      <w:r>
        <w:separator/>
      </w:r>
    </w:p>
  </w:endnote>
  <w:endnote w:type="continuationSeparator" w:id="0">
    <w:p w14:paraId="029C129C" w14:textId="77777777" w:rsidR="00810F8D" w:rsidRDefault="0081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9412" w14:textId="77777777" w:rsidR="00810F8D" w:rsidRDefault="00810F8D">
      <w:r>
        <w:separator/>
      </w:r>
    </w:p>
  </w:footnote>
  <w:footnote w:type="continuationSeparator" w:id="0">
    <w:p w14:paraId="6B355214" w14:textId="77777777" w:rsidR="00810F8D" w:rsidRDefault="00810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30D8B4DC" w:rsidR="0014770A" w:rsidRDefault="009B697D">
    <w:pPr>
      <w:pBdr>
        <w:top w:val="nil"/>
        <w:left w:val="nil"/>
        <w:bottom w:val="nil"/>
        <w:right w:val="nil"/>
        <w:between w:val="nil"/>
      </w:pBdr>
      <w:tabs>
        <w:tab w:val="center" w:pos="4819"/>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A495D">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0D8"/>
    <w:multiLevelType w:val="multilevel"/>
    <w:tmpl w:val="D0CE1242"/>
    <w:lvl w:ilvl="0">
      <w:start w:val="1"/>
      <w:numFmt w:val="decimal"/>
      <w:lvlText w:val="%1."/>
      <w:lvlJc w:val="left"/>
      <w:pPr>
        <w:ind w:left="810" w:hanging="360"/>
      </w:pPr>
      <w:rPr>
        <w:b/>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1" w15:restartNumberingAfterBreak="0">
    <w:nsid w:val="1AEB66BB"/>
    <w:multiLevelType w:val="multilevel"/>
    <w:tmpl w:val="B590C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D17490"/>
    <w:multiLevelType w:val="multilevel"/>
    <w:tmpl w:val="FA1C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0A"/>
    <w:rsid w:val="0014770A"/>
    <w:rsid w:val="00244F46"/>
    <w:rsid w:val="002722EE"/>
    <w:rsid w:val="002C1C6C"/>
    <w:rsid w:val="003129FE"/>
    <w:rsid w:val="00522B3D"/>
    <w:rsid w:val="006A495D"/>
    <w:rsid w:val="007835C0"/>
    <w:rsid w:val="00810F8D"/>
    <w:rsid w:val="009B697D"/>
    <w:rsid w:val="009E2659"/>
    <w:rsid w:val="00A74E4F"/>
    <w:rsid w:val="00C229B1"/>
    <w:rsid w:val="00C93829"/>
    <w:rsid w:val="00D2506E"/>
    <w:rsid w:val="00FB5A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80C7"/>
  <w15:docId w15:val="{2B6B178D-76D1-4F0B-B00D-0EC35E3A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paragraph" w:styleId="a7">
    <w:name w:val="Normal (Web)"/>
    <w:basedOn w:val="a"/>
    <w:uiPriority w:val="99"/>
    <w:semiHidden/>
    <w:unhideWhenUsed/>
    <w:rsid w:val="00A74E4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532093">
      <w:bodyDiv w:val="1"/>
      <w:marLeft w:val="0"/>
      <w:marRight w:val="0"/>
      <w:marTop w:val="0"/>
      <w:marBottom w:val="0"/>
      <w:divBdr>
        <w:top w:val="none" w:sz="0" w:space="0" w:color="auto"/>
        <w:left w:val="none" w:sz="0" w:space="0" w:color="auto"/>
        <w:bottom w:val="none" w:sz="0" w:space="0" w:color="auto"/>
        <w:right w:val="none" w:sz="0" w:space="0" w:color="auto"/>
      </w:divBdr>
      <w:divsChild>
        <w:div w:id="240411233">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vz71MHWFDr2Bsahg4kps/G3Xg==">CgMxLjAyCWguMzBqMHpsbDIJaC4zem55c2g3MgloLjJldDkycDA4AGo5ChRzdWdnZXN0Lmc0ODhkM3BwZXZychIh0JLRltC60YLQvtGA0ZbRjyDQodGW0YHQtdGG0YzQutCwciExaWlnc2lXT1Itc3REcTNTUFVoTGYzSm1mT3R4dUtIZ3o=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5040</Words>
  <Characters>2874</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Михайлова Ірина Сергіївна</cp:lastModifiedBy>
  <cp:revision>8</cp:revision>
  <dcterms:created xsi:type="dcterms:W3CDTF">2025-02-12T06:49:00Z</dcterms:created>
  <dcterms:modified xsi:type="dcterms:W3CDTF">2025-06-05T07:08:00Z</dcterms:modified>
</cp:coreProperties>
</file>