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0391" w14:textId="77777777" w:rsidR="0043041F" w:rsidRPr="009D03C9" w:rsidRDefault="00000000">
      <w:pPr>
        <w:spacing w:after="0" w:line="240" w:lineRule="auto"/>
        <w:jc w:val="center"/>
        <w:rPr>
          <w:rFonts w:ascii="Times New Roman" w:hAnsi="Times New Roman"/>
          <w:b/>
          <w:sz w:val="27"/>
          <w:szCs w:val="27"/>
        </w:rPr>
      </w:pPr>
      <w:r w:rsidRPr="009D03C9">
        <w:rPr>
          <w:rFonts w:ascii="Times New Roman" w:hAnsi="Times New Roman"/>
          <w:b/>
          <w:sz w:val="27"/>
          <w:szCs w:val="27"/>
        </w:rPr>
        <w:t>ПОРІВНЯЛЬНА ТАБЛИЦЯ</w:t>
      </w:r>
    </w:p>
    <w:p w14:paraId="22E6B033" w14:textId="3A8FF00D" w:rsidR="0043041F" w:rsidRPr="009D03C9" w:rsidRDefault="00000000" w:rsidP="006C6253">
      <w:pPr>
        <w:spacing w:after="0" w:line="240" w:lineRule="auto"/>
        <w:ind w:right="-32"/>
        <w:jc w:val="center"/>
        <w:rPr>
          <w:rFonts w:ascii="Times New Roman" w:hAnsi="Times New Roman"/>
          <w:b/>
          <w:sz w:val="27"/>
          <w:szCs w:val="27"/>
        </w:rPr>
      </w:pPr>
      <w:r w:rsidRPr="009D03C9">
        <w:rPr>
          <w:rFonts w:ascii="Times New Roman" w:hAnsi="Times New Roman"/>
          <w:b/>
          <w:sz w:val="27"/>
          <w:szCs w:val="27"/>
        </w:rPr>
        <w:t xml:space="preserve">до проєкту </w:t>
      </w:r>
      <w:r w:rsidRPr="009D03C9">
        <w:rPr>
          <w:rFonts w:ascii="Times New Roman" w:hAnsi="Times New Roman"/>
          <w:b/>
          <w:color w:val="000000" w:themeColor="text1"/>
          <w:sz w:val="27"/>
          <w:szCs w:val="27"/>
        </w:rPr>
        <w:t>постанови Кабінету Міністрів України “Про внесення змін до Порядку розміщення кенотафів</w:t>
      </w:r>
      <w:r w:rsidR="006C6253" w:rsidRPr="009D03C9">
        <w:rPr>
          <w:rFonts w:ascii="Times New Roman" w:hAnsi="Times New Roman"/>
          <w:b/>
          <w:color w:val="000000" w:themeColor="text1"/>
          <w:sz w:val="27"/>
          <w:szCs w:val="27"/>
        </w:rPr>
        <w:br/>
      </w:r>
      <w:r w:rsidRPr="009D03C9">
        <w:rPr>
          <w:rFonts w:ascii="Times New Roman" w:hAnsi="Times New Roman"/>
          <w:b/>
          <w:color w:val="000000" w:themeColor="text1"/>
          <w:sz w:val="27"/>
          <w:szCs w:val="27"/>
        </w:rPr>
        <w:t>особам, які захищали незалежність, суверенітет та територіальну цілісність України,</w:t>
      </w:r>
      <w:r w:rsidR="006C6253" w:rsidRPr="009D03C9">
        <w:rPr>
          <w:rFonts w:ascii="Times New Roman" w:hAnsi="Times New Roman"/>
          <w:b/>
          <w:color w:val="000000" w:themeColor="text1"/>
          <w:sz w:val="27"/>
          <w:szCs w:val="27"/>
        </w:rPr>
        <w:br/>
      </w:r>
      <w:r w:rsidRPr="009D03C9">
        <w:rPr>
          <w:rFonts w:ascii="Times New Roman" w:hAnsi="Times New Roman"/>
          <w:b/>
          <w:color w:val="000000" w:themeColor="text1"/>
          <w:sz w:val="27"/>
          <w:szCs w:val="27"/>
        </w:rPr>
        <w:t>з числа осіб, які судом оголошені померлими, на території кладовищ”</w:t>
      </w:r>
    </w:p>
    <w:p w14:paraId="07025DA9" w14:textId="77777777" w:rsidR="0043041F" w:rsidRPr="009D03C9" w:rsidRDefault="0043041F">
      <w:pPr>
        <w:spacing w:after="0" w:line="240" w:lineRule="auto"/>
        <w:jc w:val="center"/>
        <w:rPr>
          <w:rFonts w:ascii="Times New Roman" w:hAnsi="Times New Roman"/>
          <w:sz w:val="27"/>
          <w:szCs w:val="27"/>
        </w:rPr>
      </w:pPr>
    </w:p>
    <w:tbl>
      <w:tblPr>
        <w:tblStyle w:val="af4"/>
        <w:tblW w:w="15168" w:type="dxa"/>
        <w:tblInd w:w="-5" w:type="dxa"/>
        <w:tblLook w:val="04A0" w:firstRow="1" w:lastRow="0" w:firstColumn="1" w:lastColumn="0" w:noHBand="0" w:noVBand="1"/>
      </w:tblPr>
      <w:tblGrid>
        <w:gridCol w:w="7584"/>
        <w:gridCol w:w="7584"/>
      </w:tblGrid>
      <w:tr w:rsidR="0043041F" w:rsidRPr="009D03C9" w14:paraId="5F72F638" w14:textId="77777777" w:rsidTr="00950F94">
        <w:trPr>
          <w:trHeight w:val="567"/>
        </w:trPr>
        <w:tc>
          <w:tcPr>
            <w:tcW w:w="7584" w:type="dxa"/>
            <w:vAlign w:val="center"/>
          </w:tcPr>
          <w:p w14:paraId="00CFDAAA" w14:textId="77777777" w:rsidR="0043041F" w:rsidRPr="009D03C9" w:rsidRDefault="00000000" w:rsidP="006C6253">
            <w:pPr>
              <w:jc w:val="center"/>
              <w:rPr>
                <w:rFonts w:ascii="Times New Roman" w:hAnsi="Times New Roman"/>
                <w:b/>
                <w:sz w:val="27"/>
                <w:szCs w:val="27"/>
              </w:rPr>
            </w:pPr>
            <w:r w:rsidRPr="009D03C9">
              <w:rPr>
                <w:rFonts w:ascii="Times New Roman" w:hAnsi="Times New Roman"/>
                <w:b/>
                <w:sz w:val="27"/>
                <w:szCs w:val="27"/>
              </w:rPr>
              <w:t>Зміст положення акта законодавства</w:t>
            </w:r>
          </w:p>
        </w:tc>
        <w:tc>
          <w:tcPr>
            <w:tcW w:w="7584" w:type="dxa"/>
            <w:vAlign w:val="center"/>
          </w:tcPr>
          <w:p w14:paraId="41045D10" w14:textId="77777777" w:rsidR="0043041F" w:rsidRPr="009D03C9" w:rsidRDefault="00000000" w:rsidP="006C6253">
            <w:pPr>
              <w:jc w:val="center"/>
              <w:rPr>
                <w:rFonts w:ascii="Times New Roman" w:hAnsi="Times New Roman"/>
                <w:b/>
                <w:sz w:val="27"/>
                <w:szCs w:val="27"/>
              </w:rPr>
            </w:pPr>
            <w:r w:rsidRPr="009D03C9">
              <w:rPr>
                <w:rFonts w:ascii="Times New Roman" w:hAnsi="Times New Roman"/>
                <w:b/>
                <w:sz w:val="27"/>
                <w:szCs w:val="27"/>
              </w:rPr>
              <w:t>Зміст відповідного положення проекту акта</w:t>
            </w:r>
          </w:p>
        </w:tc>
      </w:tr>
      <w:tr w:rsidR="0043041F" w:rsidRPr="009D03C9" w14:paraId="7630AE1A" w14:textId="77777777" w:rsidTr="00950F94">
        <w:trPr>
          <w:trHeight w:val="567"/>
        </w:trPr>
        <w:tc>
          <w:tcPr>
            <w:tcW w:w="15168" w:type="dxa"/>
            <w:gridSpan w:val="2"/>
            <w:vAlign w:val="center"/>
          </w:tcPr>
          <w:p w14:paraId="585CAB9E" w14:textId="09737FA7" w:rsidR="0043041F" w:rsidRPr="009D03C9" w:rsidRDefault="00000000" w:rsidP="006C6253">
            <w:pPr>
              <w:jc w:val="center"/>
              <w:rPr>
                <w:rFonts w:ascii="Times New Roman" w:hAnsi="Times New Roman"/>
                <w:b/>
                <w:sz w:val="27"/>
                <w:szCs w:val="27"/>
              </w:rPr>
            </w:pPr>
            <w:r w:rsidRPr="009D03C9">
              <w:rPr>
                <w:rFonts w:ascii="Times New Roman" w:hAnsi="Times New Roman"/>
                <w:b/>
                <w:color w:val="000000" w:themeColor="text1"/>
                <w:sz w:val="27"/>
                <w:szCs w:val="27"/>
              </w:rPr>
              <w:t>Порядок розміщення кенотафів особам, які захищали незалежність, суверенітет та територіальну цілісність України, з числа осіб, які судом оголошені померлими, на території кладовищ</w:t>
            </w:r>
            <w:r w:rsidR="006C6253" w:rsidRPr="009D03C9">
              <w:rPr>
                <w:rFonts w:ascii="Times New Roman" w:hAnsi="Times New Roman"/>
                <w:b/>
                <w:color w:val="000000" w:themeColor="text1"/>
                <w:sz w:val="27"/>
                <w:szCs w:val="27"/>
              </w:rPr>
              <w:t xml:space="preserve">, затверджений </w:t>
            </w:r>
            <w:r w:rsidR="006C6253" w:rsidRPr="009D03C9">
              <w:rPr>
                <w:rFonts w:ascii="Times New Roman" w:hAnsi="Times New Roman"/>
                <w:b/>
                <w:color w:val="000000" w:themeColor="text1"/>
                <w:sz w:val="27"/>
                <w:szCs w:val="27"/>
              </w:rPr>
              <w:br/>
              <w:t>постановою Кабінету Міністрів України від 22 листопада 2024 р. № 1373</w:t>
            </w:r>
          </w:p>
        </w:tc>
      </w:tr>
      <w:tr w:rsidR="00373570" w:rsidRPr="009D03C9" w14:paraId="00E6EB69" w14:textId="77777777" w:rsidTr="00950F94">
        <w:tc>
          <w:tcPr>
            <w:tcW w:w="7584" w:type="dxa"/>
          </w:tcPr>
          <w:p w14:paraId="6A142E35" w14:textId="77777777" w:rsidR="00373570" w:rsidRPr="009D03C9" w:rsidRDefault="00373570" w:rsidP="00373570">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p w14:paraId="233D9686" w14:textId="77777777" w:rsidR="00373570" w:rsidRPr="009D03C9" w:rsidRDefault="00373570" w:rsidP="00373570">
            <w:pPr>
              <w:pStyle w:val="rvps2"/>
              <w:shd w:val="clear" w:color="auto" w:fill="FFFFFF"/>
              <w:adjustRightInd w:val="0"/>
              <w:snapToGrid w:val="0"/>
              <w:spacing w:before="0" w:beforeAutospacing="0" w:after="0" w:afterAutospacing="0"/>
              <w:ind w:firstLine="567"/>
              <w:jc w:val="both"/>
              <w:rPr>
                <w:i/>
                <w:color w:val="000000" w:themeColor="text1"/>
                <w:sz w:val="27"/>
                <w:szCs w:val="27"/>
              </w:rPr>
            </w:pPr>
            <w:r w:rsidRPr="009D03C9">
              <w:rPr>
                <w:color w:val="000000" w:themeColor="text1"/>
                <w:sz w:val="27"/>
                <w:szCs w:val="27"/>
              </w:rPr>
              <w:t>4. Чоловік (дружина), батьки (усиновлювачі), діти, сестра, брат, дід або баба, онук (правнук), інша особа, яка зобов’язалася спорудити кенотаф загиблій (померлій) особі (далі – особа, яка зобов’язалася спорудити кенотаф), звертаються із заявою в паперовій чи електронній формі (за технічної можливості) до ритуальної служби (у разі її відсутності – до сільського, селищного, міського голови)</w:t>
            </w:r>
            <w:r w:rsidRPr="009D03C9">
              <w:rPr>
                <w:iCs/>
                <w:color w:val="000000" w:themeColor="text1"/>
                <w:sz w:val="27"/>
                <w:szCs w:val="27"/>
              </w:rPr>
              <w:t xml:space="preserve"> про укладення договору-замовлення про </w:t>
            </w:r>
            <w:r w:rsidRPr="009D03C9">
              <w:rPr>
                <w:color w:val="000000" w:themeColor="text1"/>
                <w:sz w:val="27"/>
                <w:szCs w:val="27"/>
              </w:rPr>
              <w:t>розміщення кенотафа загиблій (померлій) особі на території кладовища</w:t>
            </w:r>
            <w:r w:rsidRPr="009D03C9">
              <w:rPr>
                <w:i/>
                <w:color w:val="000000" w:themeColor="text1"/>
                <w:sz w:val="27"/>
                <w:szCs w:val="27"/>
              </w:rPr>
              <w:t>,</w:t>
            </w:r>
            <w:r w:rsidRPr="009D03C9">
              <w:rPr>
                <w:iCs/>
                <w:color w:val="000000" w:themeColor="text1"/>
                <w:sz w:val="27"/>
                <w:szCs w:val="27"/>
              </w:rPr>
              <w:t xml:space="preserve"> примірна форма якого встановлюється </w:t>
            </w:r>
            <w:r w:rsidRPr="009D03C9">
              <w:rPr>
                <w:i/>
                <w:color w:val="000000" w:themeColor="text1"/>
                <w:sz w:val="27"/>
                <w:szCs w:val="27"/>
              </w:rPr>
              <w:t>Мінінфраструктури.</w:t>
            </w:r>
          </w:p>
          <w:p w14:paraId="4C075562" w14:textId="77777777" w:rsidR="00373570" w:rsidRPr="009D03C9" w:rsidRDefault="00373570" w:rsidP="00373570">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p w14:paraId="2D630D70" w14:textId="79210B6D" w:rsidR="00373570" w:rsidRPr="009D03C9" w:rsidRDefault="00373570" w:rsidP="00373570">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Особа, яка зобов’язалася спорудити кенотаф, має право звернутися із заявою, передбаченою абзацом першим пункту 4 цього Порядку, у разі, коли на момент її звернення кенотаф загиблій (померлій) особі на території будь-яких кладовищ не розміщено, а також за умови відсутності укладеного такою особою договору-замовлення про розміщення кенотафа загиблій (померлій) особі на території іншого кладовища, про що зазначається у заяві.</w:t>
            </w:r>
          </w:p>
          <w:p w14:paraId="61BFBA5D" w14:textId="4F82337E" w:rsidR="00373570" w:rsidRPr="009D03C9" w:rsidRDefault="00126856"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tc>
        <w:tc>
          <w:tcPr>
            <w:tcW w:w="7584" w:type="dxa"/>
          </w:tcPr>
          <w:p w14:paraId="7B2BF6D2" w14:textId="77777777" w:rsidR="00373570" w:rsidRPr="009D03C9" w:rsidRDefault="00373570" w:rsidP="00373570">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p w14:paraId="60A8D777" w14:textId="77777777" w:rsidR="00373570" w:rsidRPr="009D03C9" w:rsidRDefault="00373570" w:rsidP="00373570">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 xml:space="preserve">4. Чоловік (дружина), батьки (усиновлювачі), діти, сестра, брат, дід або баба, онук (правнук), інша особа, яка зобов’язалася спорудити кенотаф загиблій (померлій) особі (далі – особа, яка зобов’язалася спорудити кенотаф), звертаються із заявою в паперовій чи електронній формі (за технічної можливості) до ритуальної служби (у разі її відсутності – до сільського, селищного, міського голови) </w:t>
            </w:r>
            <w:r w:rsidRPr="009D03C9">
              <w:rPr>
                <w:iCs/>
                <w:color w:val="000000" w:themeColor="text1"/>
                <w:sz w:val="27"/>
                <w:szCs w:val="27"/>
              </w:rPr>
              <w:t>про укладення договору-замовлення</w:t>
            </w:r>
            <w:r w:rsidRPr="009D03C9">
              <w:rPr>
                <w:b/>
                <w:iCs/>
                <w:color w:val="000000" w:themeColor="text1"/>
                <w:sz w:val="27"/>
                <w:szCs w:val="27"/>
              </w:rPr>
              <w:t xml:space="preserve"> </w:t>
            </w:r>
            <w:r w:rsidRPr="009D03C9">
              <w:rPr>
                <w:bCs/>
                <w:color w:val="000000" w:themeColor="text1"/>
                <w:sz w:val="27"/>
                <w:szCs w:val="27"/>
              </w:rPr>
              <w:t>про</w:t>
            </w:r>
            <w:r w:rsidRPr="009D03C9">
              <w:rPr>
                <w:b/>
                <w:color w:val="000000" w:themeColor="text1"/>
                <w:sz w:val="27"/>
                <w:szCs w:val="27"/>
              </w:rPr>
              <w:t xml:space="preserve"> виділення місця для</w:t>
            </w:r>
            <w:r w:rsidRPr="009D03C9">
              <w:rPr>
                <w:color w:val="000000" w:themeColor="text1"/>
                <w:sz w:val="27"/>
                <w:szCs w:val="27"/>
              </w:rPr>
              <w:t xml:space="preserve"> розміщення кенотафа загиблій (померлій) особі на території кладовища, </w:t>
            </w:r>
            <w:r w:rsidRPr="009D03C9">
              <w:rPr>
                <w:iCs/>
                <w:color w:val="000000" w:themeColor="text1"/>
                <w:sz w:val="27"/>
                <w:szCs w:val="27"/>
              </w:rPr>
              <w:t xml:space="preserve">примірна форма якого встановлюється </w:t>
            </w:r>
            <w:proofErr w:type="spellStart"/>
            <w:r w:rsidRPr="009D03C9">
              <w:rPr>
                <w:b/>
                <w:bCs/>
                <w:iCs/>
                <w:color w:val="000000" w:themeColor="text1"/>
                <w:sz w:val="27"/>
                <w:szCs w:val="27"/>
              </w:rPr>
              <w:t>Мінрозвитку</w:t>
            </w:r>
            <w:proofErr w:type="spellEnd"/>
            <w:r w:rsidRPr="009D03C9">
              <w:rPr>
                <w:iCs/>
                <w:color w:val="000000" w:themeColor="text1"/>
                <w:sz w:val="27"/>
                <w:szCs w:val="27"/>
              </w:rPr>
              <w:t>.</w:t>
            </w:r>
          </w:p>
          <w:p w14:paraId="485ECFC4" w14:textId="77777777" w:rsidR="00373570" w:rsidRPr="009D03C9" w:rsidRDefault="00373570" w:rsidP="00373570">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p w14:paraId="0FAC4615" w14:textId="5F54EFB6" w:rsidR="00126856" w:rsidRPr="009D03C9" w:rsidRDefault="00126856" w:rsidP="00126856">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Особа, яка зобов’язалася спорудити кенотаф, має право звернутися із заявою, передбаченою абзацом першим пункту 4 цього Порядку, у разі, коли на момент її звернення кенотаф загиблій (померлій) особі на території будь-яких кладовищ не розміщено, а також за умови відсутності укладеного такою особою договору-замовлення про</w:t>
            </w:r>
            <w:r w:rsidRPr="009D03C9">
              <w:rPr>
                <w:b/>
                <w:color w:val="000000" w:themeColor="text1"/>
                <w:sz w:val="27"/>
                <w:szCs w:val="27"/>
              </w:rPr>
              <w:t xml:space="preserve"> виділення місця для</w:t>
            </w:r>
            <w:r w:rsidRPr="009D03C9">
              <w:rPr>
                <w:color w:val="000000" w:themeColor="text1"/>
                <w:sz w:val="27"/>
                <w:szCs w:val="27"/>
              </w:rPr>
              <w:t xml:space="preserve"> розміщення кенотафа загиблій (померлій) особі на території іншого кладовища, про що зазначається у заяві.</w:t>
            </w:r>
          </w:p>
          <w:p w14:paraId="135D648B" w14:textId="4832766B" w:rsidR="00373570" w:rsidRPr="009D03C9" w:rsidRDefault="00126856"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tc>
      </w:tr>
      <w:tr w:rsidR="00126856" w:rsidRPr="009D03C9" w14:paraId="3C823B80" w14:textId="77777777" w:rsidTr="00950F94">
        <w:tc>
          <w:tcPr>
            <w:tcW w:w="7584" w:type="dxa"/>
          </w:tcPr>
          <w:p w14:paraId="5C81C5DD" w14:textId="77777777" w:rsidR="00126856" w:rsidRPr="009D03C9" w:rsidRDefault="00126856" w:rsidP="00126856">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lastRenderedPageBreak/>
              <w:t>5. За результатами розгляду документів, зазначених у </w:t>
            </w:r>
            <w:hyperlink r:id="rId6" w:anchor="n14">
              <w:r w:rsidRPr="009D03C9">
                <w:rPr>
                  <w:rStyle w:val="af0"/>
                  <w:color w:val="000000" w:themeColor="text1"/>
                  <w:sz w:val="27"/>
                  <w:szCs w:val="27"/>
                  <w:u w:val="none"/>
                </w:rPr>
                <w:t>пункті 4</w:t>
              </w:r>
            </w:hyperlink>
            <w:r w:rsidRPr="009D03C9">
              <w:rPr>
                <w:color w:val="000000" w:themeColor="text1"/>
                <w:sz w:val="27"/>
                <w:szCs w:val="27"/>
              </w:rPr>
              <w:t xml:space="preserve"> цього Порядку, ритуальна служба (у разі її відсутності – сільський, селищний, міський голова) протягом 30 днів з дати їх отримання приймає рішення про укладення договору-замовлення про розміщення кенотафа загиблій (померлій) особі на території кладовища або про відмову </w:t>
            </w:r>
            <w:r w:rsidRPr="009D03C9">
              <w:rPr>
                <w:iCs/>
                <w:color w:val="000000" w:themeColor="text1"/>
                <w:sz w:val="27"/>
                <w:szCs w:val="27"/>
              </w:rPr>
              <w:t>в укладенні такого договору-замовлення .</w:t>
            </w:r>
          </w:p>
          <w:p w14:paraId="60EF0EAB" w14:textId="1C092A31" w:rsidR="00126856" w:rsidRPr="009D03C9" w:rsidRDefault="00126856" w:rsidP="0053577E">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0" w:name="n23"/>
            <w:bookmarkEnd w:id="0"/>
            <w:r w:rsidRPr="009D03C9">
              <w:rPr>
                <w:color w:val="000000" w:themeColor="text1"/>
                <w:sz w:val="27"/>
                <w:szCs w:val="27"/>
              </w:rPr>
              <w:t xml:space="preserve">У разі відмови </w:t>
            </w:r>
            <w:r w:rsidRPr="009D03C9">
              <w:rPr>
                <w:iCs/>
                <w:color w:val="000000" w:themeColor="text1"/>
                <w:sz w:val="27"/>
                <w:szCs w:val="27"/>
              </w:rPr>
              <w:t xml:space="preserve">в укладенні договору-замовлення </w:t>
            </w:r>
            <w:r w:rsidRPr="009D03C9">
              <w:rPr>
                <w:color w:val="000000" w:themeColor="text1"/>
                <w:sz w:val="27"/>
                <w:szCs w:val="27"/>
              </w:rPr>
              <w:t>у листі ритуальної служби (у разі її відсутності – сільського, селищного, міського голови) зазначається обґрунтована підстава відповідно до </w:t>
            </w:r>
            <w:hyperlink r:id="rId7" w:anchor="n24">
              <w:r w:rsidRPr="009D03C9">
                <w:rPr>
                  <w:rStyle w:val="af0"/>
                  <w:color w:val="000000" w:themeColor="text1"/>
                  <w:sz w:val="27"/>
                  <w:szCs w:val="27"/>
                  <w:u w:val="none"/>
                </w:rPr>
                <w:t>пункту 6</w:t>
              </w:r>
            </w:hyperlink>
            <w:r w:rsidRPr="009D03C9">
              <w:rPr>
                <w:color w:val="000000" w:themeColor="text1"/>
                <w:sz w:val="27"/>
                <w:szCs w:val="27"/>
              </w:rPr>
              <w:t> цього Порядку, про що повідомляється особі, яка зобов’язалася спорудити кенотаф.</w:t>
            </w:r>
          </w:p>
        </w:tc>
        <w:tc>
          <w:tcPr>
            <w:tcW w:w="7584" w:type="dxa"/>
          </w:tcPr>
          <w:p w14:paraId="7E96B576" w14:textId="77777777" w:rsidR="00126856" w:rsidRPr="009D03C9" w:rsidRDefault="00126856" w:rsidP="00126856">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5. За результатами розгляду документів, зазначених у </w:t>
            </w:r>
            <w:hyperlink r:id="rId8" w:anchor="n14">
              <w:r w:rsidRPr="009D03C9">
                <w:rPr>
                  <w:rStyle w:val="af0"/>
                  <w:color w:val="000000" w:themeColor="text1"/>
                  <w:sz w:val="27"/>
                  <w:szCs w:val="27"/>
                  <w:u w:val="none"/>
                </w:rPr>
                <w:t>пункті 4</w:t>
              </w:r>
            </w:hyperlink>
            <w:r w:rsidRPr="009D03C9">
              <w:rPr>
                <w:color w:val="000000" w:themeColor="text1"/>
                <w:sz w:val="27"/>
                <w:szCs w:val="27"/>
              </w:rPr>
              <w:t xml:space="preserve"> цього Порядку, ритуальна служба (у разі її відсутності – сільський, селищний, міський голова) протягом 30 днів з дати їх отримання приймає рішення про </w:t>
            </w:r>
            <w:r w:rsidRPr="009D03C9">
              <w:rPr>
                <w:iCs/>
                <w:color w:val="000000" w:themeColor="text1"/>
                <w:sz w:val="27"/>
                <w:szCs w:val="27"/>
              </w:rPr>
              <w:t xml:space="preserve">укладення договору-замовлення </w:t>
            </w:r>
            <w:r w:rsidRPr="009D03C9">
              <w:rPr>
                <w:color w:val="000000" w:themeColor="text1"/>
                <w:sz w:val="27"/>
                <w:szCs w:val="27"/>
              </w:rPr>
              <w:t xml:space="preserve">про </w:t>
            </w:r>
            <w:r w:rsidRPr="009D03C9">
              <w:rPr>
                <w:b/>
                <w:color w:val="000000" w:themeColor="text1"/>
                <w:sz w:val="27"/>
                <w:szCs w:val="27"/>
              </w:rPr>
              <w:t>виділення місця для</w:t>
            </w:r>
            <w:r w:rsidRPr="009D03C9">
              <w:rPr>
                <w:color w:val="000000" w:themeColor="text1"/>
                <w:sz w:val="27"/>
                <w:szCs w:val="27"/>
              </w:rPr>
              <w:t xml:space="preserve"> розміщення кенотафа загиблій (померлій) особі на території кладовища або про відмову в укладенні такого договору-замовлення .</w:t>
            </w:r>
          </w:p>
          <w:p w14:paraId="4E12A64A" w14:textId="26A44973" w:rsidR="00126856" w:rsidRPr="009D03C9" w:rsidRDefault="00126856" w:rsidP="0053577E">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 xml:space="preserve">У разі відмови </w:t>
            </w:r>
            <w:r w:rsidRPr="009D03C9">
              <w:rPr>
                <w:iCs/>
                <w:color w:val="000000" w:themeColor="text1"/>
                <w:sz w:val="27"/>
                <w:szCs w:val="27"/>
              </w:rPr>
              <w:t xml:space="preserve">в укладенні договору-замовлення </w:t>
            </w:r>
            <w:r w:rsidRPr="009D03C9">
              <w:rPr>
                <w:color w:val="000000" w:themeColor="text1"/>
                <w:sz w:val="27"/>
                <w:szCs w:val="27"/>
              </w:rPr>
              <w:t>у листі ритуальної служби (у разі її відсутності – сільського, селищного, міського голови) зазначається обґрунтована підстава відповідно до </w:t>
            </w:r>
            <w:hyperlink r:id="rId9" w:anchor="n24">
              <w:r w:rsidRPr="009D03C9">
                <w:rPr>
                  <w:rStyle w:val="af0"/>
                  <w:color w:val="000000" w:themeColor="text1"/>
                  <w:sz w:val="27"/>
                  <w:szCs w:val="27"/>
                  <w:u w:val="none"/>
                </w:rPr>
                <w:t>пункту 6</w:t>
              </w:r>
            </w:hyperlink>
            <w:r w:rsidRPr="009D03C9">
              <w:rPr>
                <w:color w:val="000000" w:themeColor="text1"/>
                <w:sz w:val="27"/>
                <w:szCs w:val="27"/>
              </w:rPr>
              <w:t> цього Порядку, про що повідомляється особі, яка зобов’язалася спорудити кенотаф.</w:t>
            </w:r>
          </w:p>
        </w:tc>
      </w:tr>
      <w:tr w:rsidR="00876678" w:rsidRPr="009D03C9" w14:paraId="4EB552B5" w14:textId="77777777" w:rsidTr="00950F94">
        <w:tc>
          <w:tcPr>
            <w:tcW w:w="7584" w:type="dxa"/>
          </w:tcPr>
          <w:p w14:paraId="7C2405E6" w14:textId="22A4ED32" w:rsidR="00876678" w:rsidRPr="009D03C9" w:rsidRDefault="00876678" w:rsidP="00126856">
            <w:pPr>
              <w:pStyle w:val="rvps2"/>
              <w:shd w:val="clear" w:color="auto" w:fill="FFFFFF"/>
              <w:adjustRightInd w:val="0"/>
              <w:snapToGrid w:val="0"/>
              <w:spacing w:before="0" w:beforeAutospacing="0" w:after="0" w:afterAutospacing="0"/>
              <w:ind w:firstLine="567"/>
              <w:jc w:val="both"/>
              <w:rPr>
                <w:b/>
                <w:bCs/>
                <w:color w:val="000000" w:themeColor="text1"/>
                <w:sz w:val="27"/>
                <w:szCs w:val="27"/>
              </w:rPr>
            </w:pPr>
            <w:r w:rsidRPr="009D03C9">
              <w:rPr>
                <w:b/>
                <w:bCs/>
                <w:color w:val="000000" w:themeColor="text1"/>
                <w:sz w:val="27"/>
                <w:szCs w:val="27"/>
              </w:rPr>
              <w:t>пункт відсутній</w:t>
            </w:r>
          </w:p>
        </w:tc>
        <w:tc>
          <w:tcPr>
            <w:tcW w:w="7584" w:type="dxa"/>
          </w:tcPr>
          <w:p w14:paraId="10B57D5A" w14:textId="77777777" w:rsidR="00876678" w:rsidRPr="009D03C9" w:rsidRDefault="00876678" w:rsidP="00876678">
            <w:pPr>
              <w:pStyle w:val="11"/>
              <w:tabs>
                <w:tab w:val="left" w:pos="993"/>
              </w:tabs>
              <w:adjustRightInd w:val="0"/>
              <w:ind w:firstLine="567"/>
              <w:jc w:val="both"/>
              <w:rPr>
                <w:rFonts w:ascii="Times New Roman" w:hAnsi="Times New Roman"/>
                <w:b/>
                <w:bCs/>
                <w:sz w:val="27"/>
                <w:szCs w:val="27"/>
                <w:shd w:val="clear" w:color="auto" w:fill="FFFFFF"/>
              </w:rPr>
            </w:pPr>
            <w:r w:rsidRPr="009D03C9">
              <w:rPr>
                <w:rFonts w:ascii="Times New Roman" w:hAnsi="Times New Roman"/>
                <w:b/>
                <w:bCs/>
                <w:color w:val="000000" w:themeColor="text1"/>
                <w:sz w:val="27"/>
                <w:szCs w:val="27"/>
              </w:rPr>
              <w:t>5</w:t>
            </w:r>
            <w:r w:rsidRPr="009D03C9">
              <w:rPr>
                <w:rFonts w:ascii="Times New Roman" w:hAnsi="Times New Roman"/>
                <w:b/>
                <w:bCs/>
                <w:color w:val="000000" w:themeColor="text1"/>
                <w:sz w:val="27"/>
                <w:szCs w:val="27"/>
                <w:vertAlign w:val="superscript"/>
              </w:rPr>
              <w:t>1</w:t>
            </w:r>
            <w:r w:rsidRPr="009D03C9">
              <w:rPr>
                <w:rFonts w:ascii="Times New Roman" w:hAnsi="Times New Roman"/>
                <w:b/>
                <w:bCs/>
                <w:color w:val="000000" w:themeColor="text1"/>
                <w:sz w:val="27"/>
                <w:szCs w:val="27"/>
              </w:rPr>
              <w:t xml:space="preserve">. </w:t>
            </w:r>
            <w:r w:rsidRPr="009D03C9">
              <w:rPr>
                <w:rFonts w:ascii="Times New Roman" w:hAnsi="Times New Roman"/>
                <w:b/>
                <w:bCs/>
                <w:sz w:val="27"/>
                <w:szCs w:val="27"/>
                <w:shd w:val="clear" w:color="auto" w:fill="FFFFFF"/>
              </w:rPr>
              <w:t>Відомості, зазначені у заяві, передбаченій абзацами першим та сьомим пункту 4 цього Порядку, необхідні для прийняття рішення про виділення місця для розміщення кенотафа загиблій (померлій) особі на території кладовища, отримуються без участі заявника.</w:t>
            </w:r>
          </w:p>
          <w:p w14:paraId="1D96AB28" w14:textId="77777777" w:rsidR="00876678" w:rsidRPr="009D03C9" w:rsidRDefault="00876678" w:rsidP="00876678">
            <w:pPr>
              <w:pStyle w:val="11"/>
              <w:tabs>
                <w:tab w:val="left" w:pos="993"/>
              </w:tabs>
              <w:adjustRightInd w:val="0"/>
              <w:ind w:firstLine="567"/>
              <w:jc w:val="both"/>
              <w:rPr>
                <w:rFonts w:ascii="Times New Roman" w:hAnsi="Times New Roman"/>
                <w:b/>
                <w:bCs/>
                <w:sz w:val="27"/>
                <w:szCs w:val="27"/>
                <w:shd w:val="clear" w:color="auto" w:fill="FFFFFF"/>
              </w:rPr>
            </w:pPr>
            <w:r w:rsidRPr="009D03C9">
              <w:rPr>
                <w:rFonts w:ascii="Times New Roman" w:hAnsi="Times New Roman"/>
                <w:b/>
                <w:bCs/>
                <w:sz w:val="27"/>
                <w:szCs w:val="27"/>
                <w:shd w:val="clear" w:color="auto" w:fill="FFFFFF"/>
              </w:rPr>
              <w:t>Для отримання відомостей, зазначених у заяві, передбаченій абзацами першим та сьомим пункту 4 цього Порядку, ритуальна служба (у разі її відсутності – сільський, селищний, міський голова) в одноденний строк з дня отримання такої заяви, звертається листом (в паперовій чи електронній формі) до державної установи “Національне військове меморіальне кладовище”.</w:t>
            </w:r>
          </w:p>
          <w:p w14:paraId="3830DF9E" w14:textId="77777777" w:rsidR="00876678" w:rsidRPr="009D03C9" w:rsidRDefault="00876678" w:rsidP="00876678">
            <w:pPr>
              <w:ind w:right="-57" w:firstLine="567"/>
              <w:jc w:val="both"/>
              <w:rPr>
                <w:rFonts w:ascii="Times New Roman" w:hAnsi="Times New Roman"/>
                <w:b/>
                <w:bCs/>
                <w:sz w:val="27"/>
                <w:szCs w:val="27"/>
                <w:shd w:val="clear" w:color="auto" w:fill="FFFFFF"/>
              </w:rPr>
            </w:pPr>
            <w:r w:rsidRPr="009D03C9">
              <w:rPr>
                <w:rFonts w:ascii="Times New Roman" w:hAnsi="Times New Roman"/>
                <w:b/>
                <w:bCs/>
                <w:sz w:val="27"/>
                <w:szCs w:val="27"/>
                <w:shd w:val="clear" w:color="auto" w:fill="FFFFFF"/>
              </w:rPr>
              <w:t xml:space="preserve">У листі зазначаються прізвище, власне ім’я, по батькові (за наявності) загиблої (померлої) особи, її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Pr="009D03C9">
              <w:rPr>
                <w:rFonts w:ascii="Times New Roman" w:hAnsi="Times New Roman"/>
                <w:b/>
                <w:bCs/>
                <w:sz w:val="27"/>
                <w:szCs w:val="27"/>
                <w:shd w:val="clear" w:color="auto" w:fill="FFFFFF"/>
              </w:rPr>
              <w:lastRenderedPageBreak/>
              <w:t>та офіційно повідомили про це відповідному контролюючому органу і мають відмітку у паспорті), дата народження загиблої (померлої) особи, дата загибелі/смерті, а також прізвище, власне ім’я, по батькові (за наявності) особи, що зобов’язалась спорудити кенотаф.</w:t>
            </w:r>
          </w:p>
          <w:p w14:paraId="45FF922E" w14:textId="77777777" w:rsidR="00876678" w:rsidRPr="009D03C9" w:rsidRDefault="00876678" w:rsidP="00876678">
            <w:pPr>
              <w:ind w:right="-57" w:firstLine="567"/>
              <w:jc w:val="both"/>
              <w:rPr>
                <w:rFonts w:ascii="Times New Roman" w:hAnsi="Times New Roman"/>
                <w:b/>
                <w:bCs/>
                <w:sz w:val="27"/>
                <w:szCs w:val="27"/>
                <w:shd w:val="clear" w:color="auto" w:fill="FFFFFF"/>
              </w:rPr>
            </w:pPr>
            <w:r w:rsidRPr="009D03C9">
              <w:rPr>
                <w:rFonts w:ascii="Times New Roman" w:hAnsi="Times New Roman"/>
                <w:b/>
                <w:bCs/>
                <w:sz w:val="27"/>
                <w:szCs w:val="27"/>
                <w:shd w:val="clear" w:color="auto" w:fill="FFFFFF"/>
              </w:rPr>
              <w:t>Разом з листом подаються копії документів, зазначених в абзацах третьому – шостому пункту 4 цього Порядку.</w:t>
            </w:r>
          </w:p>
          <w:p w14:paraId="0D033282" w14:textId="790568BE" w:rsidR="00876678" w:rsidRPr="009D03C9" w:rsidRDefault="00876678" w:rsidP="00876678">
            <w:pPr>
              <w:pStyle w:val="rvps2"/>
              <w:shd w:val="clear" w:color="auto" w:fill="FFFFFF"/>
              <w:adjustRightInd w:val="0"/>
              <w:snapToGrid w:val="0"/>
              <w:spacing w:before="0" w:beforeAutospacing="0" w:after="0" w:afterAutospacing="0"/>
              <w:ind w:firstLine="567"/>
              <w:jc w:val="both"/>
              <w:rPr>
                <w:b/>
                <w:bCs/>
                <w:sz w:val="27"/>
                <w:szCs w:val="27"/>
                <w:shd w:val="clear" w:color="auto" w:fill="FFFFFF"/>
              </w:rPr>
            </w:pPr>
            <w:r w:rsidRPr="009D03C9">
              <w:rPr>
                <w:b/>
                <w:bCs/>
                <w:sz w:val="27"/>
                <w:szCs w:val="27"/>
                <w:shd w:val="clear" w:color="auto" w:fill="FFFFFF"/>
              </w:rPr>
              <w:t xml:space="preserve">Протягом п’яти календарних днів з дня надходження відповідного листа з копіями усіх необхідних документів державна установа “Національне військове меморіальне кладовище” надає відповідь (в паперовій чи електронній формі) ритуальній службі (у разі її відсутності – сільському, селищному, міському голові) про наявні у них відомості, зокрема, на предмет встановлення кенотафа </w:t>
            </w:r>
            <w:r w:rsidRPr="009D03C9">
              <w:rPr>
                <w:b/>
                <w:bCs/>
                <w:noProof/>
                <w:sz w:val="27"/>
                <w:szCs w:val="27"/>
              </w:rPr>
              <w:t>загиблій (померлій) особі</w:t>
            </w:r>
            <w:r w:rsidRPr="009D03C9">
              <w:rPr>
                <w:b/>
                <w:bCs/>
                <w:sz w:val="27"/>
                <w:szCs w:val="27"/>
                <w:shd w:val="clear" w:color="auto" w:fill="FFFFFF"/>
              </w:rPr>
              <w:t>.</w:t>
            </w:r>
          </w:p>
        </w:tc>
      </w:tr>
      <w:tr w:rsidR="002F6C5E" w:rsidRPr="009D03C9" w14:paraId="7F75AB87" w14:textId="77777777" w:rsidTr="00950F94">
        <w:tc>
          <w:tcPr>
            <w:tcW w:w="7584" w:type="dxa"/>
          </w:tcPr>
          <w:p w14:paraId="40EDAD82"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1" w:name="n24"/>
            <w:bookmarkEnd w:id="1"/>
            <w:r w:rsidRPr="009D03C9">
              <w:rPr>
                <w:color w:val="000000" w:themeColor="text1"/>
                <w:sz w:val="27"/>
                <w:szCs w:val="27"/>
              </w:rPr>
              <w:lastRenderedPageBreak/>
              <w:t>6. Ритуальна служба (у разі її відсутності – сільський, селищний, міський голова) відмовляє особі, яка зобов’язалася спорудити кенотаф</w:t>
            </w:r>
            <w:r w:rsidRPr="009D03C9">
              <w:rPr>
                <w:i/>
                <w:color w:val="000000" w:themeColor="text1"/>
                <w:sz w:val="27"/>
                <w:szCs w:val="27"/>
              </w:rPr>
              <w:t xml:space="preserve">, </w:t>
            </w:r>
            <w:r w:rsidRPr="009D03C9">
              <w:rPr>
                <w:iCs/>
                <w:color w:val="000000" w:themeColor="text1"/>
                <w:sz w:val="27"/>
                <w:szCs w:val="27"/>
              </w:rPr>
              <w:t>в укладенні договору-замовлення про</w:t>
            </w:r>
            <w:r w:rsidRPr="009D03C9">
              <w:rPr>
                <w:i/>
                <w:color w:val="000000" w:themeColor="text1"/>
                <w:sz w:val="27"/>
                <w:szCs w:val="27"/>
              </w:rPr>
              <w:t xml:space="preserve"> </w:t>
            </w:r>
            <w:r w:rsidRPr="009D03C9">
              <w:rPr>
                <w:color w:val="000000" w:themeColor="text1"/>
                <w:sz w:val="27"/>
                <w:szCs w:val="27"/>
              </w:rPr>
              <w:t>розміщення кенотафа загиблій (померлій) особі на території кладовища у разі, коли:</w:t>
            </w:r>
          </w:p>
          <w:p w14:paraId="79263A20"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2" w:name="n25"/>
            <w:bookmarkEnd w:id="2"/>
            <w:r w:rsidRPr="009D03C9">
              <w:rPr>
                <w:color w:val="000000" w:themeColor="text1"/>
                <w:sz w:val="27"/>
                <w:szCs w:val="27"/>
              </w:rPr>
              <w:t>загибла (померла) особа не належить до осіб, які захищали незалежність, суверенітет та територіальну цілісність України;</w:t>
            </w:r>
          </w:p>
          <w:p w14:paraId="4A90DF07"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3" w:name="n26"/>
            <w:bookmarkEnd w:id="3"/>
            <w:r w:rsidRPr="009D03C9">
              <w:rPr>
                <w:color w:val="000000" w:themeColor="text1"/>
                <w:sz w:val="27"/>
                <w:szCs w:val="27"/>
              </w:rPr>
              <w:t>загибла (померла) особа не належить до осіб, які судом оголошені померлими;</w:t>
            </w:r>
          </w:p>
          <w:p w14:paraId="32C8DDB2" w14:textId="2F3CD1C9"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4" w:name="n27"/>
            <w:bookmarkEnd w:id="4"/>
            <w:r w:rsidRPr="009D03C9">
              <w:rPr>
                <w:color w:val="000000" w:themeColor="text1"/>
                <w:sz w:val="27"/>
                <w:szCs w:val="27"/>
              </w:rPr>
              <w:t xml:space="preserve">копії документів, визначених </w:t>
            </w:r>
            <w:hyperlink r:id="rId10" w:anchor="n16">
              <w:r w:rsidRPr="009D03C9">
                <w:rPr>
                  <w:rStyle w:val="af0"/>
                  <w:color w:val="000000" w:themeColor="text1"/>
                  <w:sz w:val="27"/>
                  <w:szCs w:val="27"/>
                  <w:u w:val="none"/>
                </w:rPr>
                <w:t>абзацами третім – шостим</w:t>
              </w:r>
            </w:hyperlink>
            <w:r w:rsidRPr="009D03C9">
              <w:rPr>
                <w:color w:val="000000" w:themeColor="text1"/>
                <w:sz w:val="27"/>
                <w:szCs w:val="27"/>
              </w:rPr>
              <w:t xml:space="preserve"> пункту 4 цього Порядку, подано не в повному обсязі;</w:t>
            </w:r>
          </w:p>
          <w:p w14:paraId="5EEDBA72"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5" w:name="n28"/>
            <w:bookmarkEnd w:id="5"/>
            <w:r w:rsidRPr="009D03C9">
              <w:rPr>
                <w:color w:val="000000" w:themeColor="text1"/>
                <w:sz w:val="27"/>
                <w:szCs w:val="27"/>
              </w:rPr>
              <w:t>особа, яка зобов’язалася спорудити кенотаф, уклала договір–замовлення про розміщення кенотафа на іншому кладовищі;</w:t>
            </w:r>
          </w:p>
          <w:p w14:paraId="00000651" w14:textId="77777777" w:rsidR="005960D1" w:rsidRPr="009D03C9" w:rsidRDefault="005960D1"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61169DE0"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6" w:name="n29"/>
            <w:bookmarkEnd w:id="6"/>
            <w:r w:rsidRPr="009D03C9">
              <w:rPr>
                <w:color w:val="000000" w:themeColor="text1"/>
                <w:sz w:val="27"/>
                <w:szCs w:val="27"/>
              </w:rPr>
              <w:lastRenderedPageBreak/>
              <w:t>загиблій (померлій) особі розміщено кенотаф на іншому кладовищі.</w:t>
            </w:r>
          </w:p>
          <w:p w14:paraId="207AAF87" w14:textId="79DA726C" w:rsidR="002F6C5E" w:rsidRPr="009D03C9" w:rsidRDefault="002F6C5E" w:rsidP="00C72CE6">
            <w:pPr>
              <w:pStyle w:val="rvps2"/>
              <w:shd w:val="clear" w:color="auto" w:fill="FFFFFF"/>
              <w:adjustRightInd w:val="0"/>
              <w:snapToGrid w:val="0"/>
              <w:spacing w:before="0" w:beforeAutospacing="0" w:after="0" w:afterAutospacing="0"/>
              <w:ind w:firstLine="567"/>
              <w:jc w:val="both"/>
              <w:rPr>
                <w:b/>
                <w:bCs/>
                <w:color w:val="000000" w:themeColor="text1"/>
                <w:sz w:val="27"/>
                <w:szCs w:val="27"/>
              </w:rPr>
            </w:pPr>
            <w:bookmarkStart w:id="7" w:name="n30"/>
            <w:bookmarkEnd w:id="7"/>
            <w:r w:rsidRPr="009D03C9">
              <w:rPr>
                <w:color w:val="000000" w:themeColor="text1"/>
                <w:sz w:val="27"/>
                <w:szCs w:val="27"/>
              </w:rPr>
              <w:t xml:space="preserve">Після усунення причини, що стала підставою для відмови, допускається повторне звернення із заявою до ритуальної служби (у разі її відсутності – до сільського, селищного, міського голови) з метою </w:t>
            </w:r>
            <w:r w:rsidRPr="009D03C9">
              <w:rPr>
                <w:iCs/>
                <w:color w:val="000000" w:themeColor="text1"/>
                <w:sz w:val="27"/>
                <w:szCs w:val="27"/>
              </w:rPr>
              <w:t>укладення договору-замовлення про</w:t>
            </w:r>
            <w:r w:rsidRPr="009D03C9">
              <w:rPr>
                <w:color w:val="000000" w:themeColor="text1"/>
                <w:sz w:val="27"/>
                <w:szCs w:val="27"/>
              </w:rPr>
              <w:t xml:space="preserve"> розміщення кенотафа загиблій (померлій) особі на території кладовища.</w:t>
            </w:r>
          </w:p>
        </w:tc>
        <w:tc>
          <w:tcPr>
            <w:tcW w:w="7584" w:type="dxa"/>
          </w:tcPr>
          <w:p w14:paraId="6C602705" w14:textId="6EB7A9AD"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lastRenderedPageBreak/>
              <w:t xml:space="preserve">6. Ритуальна служба (у разі її відсутності – сільський, селищний, міський голова) відмовляє особі, яка зобов’язалася спорудити кенотаф, </w:t>
            </w:r>
            <w:r w:rsidRPr="009D03C9">
              <w:rPr>
                <w:iCs/>
                <w:color w:val="000000" w:themeColor="text1"/>
                <w:sz w:val="27"/>
                <w:szCs w:val="27"/>
              </w:rPr>
              <w:t>в укладенні договору-замовлення про</w:t>
            </w:r>
            <w:r w:rsidRPr="009D03C9">
              <w:rPr>
                <w:b/>
                <w:iCs/>
                <w:color w:val="000000" w:themeColor="text1"/>
                <w:sz w:val="27"/>
                <w:szCs w:val="27"/>
              </w:rPr>
              <w:t xml:space="preserve"> </w:t>
            </w:r>
            <w:r w:rsidRPr="009D03C9">
              <w:rPr>
                <w:b/>
                <w:color w:val="000000" w:themeColor="text1"/>
                <w:sz w:val="27"/>
                <w:szCs w:val="27"/>
              </w:rPr>
              <w:t>виділення місця для</w:t>
            </w:r>
            <w:r w:rsidRPr="009D03C9">
              <w:rPr>
                <w:color w:val="000000" w:themeColor="text1"/>
                <w:sz w:val="27"/>
                <w:szCs w:val="27"/>
              </w:rPr>
              <w:t xml:space="preserve"> розміщення кенотафа загиблій (померлій) особі на території кладовища у разі, коли:</w:t>
            </w:r>
          </w:p>
          <w:p w14:paraId="3FC5D1D8"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загибла (померла) особа не належить до осіб, які захищали незалежність, суверенітет та територіальну цілісність України;</w:t>
            </w:r>
          </w:p>
          <w:p w14:paraId="23101C05"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загибла (померла) особа не належить до осіб, які судом оголошені померлими;</w:t>
            </w:r>
          </w:p>
          <w:p w14:paraId="3C0FA968" w14:textId="127269E5"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 xml:space="preserve">копії документів, визначених </w:t>
            </w:r>
            <w:hyperlink r:id="rId11" w:anchor="n16">
              <w:r w:rsidRPr="009D03C9">
                <w:rPr>
                  <w:rStyle w:val="af0"/>
                  <w:color w:val="000000" w:themeColor="text1"/>
                  <w:sz w:val="27"/>
                  <w:szCs w:val="27"/>
                  <w:u w:val="none"/>
                </w:rPr>
                <w:t>абзацами третім – шостим</w:t>
              </w:r>
            </w:hyperlink>
            <w:r w:rsidRPr="009D03C9">
              <w:rPr>
                <w:color w:val="000000" w:themeColor="text1"/>
                <w:sz w:val="27"/>
                <w:szCs w:val="27"/>
              </w:rPr>
              <w:t xml:space="preserve"> пункту 4 цього Порядку, подано не в повному обсязі;</w:t>
            </w:r>
          </w:p>
          <w:p w14:paraId="3FE2E076"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b/>
                <w:bCs/>
                <w:color w:val="000000" w:themeColor="text1"/>
                <w:sz w:val="27"/>
                <w:szCs w:val="27"/>
              </w:rPr>
            </w:pPr>
            <w:bookmarkStart w:id="8" w:name="_Hlk203985978"/>
            <w:r w:rsidRPr="009D03C9">
              <w:rPr>
                <w:color w:val="000000" w:themeColor="text1"/>
                <w:sz w:val="27"/>
                <w:szCs w:val="27"/>
              </w:rPr>
              <w:t>особа, яка зобов’язалася спорудити кенотаф,</w:t>
            </w:r>
            <w:r w:rsidRPr="009D03C9">
              <w:rPr>
                <w:b/>
                <w:bCs/>
                <w:color w:val="000000" w:themeColor="text1"/>
                <w:sz w:val="27"/>
                <w:szCs w:val="27"/>
              </w:rPr>
              <w:t xml:space="preserve"> </w:t>
            </w:r>
            <w:r w:rsidRPr="009D03C9">
              <w:rPr>
                <w:iCs/>
                <w:color w:val="000000" w:themeColor="text1"/>
                <w:sz w:val="27"/>
                <w:szCs w:val="27"/>
              </w:rPr>
              <w:t xml:space="preserve">уклала договір–замовлення </w:t>
            </w:r>
            <w:r w:rsidRPr="009D03C9">
              <w:rPr>
                <w:color w:val="000000" w:themeColor="text1"/>
                <w:sz w:val="27"/>
                <w:szCs w:val="27"/>
              </w:rPr>
              <w:t xml:space="preserve">про </w:t>
            </w:r>
            <w:r w:rsidRPr="009D03C9">
              <w:rPr>
                <w:b/>
                <w:bCs/>
                <w:color w:val="000000" w:themeColor="text1"/>
                <w:sz w:val="27"/>
                <w:szCs w:val="27"/>
              </w:rPr>
              <w:t>виділення місця для</w:t>
            </w:r>
            <w:r w:rsidRPr="009D03C9">
              <w:rPr>
                <w:color w:val="000000" w:themeColor="text1"/>
                <w:sz w:val="27"/>
                <w:szCs w:val="27"/>
              </w:rPr>
              <w:t xml:space="preserve"> розміщення кенотафа</w:t>
            </w:r>
            <w:r w:rsidRPr="009D03C9">
              <w:rPr>
                <w:b/>
                <w:bCs/>
                <w:color w:val="000000" w:themeColor="text1"/>
                <w:sz w:val="27"/>
                <w:szCs w:val="27"/>
              </w:rPr>
              <w:t xml:space="preserve"> </w:t>
            </w:r>
            <w:r w:rsidRPr="009D03C9">
              <w:rPr>
                <w:color w:val="000000" w:themeColor="text1"/>
                <w:sz w:val="27"/>
                <w:szCs w:val="27"/>
              </w:rPr>
              <w:t>на іншому кладовищі;</w:t>
            </w:r>
          </w:p>
          <w:bookmarkEnd w:id="8"/>
          <w:p w14:paraId="7DC9D4FF" w14:textId="77777777" w:rsidR="002F6C5E" w:rsidRPr="009D03C9" w:rsidRDefault="002F6C5E" w:rsidP="002F6C5E">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lastRenderedPageBreak/>
              <w:t>загиблій (померлій) особі розміщено кенотаф на іншому кладовищі.</w:t>
            </w:r>
          </w:p>
          <w:p w14:paraId="1DAC8BA3" w14:textId="60DDD816" w:rsidR="00876678" w:rsidRPr="009D03C9" w:rsidRDefault="002F6C5E" w:rsidP="00876678">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Після усунення причини, що стала підставою для відмови, допускається повторне звернення із заявою до ритуальної служби (у разі її відсутності – до сільського, селищного, міського голови) з метою</w:t>
            </w:r>
            <w:r w:rsidRPr="009D03C9">
              <w:rPr>
                <w:iCs/>
                <w:color w:val="000000" w:themeColor="text1"/>
                <w:sz w:val="27"/>
                <w:szCs w:val="27"/>
              </w:rPr>
              <w:t xml:space="preserve"> укладення договору-замовлення про</w:t>
            </w:r>
            <w:r w:rsidRPr="009D03C9">
              <w:rPr>
                <w:color w:val="000000" w:themeColor="text1"/>
                <w:sz w:val="27"/>
                <w:szCs w:val="27"/>
              </w:rPr>
              <w:t xml:space="preserve"> </w:t>
            </w:r>
            <w:r w:rsidRPr="009D03C9">
              <w:rPr>
                <w:b/>
                <w:color w:val="000000" w:themeColor="text1"/>
                <w:sz w:val="27"/>
                <w:szCs w:val="27"/>
              </w:rPr>
              <w:t>виділення місця для</w:t>
            </w:r>
            <w:r w:rsidRPr="009D03C9">
              <w:rPr>
                <w:color w:val="000000" w:themeColor="text1"/>
                <w:sz w:val="27"/>
                <w:szCs w:val="27"/>
              </w:rPr>
              <w:t xml:space="preserve"> розміщення кенотафа загиблій (померлій) особі на території кладовища.</w:t>
            </w:r>
          </w:p>
        </w:tc>
      </w:tr>
      <w:tr w:rsidR="005960D1" w:rsidRPr="009D03C9" w14:paraId="5CA8A611" w14:textId="77777777" w:rsidTr="00950F94">
        <w:tc>
          <w:tcPr>
            <w:tcW w:w="7584" w:type="dxa"/>
          </w:tcPr>
          <w:p w14:paraId="027BE1F8" w14:textId="77777777" w:rsidR="005960D1" w:rsidRPr="009D03C9" w:rsidRDefault="005960D1" w:rsidP="005960D1">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lastRenderedPageBreak/>
              <w:t>7. Виділення місця на території кладовища для розміщення загиблій (померлій) особі кенотафа</w:t>
            </w:r>
            <w:r w:rsidRPr="009D03C9">
              <w:rPr>
                <w:iCs/>
                <w:color w:val="000000" w:themeColor="text1"/>
                <w:sz w:val="27"/>
                <w:szCs w:val="27"/>
              </w:rPr>
              <w:t xml:space="preserve"> </w:t>
            </w:r>
            <w:r w:rsidRPr="009D03C9">
              <w:rPr>
                <w:iCs/>
                <w:strike/>
                <w:color w:val="000000" w:themeColor="text1"/>
                <w:sz w:val="27"/>
                <w:szCs w:val="27"/>
              </w:rPr>
              <w:t>та розміщення кенотафа</w:t>
            </w:r>
            <w:r w:rsidRPr="009D03C9">
              <w:rPr>
                <w:color w:val="000000" w:themeColor="text1"/>
                <w:sz w:val="27"/>
                <w:szCs w:val="27"/>
              </w:rPr>
              <w:t xml:space="preserve"> здійснюється ритуальною службою (у разі її відсутності – сільським, селищним, міським головою) на підставі укладеного в установленому порядку договору-замовлення про розміщення кенотафа загиблій (померлій) особі на території кладовища у визначений у ньому строк.</w:t>
            </w:r>
          </w:p>
          <w:p w14:paraId="65988CC8" w14:textId="77777777" w:rsidR="005960D1" w:rsidRPr="009D03C9" w:rsidRDefault="005960D1" w:rsidP="005960D1">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9" w:name="n32"/>
            <w:bookmarkEnd w:id="9"/>
            <w:r w:rsidRPr="009D03C9">
              <w:rPr>
                <w:color w:val="000000" w:themeColor="text1"/>
                <w:sz w:val="27"/>
                <w:szCs w:val="27"/>
              </w:rPr>
              <w:t xml:space="preserve">Місце для розміщення кенотафів загиблим (померлим) особам на території кладовищ виділяється безоплатно, довжиною 2,2 метра і шириною 1,5 метра або </w:t>
            </w:r>
            <w:proofErr w:type="spellStart"/>
            <w:r w:rsidRPr="009D03C9">
              <w:rPr>
                <w:color w:val="000000" w:themeColor="text1"/>
                <w:sz w:val="27"/>
                <w:szCs w:val="27"/>
              </w:rPr>
              <w:t>колумбарна</w:t>
            </w:r>
            <w:proofErr w:type="spellEnd"/>
            <w:r w:rsidRPr="009D03C9">
              <w:rPr>
                <w:color w:val="000000" w:themeColor="text1"/>
                <w:sz w:val="27"/>
                <w:szCs w:val="27"/>
              </w:rPr>
              <w:t xml:space="preserve"> ніша у колумбарії.</w:t>
            </w:r>
          </w:p>
          <w:p w14:paraId="285DBC83" w14:textId="1216F44C" w:rsidR="005960D1" w:rsidRPr="009D03C9" w:rsidRDefault="005960D1" w:rsidP="005960D1">
            <w:pPr>
              <w:pStyle w:val="rvps2"/>
              <w:shd w:val="clear" w:color="auto" w:fill="FFFFFF"/>
              <w:adjustRightInd w:val="0"/>
              <w:snapToGrid w:val="0"/>
              <w:spacing w:before="0" w:beforeAutospacing="0" w:after="0" w:afterAutospacing="0"/>
              <w:ind w:firstLine="567"/>
              <w:jc w:val="both"/>
              <w:rPr>
                <w:b/>
                <w:bCs/>
                <w:color w:val="000000" w:themeColor="text1"/>
                <w:sz w:val="27"/>
                <w:szCs w:val="27"/>
              </w:rPr>
            </w:pPr>
            <w:r w:rsidRPr="009D03C9">
              <w:rPr>
                <w:b/>
                <w:bCs/>
                <w:color w:val="000000" w:themeColor="text1"/>
                <w:sz w:val="27"/>
                <w:szCs w:val="27"/>
              </w:rPr>
              <w:t>абзац відсутній</w:t>
            </w:r>
          </w:p>
          <w:p w14:paraId="5695382E" w14:textId="77777777" w:rsidR="005960D1" w:rsidRPr="009D03C9" w:rsidRDefault="005960D1"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50E58426" w14:textId="77777777" w:rsidR="00F43C2E" w:rsidRPr="009D03C9" w:rsidRDefault="00F43C2E"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23243A83" w14:textId="77777777" w:rsidR="00F43C2E" w:rsidRPr="009D03C9" w:rsidRDefault="00F43C2E"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63B1CF2B" w14:textId="77777777" w:rsidR="00F43C2E" w:rsidRPr="009D03C9" w:rsidRDefault="00F43C2E"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702C3C5A" w14:textId="3D68073B" w:rsidR="00F43C2E" w:rsidRPr="009D03C9" w:rsidRDefault="00F43C2E"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p>
        </w:tc>
        <w:tc>
          <w:tcPr>
            <w:tcW w:w="7584" w:type="dxa"/>
          </w:tcPr>
          <w:p w14:paraId="09665DA3" w14:textId="36FFE5E2" w:rsidR="005960D1" w:rsidRPr="009D03C9" w:rsidRDefault="005960D1" w:rsidP="005960D1">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 xml:space="preserve">7. </w:t>
            </w:r>
            <w:bookmarkStart w:id="10" w:name="_Hlk204679505"/>
            <w:bookmarkStart w:id="11" w:name="_Hlk203986258"/>
            <w:r w:rsidRPr="009D03C9">
              <w:rPr>
                <w:color w:val="000000" w:themeColor="text1"/>
                <w:sz w:val="27"/>
                <w:szCs w:val="27"/>
              </w:rPr>
              <w:t xml:space="preserve">Виділення місця на території кладовища для розміщення загиблій (померлій) особі кенотафа </w:t>
            </w:r>
            <w:r w:rsidRPr="009D03C9">
              <w:rPr>
                <w:iCs/>
                <w:color w:val="000000" w:themeColor="text1"/>
                <w:sz w:val="27"/>
                <w:szCs w:val="27"/>
              </w:rPr>
              <w:t>здійснюється</w:t>
            </w:r>
            <w:r w:rsidRPr="009D03C9">
              <w:rPr>
                <w:color w:val="000000" w:themeColor="text1"/>
                <w:sz w:val="27"/>
                <w:szCs w:val="27"/>
              </w:rPr>
              <w:t xml:space="preserve"> ритуальною службою (у разі її відсутності – сільським, селищним, міським головою) на підставі укладеного в установленому порядку договору-замовлення про </w:t>
            </w:r>
            <w:r w:rsidRPr="009D03C9">
              <w:rPr>
                <w:b/>
                <w:bCs/>
                <w:color w:val="000000" w:themeColor="text1"/>
                <w:sz w:val="27"/>
                <w:szCs w:val="27"/>
              </w:rPr>
              <w:t>виділення місця для</w:t>
            </w:r>
            <w:r w:rsidRPr="009D03C9">
              <w:rPr>
                <w:color w:val="000000" w:themeColor="text1"/>
                <w:sz w:val="27"/>
                <w:szCs w:val="27"/>
              </w:rPr>
              <w:t xml:space="preserve"> розміщення кенотафа загиблій (померлій) особі на території кладовища у визначений у ньому строк</w:t>
            </w:r>
            <w:bookmarkEnd w:id="10"/>
            <w:r w:rsidRPr="009D03C9">
              <w:rPr>
                <w:color w:val="000000" w:themeColor="text1"/>
                <w:sz w:val="27"/>
                <w:szCs w:val="27"/>
              </w:rPr>
              <w:t>.</w:t>
            </w:r>
            <w:bookmarkEnd w:id="11"/>
          </w:p>
          <w:p w14:paraId="3722EA5E" w14:textId="77777777" w:rsidR="005960D1" w:rsidRPr="009D03C9" w:rsidRDefault="005960D1" w:rsidP="005960D1">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 xml:space="preserve">Місце для розміщення кенотафів загиблим (померлим) особам на території кладовищ виділяється безоплатно, довжиною 2,2 метра і шириною 1,5 метра або </w:t>
            </w:r>
            <w:proofErr w:type="spellStart"/>
            <w:r w:rsidRPr="009D03C9">
              <w:rPr>
                <w:color w:val="000000" w:themeColor="text1"/>
                <w:sz w:val="27"/>
                <w:szCs w:val="27"/>
              </w:rPr>
              <w:t>колумбарна</w:t>
            </w:r>
            <w:proofErr w:type="spellEnd"/>
            <w:r w:rsidRPr="009D03C9">
              <w:rPr>
                <w:color w:val="000000" w:themeColor="text1"/>
                <w:sz w:val="27"/>
                <w:szCs w:val="27"/>
              </w:rPr>
              <w:t xml:space="preserve"> ніша у колумбарії.</w:t>
            </w:r>
          </w:p>
          <w:p w14:paraId="6C142A53" w14:textId="4BA9C0A3" w:rsidR="00F43C2E" w:rsidRPr="009D03C9" w:rsidRDefault="005960D1" w:rsidP="00876678">
            <w:pPr>
              <w:pStyle w:val="rvps2"/>
              <w:shd w:val="clear" w:color="auto" w:fill="FFFFFF"/>
              <w:adjustRightInd w:val="0"/>
              <w:snapToGrid w:val="0"/>
              <w:spacing w:before="0" w:beforeAutospacing="0" w:after="0" w:afterAutospacing="0"/>
              <w:ind w:firstLine="567"/>
              <w:jc w:val="both"/>
              <w:rPr>
                <w:b/>
                <w:color w:val="000000" w:themeColor="text1"/>
                <w:sz w:val="27"/>
                <w:szCs w:val="27"/>
              </w:rPr>
            </w:pPr>
            <w:bookmarkStart w:id="12" w:name="_Hlk203986669"/>
            <w:r w:rsidRPr="009D03C9">
              <w:rPr>
                <w:b/>
                <w:color w:val="000000" w:themeColor="text1"/>
                <w:sz w:val="27"/>
                <w:szCs w:val="27"/>
              </w:rPr>
              <w:t>Особа, яка зобов’язалася спорудити кенотаф, після виділення їй місця для розміщення кенотафа має право придбати кенотаф у будь</w:t>
            </w:r>
            <w:r w:rsidR="00C72CE6">
              <w:rPr>
                <w:b/>
                <w:color w:val="000000" w:themeColor="text1"/>
                <w:sz w:val="27"/>
                <w:szCs w:val="27"/>
              </w:rPr>
              <w:t>-</w:t>
            </w:r>
            <w:r w:rsidRPr="009D03C9">
              <w:rPr>
                <w:b/>
                <w:color w:val="000000" w:themeColor="text1"/>
                <w:sz w:val="27"/>
                <w:szCs w:val="27"/>
              </w:rPr>
              <w:t>якого суб’єкта господарювання, який здійснює виготовлення та продаж кенотафів, за умови, що розміри кенотафа не мають порушувати межі місця для розміщення кенотафа. Послуги з встановлення кенотафа надаються на підставі договору, укладеного між особою, яка зобов’язалася спорудити кенотаф, та обраним нею суб’єктом господарювання.</w:t>
            </w:r>
            <w:bookmarkEnd w:id="12"/>
          </w:p>
        </w:tc>
      </w:tr>
      <w:tr w:rsidR="00F43C2E" w:rsidRPr="009D03C9" w14:paraId="29C494D2" w14:textId="77777777" w:rsidTr="00950F94">
        <w:tc>
          <w:tcPr>
            <w:tcW w:w="7584" w:type="dxa"/>
          </w:tcPr>
          <w:p w14:paraId="1F1C282E" w14:textId="77777777" w:rsidR="00F43C2E" w:rsidRPr="009D03C9" w:rsidRDefault="00F43C2E" w:rsidP="00F43C2E">
            <w:pPr>
              <w:pStyle w:val="rvps2"/>
              <w:shd w:val="clear" w:color="auto" w:fill="FFFFFF"/>
              <w:adjustRightInd w:val="0"/>
              <w:snapToGrid w:val="0"/>
              <w:spacing w:before="0" w:beforeAutospacing="0" w:after="0" w:afterAutospacing="0"/>
              <w:ind w:firstLine="567"/>
              <w:jc w:val="both"/>
              <w:rPr>
                <w:color w:val="000000" w:themeColor="text1"/>
                <w:sz w:val="27"/>
                <w:szCs w:val="27"/>
                <w:shd w:val="clear" w:color="auto" w:fill="FFFFFF"/>
              </w:rPr>
            </w:pPr>
            <w:r w:rsidRPr="009D03C9">
              <w:rPr>
                <w:color w:val="000000" w:themeColor="text1"/>
                <w:sz w:val="27"/>
                <w:szCs w:val="27"/>
                <w:shd w:val="clear" w:color="auto" w:fill="FFFFFF"/>
              </w:rPr>
              <w:t xml:space="preserve">9. Установлений кенотаф реєструється спеціалізованим комунальним підприємством (у разі його відсутності – </w:t>
            </w:r>
            <w:r w:rsidRPr="009D03C9">
              <w:rPr>
                <w:color w:val="000000" w:themeColor="text1"/>
                <w:sz w:val="27"/>
                <w:szCs w:val="27"/>
                <w:shd w:val="clear" w:color="auto" w:fill="FFFFFF"/>
              </w:rPr>
              <w:lastRenderedPageBreak/>
              <w:t xml:space="preserve">виконавчим органом сільської, селищної, міської ради) в Книзі обліку намогильних споруд, форма якої встановлюється </w:t>
            </w:r>
            <w:r w:rsidRPr="009D03C9">
              <w:rPr>
                <w:i/>
                <w:color w:val="000000" w:themeColor="text1"/>
                <w:sz w:val="27"/>
                <w:szCs w:val="27"/>
                <w:shd w:val="clear" w:color="auto" w:fill="FFFFFF"/>
              </w:rPr>
              <w:t>Мінінфраструктури</w:t>
            </w:r>
            <w:r w:rsidRPr="009D03C9">
              <w:rPr>
                <w:color w:val="000000" w:themeColor="text1"/>
                <w:sz w:val="27"/>
                <w:szCs w:val="27"/>
                <w:shd w:val="clear" w:color="auto" w:fill="FFFFFF"/>
              </w:rPr>
              <w:t>.</w:t>
            </w:r>
          </w:p>
          <w:p w14:paraId="58038CBF" w14:textId="07363DC2" w:rsidR="009D03C9" w:rsidRPr="009D03C9" w:rsidRDefault="009D03C9" w:rsidP="00F43C2E">
            <w:pPr>
              <w:pStyle w:val="rvps2"/>
              <w:shd w:val="clear" w:color="auto" w:fill="FFFFFF"/>
              <w:adjustRightInd w:val="0"/>
              <w:snapToGrid w:val="0"/>
              <w:spacing w:before="0" w:beforeAutospacing="0" w:after="0" w:afterAutospacing="0"/>
              <w:ind w:firstLine="567"/>
              <w:jc w:val="both"/>
              <w:rPr>
                <w:b/>
                <w:bCs/>
                <w:color w:val="000000" w:themeColor="text1"/>
                <w:sz w:val="27"/>
                <w:szCs w:val="27"/>
                <w:shd w:val="clear" w:color="auto" w:fill="FFFFFF"/>
              </w:rPr>
            </w:pPr>
            <w:r w:rsidRPr="009D03C9">
              <w:rPr>
                <w:b/>
                <w:bCs/>
                <w:color w:val="000000" w:themeColor="text1"/>
                <w:sz w:val="27"/>
                <w:szCs w:val="27"/>
                <w:shd w:val="clear" w:color="auto" w:fill="FFFFFF"/>
              </w:rPr>
              <w:t>абзац відсутній</w:t>
            </w:r>
          </w:p>
          <w:p w14:paraId="65040F42" w14:textId="77777777" w:rsidR="009D03C9" w:rsidRPr="009D03C9" w:rsidRDefault="009D03C9" w:rsidP="009D03C9">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5571748F" w14:textId="77777777" w:rsidR="009D03C9" w:rsidRPr="009D03C9" w:rsidRDefault="009D03C9" w:rsidP="009D03C9">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7311A858" w14:textId="77777777" w:rsidR="009D03C9" w:rsidRPr="009D03C9" w:rsidRDefault="009D03C9" w:rsidP="009D03C9">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0E515C1E" w14:textId="77777777" w:rsidR="009D03C9" w:rsidRPr="009D03C9" w:rsidRDefault="009D03C9" w:rsidP="009D03C9">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710F34FC" w14:textId="77777777" w:rsidR="009D03C9" w:rsidRPr="009D03C9" w:rsidRDefault="009D03C9" w:rsidP="009D03C9">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4C3FCC32" w14:textId="77777777" w:rsidR="009D03C9" w:rsidRPr="009D03C9" w:rsidRDefault="009D03C9" w:rsidP="009D03C9">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206830BB" w14:textId="77777777" w:rsidR="009D03C9" w:rsidRPr="009D03C9" w:rsidRDefault="009D03C9" w:rsidP="009D03C9">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77E96158" w14:textId="46896804" w:rsidR="009D03C9" w:rsidRPr="009D03C9" w:rsidRDefault="000563CC" w:rsidP="009D03C9">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tc>
        <w:tc>
          <w:tcPr>
            <w:tcW w:w="7584" w:type="dxa"/>
          </w:tcPr>
          <w:p w14:paraId="647570D5" w14:textId="49F89D5E" w:rsidR="00F43C2E" w:rsidRPr="009D03C9" w:rsidRDefault="000563CC" w:rsidP="00F43C2E">
            <w:pPr>
              <w:pStyle w:val="rvps2"/>
              <w:shd w:val="clear" w:color="auto" w:fill="FFFFFF"/>
              <w:adjustRightInd w:val="0"/>
              <w:snapToGrid w:val="0"/>
              <w:spacing w:before="0" w:beforeAutospacing="0" w:after="0" w:afterAutospacing="0"/>
              <w:ind w:firstLine="567"/>
              <w:jc w:val="both"/>
              <w:rPr>
                <w:color w:val="000000" w:themeColor="text1"/>
                <w:sz w:val="27"/>
                <w:szCs w:val="27"/>
                <w:shd w:val="clear" w:color="auto" w:fill="FFFFFF"/>
              </w:rPr>
            </w:pPr>
            <w:r w:rsidRPr="009D03C9">
              <w:rPr>
                <w:color w:val="000000" w:themeColor="text1"/>
                <w:sz w:val="27"/>
                <w:szCs w:val="27"/>
                <w:shd w:val="clear" w:color="auto" w:fill="FFFFFF"/>
              </w:rPr>
              <w:lastRenderedPageBreak/>
              <w:t>9</w:t>
            </w:r>
            <w:r w:rsidR="00F43C2E" w:rsidRPr="009D03C9">
              <w:rPr>
                <w:color w:val="000000" w:themeColor="text1"/>
                <w:sz w:val="27"/>
                <w:szCs w:val="27"/>
                <w:shd w:val="clear" w:color="auto" w:fill="FFFFFF"/>
              </w:rPr>
              <w:t xml:space="preserve">. Установлений кенотаф реєструється спеціалізованим комунальним підприємством (у разі його відсутності – </w:t>
            </w:r>
            <w:r w:rsidR="00F43C2E" w:rsidRPr="009D03C9">
              <w:rPr>
                <w:color w:val="000000" w:themeColor="text1"/>
                <w:sz w:val="27"/>
                <w:szCs w:val="27"/>
                <w:shd w:val="clear" w:color="auto" w:fill="FFFFFF"/>
              </w:rPr>
              <w:lastRenderedPageBreak/>
              <w:t xml:space="preserve">виконавчим органом сільської, селищної, міської ради) в Книзі обліку намогильних споруд, форма якої встановлюється </w:t>
            </w:r>
            <w:proofErr w:type="spellStart"/>
            <w:r w:rsidR="00F43C2E" w:rsidRPr="009D03C9">
              <w:rPr>
                <w:b/>
                <w:color w:val="000000" w:themeColor="text1"/>
                <w:sz w:val="27"/>
                <w:szCs w:val="27"/>
                <w:shd w:val="clear" w:color="auto" w:fill="FFFFFF"/>
              </w:rPr>
              <w:t>Мінрозвитку</w:t>
            </w:r>
            <w:proofErr w:type="spellEnd"/>
            <w:r w:rsidR="00F43C2E" w:rsidRPr="009D03C9">
              <w:rPr>
                <w:color w:val="000000" w:themeColor="text1"/>
                <w:sz w:val="27"/>
                <w:szCs w:val="27"/>
                <w:shd w:val="clear" w:color="auto" w:fill="FFFFFF"/>
              </w:rPr>
              <w:t>.</w:t>
            </w:r>
          </w:p>
          <w:p w14:paraId="5B636E67" w14:textId="309FDBC3" w:rsidR="009D03C9" w:rsidRPr="009D03C9" w:rsidRDefault="009D03C9" w:rsidP="00F43C2E">
            <w:pPr>
              <w:pStyle w:val="rvps2"/>
              <w:shd w:val="clear" w:color="auto" w:fill="FFFFFF"/>
              <w:adjustRightInd w:val="0"/>
              <w:snapToGrid w:val="0"/>
              <w:spacing w:before="0" w:beforeAutospacing="0" w:after="0" w:afterAutospacing="0"/>
              <w:ind w:firstLine="567"/>
              <w:jc w:val="both"/>
              <w:rPr>
                <w:b/>
                <w:bCs/>
                <w:color w:val="000000" w:themeColor="text1"/>
                <w:sz w:val="27"/>
                <w:szCs w:val="27"/>
                <w:shd w:val="clear" w:color="auto" w:fill="FFFFFF"/>
              </w:rPr>
            </w:pPr>
            <w:r w:rsidRPr="009D03C9">
              <w:rPr>
                <w:b/>
                <w:bCs/>
                <w:color w:val="000000" w:themeColor="text1"/>
                <w:sz w:val="27"/>
                <w:szCs w:val="27"/>
                <w:shd w:val="clear" w:color="auto" w:fill="FFFFFF"/>
              </w:rPr>
              <w:t>Ритуальна служба (у разі її відсутності – сільський, селищний, міський голова) в одноденний строк з дня установлення кенотафа загиблій (померлій) особі на території кладовища повідомля</w:t>
            </w:r>
            <w:r w:rsidR="00C72CE6">
              <w:rPr>
                <w:b/>
                <w:bCs/>
                <w:color w:val="000000" w:themeColor="text1"/>
                <w:sz w:val="27"/>
                <w:szCs w:val="27"/>
                <w:shd w:val="clear" w:color="auto" w:fill="FFFFFF"/>
              </w:rPr>
              <w:t>є</w:t>
            </w:r>
            <w:r w:rsidRPr="009D03C9">
              <w:rPr>
                <w:b/>
                <w:bCs/>
                <w:color w:val="000000" w:themeColor="text1"/>
                <w:sz w:val="27"/>
                <w:szCs w:val="27"/>
                <w:shd w:val="clear" w:color="auto" w:fill="FFFFFF"/>
              </w:rPr>
              <w:t xml:space="preserve"> про це державну установу “Національне військове меморіальне кладовище” із зазначенням даних, визначених абзацом третім пункту 5¹ цього Порядку</w:t>
            </w:r>
            <w:r w:rsidR="00C72CE6">
              <w:rPr>
                <w:b/>
                <w:bCs/>
                <w:color w:val="000000" w:themeColor="text1"/>
                <w:sz w:val="27"/>
                <w:szCs w:val="27"/>
                <w:shd w:val="clear" w:color="auto" w:fill="FFFFFF"/>
              </w:rPr>
              <w:t>,</w:t>
            </w:r>
            <w:r w:rsidRPr="009D03C9">
              <w:rPr>
                <w:b/>
                <w:bCs/>
                <w:color w:val="000000" w:themeColor="text1"/>
                <w:sz w:val="27"/>
                <w:szCs w:val="27"/>
                <w:shd w:val="clear" w:color="auto" w:fill="FFFFFF"/>
              </w:rPr>
              <w:t xml:space="preserve"> та з дотриманням вимог законодавства у сфері охорони інформації з обмеженим доступом.</w:t>
            </w:r>
          </w:p>
          <w:p w14:paraId="4F487530" w14:textId="06D1FDD0" w:rsidR="000563CC" w:rsidRPr="009D03C9" w:rsidRDefault="000563CC" w:rsidP="006826E4">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tc>
      </w:tr>
      <w:tr w:rsidR="0043041F" w:rsidRPr="009D03C9" w14:paraId="17587BC5" w14:textId="77777777" w:rsidTr="00950F94">
        <w:tc>
          <w:tcPr>
            <w:tcW w:w="7584" w:type="dxa"/>
          </w:tcPr>
          <w:p w14:paraId="0DE84AC1" w14:textId="77777777" w:rsidR="0043041F" w:rsidRPr="009D03C9" w:rsidRDefault="00000000"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13" w:name="n15"/>
            <w:bookmarkStart w:id="14" w:name="n21"/>
            <w:bookmarkStart w:id="15" w:name="n19"/>
            <w:bookmarkStart w:id="16" w:name="n22"/>
            <w:bookmarkEnd w:id="13"/>
            <w:bookmarkEnd w:id="14"/>
            <w:bookmarkEnd w:id="15"/>
            <w:bookmarkEnd w:id="16"/>
            <w:r w:rsidRPr="009D03C9">
              <w:rPr>
                <w:color w:val="000000" w:themeColor="text1"/>
                <w:sz w:val="27"/>
                <w:szCs w:val="27"/>
              </w:rPr>
              <w:lastRenderedPageBreak/>
              <w:t>13. У разі скасування рішення суду про оголошення загиблої (померлої) особи померлою відповідно до </w:t>
            </w:r>
            <w:hyperlink r:id="rId12" w:anchor="n283" w:tgtFrame="_blank">
              <w:r w:rsidR="0043041F" w:rsidRPr="009D03C9">
                <w:rPr>
                  <w:rStyle w:val="af0"/>
                  <w:color w:val="000000" w:themeColor="text1"/>
                  <w:sz w:val="27"/>
                  <w:szCs w:val="27"/>
                  <w:u w:val="none"/>
                </w:rPr>
                <w:t>частини першої</w:t>
              </w:r>
            </w:hyperlink>
            <w:r w:rsidRPr="009D03C9">
              <w:rPr>
                <w:color w:val="000000" w:themeColor="text1"/>
                <w:sz w:val="27"/>
                <w:szCs w:val="27"/>
              </w:rPr>
              <w:t> статті 48 Цивільного кодексу України або виявлення тіла (останків) загиблої (померлої) особи та здійснення її поховання не на місці розташування кенотафа установлений їй кенотаф підлягає демонтажу.</w:t>
            </w:r>
          </w:p>
          <w:p w14:paraId="23888304" w14:textId="7621053D" w:rsidR="0043041F" w:rsidRPr="009D03C9" w:rsidRDefault="00000000"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17" w:name="n40"/>
            <w:bookmarkEnd w:id="17"/>
            <w:r w:rsidRPr="009D03C9">
              <w:rPr>
                <w:color w:val="000000" w:themeColor="text1"/>
                <w:sz w:val="27"/>
                <w:szCs w:val="27"/>
              </w:rPr>
              <w:t xml:space="preserve">Особа, яка зобов’язалася спорудити кенотаф, звертається із заявою в паперовій чи електронній формі (за технічної можливості) до ритуальної служби (у разі її відсутності – до сільського, селищного, міського голови) за місцем розташування кенотафа з метою </w:t>
            </w:r>
            <w:r w:rsidRPr="009D03C9">
              <w:rPr>
                <w:iCs/>
                <w:color w:val="000000" w:themeColor="text1"/>
                <w:sz w:val="27"/>
                <w:szCs w:val="27"/>
              </w:rPr>
              <w:t xml:space="preserve">укладення </w:t>
            </w:r>
            <w:r w:rsidR="00B46B6D" w:rsidRPr="009D03C9">
              <w:rPr>
                <w:iCs/>
                <w:color w:val="000000" w:themeColor="text1"/>
                <w:sz w:val="27"/>
                <w:szCs w:val="27"/>
              </w:rPr>
              <w:t xml:space="preserve">договору-замовлення </w:t>
            </w:r>
            <w:r w:rsidRPr="009D03C9">
              <w:rPr>
                <w:iCs/>
                <w:color w:val="000000" w:themeColor="text1"/>
                <w:sz w:val="27"/>
                <w:szCs w:val="27"/>
              </w:rPr>
              <w:t xml:space="preserve">про </w:t>
            </w:r>
            <w:r w:rsidRPr="009D03C9">
              <w:rPr>
                <w:color w:val="000000" w:themeColor="text1"/>
                <w:sz w:val="27"/>
                <w:szCs w:val="27"/>
              </w:rPr>
              <w:t>демонтаж кенотафа загиблій (померлій) особі на території кладовища</w:t>
            </w:r>
            <w:r w:rsidRPr="009D03C9">
              <w:rPr>
                <w:i/>
                <w:color w:val="000000" w:themeColor="text1"/>
                <w:sz w:val="27"/>
                <w:szCs w:val="27"/>
              </w:rPr>
              <w:t xml:space="preserve">, </w:t>
            </w:r>
            <w:r w:rsidRPr="009D03C9">
              <w:rPr>
                <w:iCs/>
                <w:color w:val="000000" w:themeColor="text1"/>
                <w:sz w:val="27"/>
                <w:szCs w:val="27"/>
              </w:rPr>
              <w:t>примірна форма якого встановлюється</w:t>
            </w:r>
            <w:r w:rsidRPr="009D03C9">
              <w:rPr>
                <w:i/>
                <w:color w:val="000000" w:themeColor="text1"/>
                <w:sz w:val="27"/>
                <w:szCs w:val="27"/>
              </w:rPr>
              <w:t xml:space="preserve"> Мінінфраструктури.</w:t>
            </w:r>
          </w:p>
          <w:p w14:paraId="4D1FC905" w14:textId="347BB9D6" w:rsidR="0043041F" w:rsidRPr="009D03C9" w:rsidRDefault="00000000" w:rsidP="00F26FD8">
            <w:pPr>
              <w:pStyle w:val="rvps2"/>
              <w:shd w:val="clear" w:color="auto" w:fill="FFFFFF"/>
              <w:adjustRightInd w:val="0"/>
              <w:snapToGrid w:val="0"/>
              <w:spacing w:before="0" w:beforeAutospacing="0" w:after="0" w:afterAutospacing="0"/>
              <w:ind w:firstLine="567"/>
              <w:jc w:val="both"/>
              <w:rPr>
                <w:color w:val="000000" w:themeColor="text1"/>
                <w:sz w:val="27"/>
                <w:szCs w:val="27"/>
              </w:rPr>
            </w:pPr>
            <w:bookmarkStart w:id="18" w:name="n41"/>
            <w:bookmarkEnd w:id="18"/>
            <w:r w:rsidRPr="009D03C9">
              <w:rPr>
                <w:color w:val="000000" w:themeColor="text1"/>
                <w:sz w:val="27"/>
                <w:szCs w:val="27"/>
              </w:rPr>
              <w:t>…</w:t>
            </w:r>
            <w:bookmarkStart w:id="19" w:name="n45"/>
            <w:bookmarkStart w:id="20" w:name="n46"/>
            <w:bookmarkEnd w:id="19"/>
            <w:bookmarkEnd w:id="20"/>
          </w:p>
        </w:tc>
        <w:tc>
          <w:tcPr>
            <w:tcW w:w="7584" w:type="dxa"/>
          </w:tcPr>
          <w:p w14:paraId="426BAA81" w14:textId="6A3336F9" w:rsidR="0043041F" w:rsidRPr="009D03C9" w:rsidRDefault="00000000"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1</w:t>
            </w:r>
            <w:r w:rsidR="000563CC" w:rsidRPr="009D03C9">
              <w:rPr>
                <w:color w:val="000000" w:themeColor="text1"/>
                <w:sz w:val="27"/>
                <w:szCs w:val="27"/>
              </w:rPr>
              <w:t>3</w:t>
            </w:r>
            <w:r w:rsidRPr="009D03C9">
              <w:rPr>
                <w:color w:val="000000" w:themeColor="text1"/>
                <w:sz w:val="27"/>
                <w:szCs w:val="27"/>
              </w:rPr>
              <w:t>. У разі скасування рішення суду про оголошення загиблої (померлої) особи померлою відповідно до </w:t>
            </w:r>
            <w:hyperlink r:id="rId13" w:anchor="n283" w:tgtFrame="_blank">
              <w:r w:rsidR="0043041F" w:rsidRPr="009D03C9">
                <w:rPr>
                  <w:rStyle w:val="af0"/>
                  <w:color w:val="000000" w:themeColor="text1"/>
                  <w:sz w:val="27"/>
                  <w:szCs w:val="27"/>
                  <w:u w:val="none"/>
                </w:rPr>
                <w:t>частини першої</w:t>
              </w:r>
            </w:hyperlink>
            <w:r w:rsidRPr="009D03C9">
              <w:rPr>
                <w:color w:val="000000" w:themeColor="text1"/>
                <w:sz w:val="27"/>
                <w:szCs w:val="27"/>
              </w:rPr>
              <w:t> статті 48 Цивільного кодексу України або виявлення тіла (останків) загиблої (померлої) особи та здійснення її поховання не на місці розташування кенотафа установлений їй кенотаф підлягає демонтажу.</w:t>
            </w:r>
          </w:p>
          <w:p w14:paraId="3778E9E2" w14:textId="7384AD71" w:rsidR="0043041F" w:rsidRPr="009D03C9" w:rsidRDefault="00000000" w:rsidP="006C6253">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 xml:space="preserve">Особа, яка зобов’язалася спорудити кенотаф, звертається із заявою в паперовій чи електронній формі (за технічної можливості) до ритуальної служби (у разі її відсутності – до сільського, селищного, міського голови) за місцем розташування кенотафа з метою </w:t>
            </w:r>
            <w:r w:rsidRPr="009D03C9">
              <w:rPr>
                <w:iCs/>
                <w:color w:val="000000" w:themeColor="text1"/>
                <w:sz w:val="27"/>
                <w:szCs w:val="27"/>
              </w:rPr>
              <w:t xml:space="preserve">укладення </w:t>
            </w:r>
            <w:r w:rsidR="00B46B6D" w:rsidRPr="009D03C9">
              <w:rPr>
                <w:iCs/>
                <w:color w:val="000000" w:themeColor="text1"/>
                <w:sz w:val="27"/>
                <w:szCs w:val="27"/>
              </w:rPr>
              <w:t xml:space="preserve">договору-замовлення </w:t>
            </w:r>
            <w:r w:rsidRPr="009D03C9">
              <w:rPr>
                <w:bCs/>
                <w:color w:val="000000" w:themeColor="text1"/>
                <w:sz w:val="27"/>
                <w:szCs w:val="27"/>
              </w:rPr>
              <w:t>про</w:t>
            </w:r>
            <w:r w:rsidRPr="009D03C9">
              <w:rPr>
                <w:color w:val="000000" w:themeColor="text1"/>
                <w:sz w:val="27"/>
                <w:szCs w:val="27"/>
              </w:rPr>
              <w:t xml:space="preserve"> демонтаж кенотафа загиблій (померлій) особі на території кладовища, </w:t>
            </w:r>
            <w:r w:rsidRPr="009D03C9">
              <w:rPr>
                <w:iCs/>
                <w:color w:val="000000" w:themeColor="text1"/>
                <w:sz w:val="27"/>
                <w:szCs w:val="27"/>
              </w:rPr>
              <w:t>примірна форма якого встановлюється</w:t>
            </w:r>
            <w:r w:rsidRPr="009D03C9">
              <w:rPr>
                <w:i/>
                <w:color w:val="000000" w:themeColor="text1"/>
                <w:sz w:val="27"/>
                <w:szCs w:val="27"/>
              </w:rPr>
              <w:t xml:space="preserve"> </w:t>
            </w:r>
            <w:proofErr w:type="spellStart"/>
            <w:r w:rsidRPr="009D03C9">
              <w:rPr>
                <w:b/>
                <w:bCs/>
                <w:iCs/>
                <w:color w:val="000000" w:themeColor="text1"/>
                <w:sz w:val="27"/>
                <w:szCs w:val="27"/>
              </w:rPr>
              <w:t>Мінрозвитку</w:t>
            </w:r>
            <w:proofErr w:type="spellEnd"/>
            <w:r w:rsidRPr="009D03C9">
              <w:rPr>
                <w:b/>
                <w:bCs/>
                <w:iCs/>
                <w:color w:val="000000" w:themeColor="text1"/>
                <w:sz w:val="27"/>
                <w:szCs w:val="27"/>
              </w:rPr>
              <w:t>.</w:t>
            </w:r>
          </w:p>
          <w:p w14:paraId="1B153329" w14:textId="3162C065" w:rsidR="00EE107B" w:rsidRPr="009D03C9" w:rsidRDefault="00000000" w:rsidP="00F26FD8">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tc>
      </w:tr>
      <w:tr w:rsidR="00F26FD8" w:rsidRPr="009D03C9" w14:paraId="63809608" w14:textId="77777777" w:rsidTr="00950F94">
        <w:tc>
          <w:tcPr>
            <w:tcW w:w="7584" w:type="dxa"/>
          </w:tcPr>
          <w:p w14:paraId="66DA80B6" w14:textId="77777777" w:rsidR="00F26FD8" w:rsidRPr="009D03C9" w:rsidRDefault="00F26FD8" w:rsidP="00F26FD8">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 xml:space="preserve">15. Про демонтаж кенотафа спеціалізованим комунальним підприємством (у разі його відсутності – виконавчим органом </w:t>
            </w:r>
            <w:r w:rsidRPr="009D03C9">
              <w:rPr>
                <w:color w:val="000000" w:themeColor="text1"/>
                <w:sz w:val="27"/>
                <w:szCs w:val="27"/>
              </w:rPr>
              <w:lastRenderedPageBreak/>
              <w:t>сільської, селищної, міської ради) робиться запис у Книзі обліку намогильних споруд.</w:t>
            </w:r>
          </w:p>
          <w:p w14:paraId="1E7A89E7" w14:textId="77777777" w:rsidR="009D03C9" w:rsidRDefault="009D03C9" w:rsidP="00F26FD8">
            <w:pPr>
              <w:pStyle w:val="rvps2"/>
              <w:shd w:val="clear" w:color="auto" w:fill="FFFFFF"/>
              <w:adjustRightInd w:val="0"/>
              <w:snapToGrid w:val="0"/>
              <w:spacing w:before="0" w:beforeAutospacing="0" w:after="0" w:afterAutospacing="0"/>
              <w:ind w:firstLine="567"/>
              <w:jc w:val="both"/>
              <w:rPr>
                <w:b/>
                <w:bCs/>
                <w:color w:val="000000" w:themeColor="text1"/>
                <w:sz w:val="27"/>
                <w:szCs w:val="27"/>
              </w:rPr>
            </w:pPr>
          </w:p>
          <w:p w14:paraId="610D13C7" w14:textId="38EE0675" w:rsidR="009D03C9" w:rsidRPr="009D03C9" w:rsidRDefault="009D03C9" w:rsidP="00F26FD8">
            <w:pPr>
              <w:pStyle w:val="rvps2"/>
              <w:shd w:val="clear" w:color="auto" w:fill="FFFFFF"/>
              <w:adjustRightInd w:val="0"/>
              <w:snapToGrid w:val="0"/>
              <w:spacing w:before="0" w:beforeAutospacing="0" w:after="0" w:afterAutospacing="0"/>
              <w:ind w:firstLine="567"/>
              <w:jc w:val="both"/>
              <w:rPr>
                <w:b/>
                <w:bCs/>
                <w:color w:val="000000" w:themeColor="text1"/>
                <w:sz w:val="27"/>
                <w:szCs w:val="27"/>
              </w:rPr>
            </w:pPr>
            <w:r w:rsidRPr="009D03C9">
              <w:rPr>
                <w:b/>
                <w:bCs/>
                <w:color w:val="000000" w:themeColor="text1"/>
                <w:sz w:val="27"/>
                <w:szCs w:val="27"/>
              </w:rPr>
              <w:t>абзац відсутній</w:t>
            </w:r>
          </w:p>
          <w:p w14:paraId="0985A38B" w14:textId="77777777" w:rsidR="009D03C9" w:rsidRPr="009D03C9" w:rsidRDefault="009D03C9" w:rsidP="006826E4">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31C21BB7" w14:textId="77777777" w:rsidR="009D03C9" w:rsidRPr="009D03C9" w:rsidRDefault="009D03C9" w:rsidP="006826E4">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759791ED" w14:textId="77777777" w:rsidR="009D03C9" w:rsidRPr="009D03C9" w:rsidRDefault="009D03C9" w:rsidP="006826E4">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1755B49F" w14:textId="77777777" w:rsidR="009D03C9" w:rsidRPr="009D03C9" w:rsidRDefault="009D03C9" w:rsidP="006826E4">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47E0F157" w14:textId="77777777" w:rsidR="009D03C9" w:rsidRPr="009D03C9" w:rsidRDefault="009D03C9" w:rsidP="006826E4">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38988956" w14:textId="77777777" w:rsidR="009D03C9" w:rsidRPr="009D03C9" w:rsidRDefault="009D03C9" w:rsidP="006826E4">
            <w:pPr>
              <w:pStyle w:val="rvps2"/>
              <w:shd w:val="clear" w:color="auto" w:fill="FFFFFF"/>
              <w:adjustRightInd w:val="0"/>
              <w:snapToGrid w:val="0"/>
              <w:spacing w:before="0" w:beforeAutospacing="0" w:after="0" w:afterAutospacing="0"/>
              <w:ind w:firstLine="567"/>
              <w:jc w:val="both"/>
              <w:rPr>
                <w:color w:val="000000" w:themeColor="text1"/>
                <w:sz w:val="27"/>
                <w:szCs w:val="27"/>
              </w:rPr>
            </w:pPr>
          </w:p>
          <w:p w14:paraId="60FABCDF" w14:textId="36BAD560" w:rsidR="00F26FD8" w:rsidRPr="009D03C9" w:rsidRDefault="00950F94" w:rsidP="006826E4">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rPr>
              <w:t>…</w:t>
            </w:r>
          </w:p>
        </w:tc>
        <w:tc>
          <w:tcPr>
            <w:tcW w:w="7584" w:type="dxa"/>
          </w:tcPr>
          <w:p w14:paraId="21B69CE7" w14:textId="77777777" w:rsidR="00F26FD8" w:rsidRPr="009D03C9" w:rsidRDefault="00F26FD8" w:rsidP="00F26FD8">
            <w:pPr>
              <w:pStyle w:val="rvps2"/>
              <w:shd w:val="clear" w:color="auto" w:fill="FFFFFF"/>
              <w:adjustRightInd w:val="0"/>
              <w:snapToGrid w:val="0"/>
              <w:spacing w:before="0" w:beforeAutospacing="0" w:after="0" w:afterAutospacing="0"/>
              <w:ind w:firstLine="567"/>
              <w:jc w:val="both"/>
              <w:rPr>
                <w:color w:val="000000" w:themeColor="text1"/>
                <w:sz w:val="27"/>
                <w:szCs w:val="27"/>
                <w:shd w:val="clear" w:color="auto" w:fill="FFFFFF"/>
              </w:rPr>
            </w:pPr>
            <w:r w:rsidRPr="009D03C9">
              <w:rPr>
                <w:color w:val="000000" w:themeColor="text1"/>
                <w:sz w:val="27"/>
                <w:szCs w:val="27"/>
              </w:rPr>
              <w:lastRenderedPageBreak/>
              <w:t xml:space="preserve">15. Про демонтаж кенотафа спеціалізованим комунальним підприємством (у разі його відсутності – виконавчим органом сільської, селищної, міської ради) робиться запис у Книзі обліку </w:t>
            </w:r>
            <w:r w:rsidRPr="009D03C9">
              <w:rPr>
                <w:color w:val="000000" w:themeColor="text1"/>
                <w:sz w:val="27"/>
                <w:szCs w:val="27"/>
              </w:rPr>
              <w:lastRenderedPageBreak/>
              <w:t>намогильних споруд,</w:t>
            </w:r>
            <w:r w:rsidRPr="009D03C9">
              <w:rPr>
                <w:color w:val="000000" w:themeColor="text1"/>
                <w:sz w:val="27"/>
                <w:szCs w:val="27"/>
                <w:shd w:val="clear" w:color="auto" w:fill="FFFFFF"/>
              </w:rPr>
              <w:t xml:space="preserve"> </w:t>
            </w:r>
            <w:r w:rsidRPr="009D03C9">
              <w:rPr>
                <w:b/>
                <w:color w:val="000000" w:themeColor="text1"/>
                <w:sz w:val="27"/>
                <w:szCs w:val="27"/>
                <w:shd w:val="clear" w:color="auto" w:fill="FFFFFF"/>
              </w:rPr>
              <w:t>форма якої встановлюється</w:t>
            </w:r>
            <w:r w:rsidRPr="009D03C9">
              <w:rPr>
                <w:color w:val="000000" w:themeColor="text1"/>
                <w:sz w:val="27"/>
                <w:szCs w:val="27"/>
                <w:shd w:val="clear" w:color="auto" w:fill="FFFFFF"/>
              </w:rPr>
              <w:t xml:space="preserve"> </w:t>
            </w:r>
            <w:proofErr w:type="spellStart"/>
            <w:r w:rsidRPr="009D03C9">
              <w:rPr>
                <w:b/>
                <w:color w:val="000000" w:themeColor="text1"/>
                <w:sz w:val="27"/>
                <w:szCs w:val="27"/>
                <w:shd w:val="clear" w:color="auto" w:fill="FFFFFF"/>
              </w:rPr>
              <w:t>Мінрозвитку</w:t>
            </w:r>
            <w:proofErr w:type="spellEnd"/>
            <w:r w:rsidRPr="009D03C9">
              <w:rPr>
                <w:color w:val="000000" w:themeColor="text1"/>
                <w:sz w:val="27"/>
                <w:szCs w:val="27"/>
                <w:shd w:val="clear" w:color="auto" w:fill="FFFFFF"/>
              </w:rPr>
              <w:t>.</w:t>
            </w:r>
          </w:p>
          <w:p w14:paraId="7B295E0B" w14:textId="3FE92C3E" w:rsidR="009D03C9" w:rsidRPr="009D03C9" w:rsidRDefault="009D03C9" w:rsidP="009D03C9">
            <w:pPr>
              <w:pStyle w:val="11"/>
              <w:tabs>
                <w:tab w:val="left" w:pos="993"/>
              </w:tabs>
              <w:adjustRightInd w:val="0"/>
              <w:ind w:firstLine="567"/>
              <w:jc w:val="both"/>
              <w:rPr>
                <w:rFonts w:ascii="Times New Roman" w:hAnsi="Times New Roman"/>
                <w:b/>
                <w:bCs/>
                <w:color w:val="000000" w:themeColor="text1"/>
                <w:sz w:val="27"/>
                <w:szCs w:val="27"/>
                <w:shd w:val="clear" w:color="auto" w:fill="FFFFFF"/>
              </w:rPr>
            </w:pPr>
            <w:r w:rsidRPr="009D03C9">
              <w:rPr>
                <w:rFonts w:ascii="Times New Roman" w:hAnsi="Times New Roman"/>
                <w:b/>
                <w:bCs/>
                <w:color w:val="000000" w:themeColor="text1"/>
                <w:sz w:val="27"/>
                <w:szCs w:val="27"/>
                <w:shd w:val="clear" w:color="auto" w:fill="FFFFFF"/>
              </w:rPr>
              <w:t>Ритуальна служба (у разі її відсутності – сільський, селищний, міський голова) в одноденний строк з дня демонтажу кенотафа загиблій (померлій) особі на території кладовища повідомля</w:t>
            </w:r>
            <w:r w:rsidR="00C72CE6">
              <w:rPr>
                <w:rFonts w:ascii="Times New Roman" w:hAnsi="Times New Roman"/>
                <w:b/>
                <w:bCs/>
                <w:color w:val="000000" w:themeColor="text1"/>
                <w:sz w:val="27"/>
                <w:szCs w:val="27"/>
                <w:shd w:val="clear" w:color="auto" w:fill="FFFFFF"/>
              </w:rPr>
              <w:t>є</w:t>
            </w:r>
            <w:r w:rsidRPr="009D03C9">
              <w:rPr>
                <w:rFonts w:ascii="Times New Roman" w:hAnsi="Times New Roman"/>
                <w:b/>
                <w:bCs/>
                <w:color w:val="000000" w:themeColor="text1"/>
                <w:sz w:val="27"/>
                <w:szCs w:val="27"/>
                <w:shd w:val="clear" w:color="auto" w:fill="FFFFFF"/>
              </w:rPr>
              <w:t xml:space="preserve"> про це державну установу “Національне військове меморіальне кладовище” із зазначенням даних, визначених абзацом третім пункту 5¹ цього Порядку</w:t>
            </w:r>
            <w:r w:rsidR="00C72CE6">
              <w:rPr>
                <w:rFonts w:ascii="Times New Roman" w:hAnsi="Times New Roman"/>
                <w:b/>
                <w:bCs/>
                <w:color w:val="000000" w:themeColor="text1"/>
                <w:sz w:val="27"/>
                <w:szCs w:val="27"/>
                <w:shd w:val="clear" w:color="auto" w:fill="FFFFFF"/>
              </w:rPr>
              <w:t>,</w:t>
            </w:r>
            <w:r w:rsidRPr="009D03C9">
              <w:rPr>
                <w:rFonts w:ascii="Times New Roman" w:hAnsi="Times New Roman"/>
                <w:b/>
                <w:bCs/>
                <w:color w:val="000000" w:themeColor="text1"/>
                <w:sz w:val="27"/>
                <w:szCs w:val="27"/>
                <w:shd w:val="clear" w:color="auto" w:fill="FFFFFF"/>
              </w:rPr>
              <w:t xml:space="preserve"> та з дотриманням вимог законодавства у сфері охорони інформації з обмеженим доступом.</w:t>
            </w:r>
          </w:p>
          <w:p w14:paraId="0E2CB0A0" w14:textId="2F5F6008" w:rsidR="00F26FD8" w:rsidRPr="009D03C9" w:rsidRDefault="00950F94" w:rsidP="00950F94">
            <w:pPr>
              <w:pStyle w:val="rvps2"/>
              <w:shd w:val="clear" w:color="auto" w:fill="FFFFFF"/>
              <w:adjustRightInd w:val="0"/>
              <w:snapToGrid w:val="0"/>
              <w:spacing w:before="0" w:beforeAutospacing="0" w:after="0" w:afterAutospacing="0"/>
              <w:ind w:firstLine="567"/>
              <w:jc w:val="both"/>
              <w:rPr>
                <w:color w:val="000000" w:themeColor="text1"/>
                <w:sz w:val="27"/>
                <w:szCs w:val="27"/>
              </w:rPr>
            </w:pPr>
            <w:r w:rsidRPr="009D03C9">
              <w:rPr>
                <w:color w:val="000000" w:themeColor="text1"/>
                <w:sz w:val="27"/>
                <w:szCs w:val="27"/>
                <w:shd w:val="clear" w:color="auto" w:fill="FFFFFF"/>
              </w:rPr>
              <w:t>…</w:t>
            </w:r>
          </w:p>
        </w:tc>
      </w:tr>
    </w:tbl>
    <w:p w14:paraId="3891002B" w14:textId="77777777" w:rsidR="0043041F" w:rsidRPr="00950F94" w:rsidRDefault="0043041F">
      <w:pPr>
        <w:spacing w:after="0" w:line="240" w:lineRule="auto"/>
        <w:jc w:val="both"/>
        <w:rPr>
          <w:rFonts w:ascii="Times" w:hAnsi="Times"/>
          <w:b/>
          <w:color w:val="000000" w:themeColor="dark1"/>
          <w:sz w:val="26"/>
          <w:szCs w:val="26"/>
        </w:rPr>
      </w:pPr>
    </w:p>
    <w:p w14:paraId="2DC05607" w14:textId="77777777" w:rsidR="0043041F" w:rsidRPr="00950F94" w:rsidRDefault="0043041F">
      <w:pPr>
        <w:spacing w:after="0" w:line="240" w:lineRule="auto"/>
        <w:jc w:val="both"/>
        <w:rPr>
          <w:rFonts w:ascii="Times" w:hAnsi="Times"/>
          <w:b/>
          <w:color w:val="000000" w:themeColor="dark1"/>
          <w:sz w:val="26"/>
          <w:szCs w:val="26"/>
        </w:rPr>
      </w:pPr>
    </w:p>
    <w:p w14:paraId="11583D1C" w14:textId="3B8DB1FF" w:rsidR="0043041F" w:rsidRPr="00950F94" w:rsidRDefault="00950F94" w:rsidP="00950F94">
      <w:pPr>
        <w:spacing w:after="0" w:line="240" w:lineRule="auto"/>
        <w:rPr>
          <w:rFonts w:asciiTheme="minorHAnsi" w:hAnsiTheme="minorHAnsi"/>
          <w:b/>
          <w:color w:val="000000" w:themeColor="dark1"/>
          <w:sz w:val="26"/>
          <w:szCs w:val="26"/>
        </w:rPr>
      </w:pPr>
      <w:r w:rsidRPr="00950F94">
        <w:rPr>
          <w:rFonts w:ascii="Times" w:hAnsi="Times"/>
          <w:b/>
          <w:color w:val="000000" w:themeColor="dark1"/>
          <w:sz w:val="26"/>
          <w:szCs w:val="26"/>
        </w:rPr>
        <w:t>Начальник</w:t>
      </w:r>
      <w:r w:rsidRPr="00950F94">
        <w:rPr>
          <w:rFonts w:asciiTheme="minorHAnsi" w:hAnsiTheme="minorHAnsi"/>
          <w:b/>
          <w:color w:val="000000" w:themeColor="dark1"/>
          <w:sz w:val="26"/>
          <w:szCs w:val="26"/>
        </w:rPr>
        <w:t xml:space="preserve"> </w:t>
      </w:r>
      <w:r w:rsidRPr="00950F94">
        <w:rPr>
          <w:rFonts w:ascii="Times New Roman" w:hAnsi="Times New Roman"/>
          <w:b/>
          <w:sz w:val="28"/>
        </w:rPr>
        <w:t xml:space="preserve">Управління вшанування та увічнення </w:t>
      </w:r>
      <w:r w:rsidRPr="00950F94">
        <w:rPr>
          <w:rFonts w:ascii="Times New Roman" w:hAnsi="Times New Roman"/>
          <w:b/>
          <w:sz w:val="28"/>
        </w:rPr>
        <w:br/>
        <w:t>Міністерства у справах ветеранів України</w:t>
      </w:r>
      <w:r w:rsidRPr="00950F94">
        <w:rPr>
          <w:rFonts w:ascii="Times New Roman" w:hAnsi="Times New Roman"/>
          <w:b/>
          <w:sz w:val="28"/>
        </w:rPr>
        <w:tab/>
      </w:r>
      <w:r w:rsidRPr="00950F94">
        <w:rPr>
          <w:rFonts w:ascii="Times New Roman" w:hAnsi="Times New Roman"/>
          <w:b/>
          <w:sz w:val="28"/>
        </w:rPr>
        <w:tab/>
      </w:r>
      <w:r w:rsidRPr="00950F94">
        <w:rPr>
          <w:rFonts w:ascii="Times New Roman" w:hAnsi="Times New Roman"/>
          <w:b/>
          <w:sz w:val="28"/>
        </w:rPr>
        <w:tab/>
      </w:r>
      <w:r w:rsidRPr="00950F94">
        <w:rPr>
          <w:rFonts w:ascii="Times New Roman" w:hAnsi="Times New Roman"/>
          <w:b/>
          <w:sz w:val="28"/>
        </w:rPr>
        <w:tab/>
      </w:r>
      <w:r w:rsidRPr="00950F94">
        <w:rPr>
          <w:rFonts w:ascii="Times New Roman" w:hAnsi="Times New Roman"/>
          <w:b/>
          <w:sz w:val="28"/>
        </w:rPr>
        <w:tab/>
      </w:r>
      <w:r w:rsidRPr="00950F94">
        <w:rPr>
          <w:rFonts w:ascii="Times New Roman" w:hAnsi="Times New Roman"/>
          <w:b/>
          <w:sz w:val="28"/>
        </w:rPr>
        <w:tab/>
      </w:r>
      <w:r w:rsidRPr="00950F94">
        <w:rPr>
          <w:rFonts w:ascii="Times New Roman" w:hAnsi="Times New Roman"/>
          <w:b/>
          <w:sz w:val="28"/>
        </w:rPr>
        <w:tab/>
      </w:r>
      <w:r w:rsidR="00B46B6D" w:rsidRPr="00950F94">
        <w:rPr>
          <w:rFonts w:ascii="Times" w:hAnsi="Times"/>
          <w:b/>
          <w:color w:val="000000" w:themeColor="dark1"/>
          <w:sz w:val="26"/>
          <w:szCs w:val="26"/>
        </w:rPr>
        <w:t xml:space="preserve"> </w:t>
      </w:r>
      <w:r w:rsidRPr="00950F94">
        <w:rPr>
          <w:rFonts w:asciiTheme="minorHAnsi" w:hAnsiTheme="minorHAnsi"/>
          <w:b/>
          <w:color w:val="000000" w:themeColor="dark1"/>
          <w:sz w:val="26"/>
          <w:szCs w:val="26"/>
        </w:rPr>
        <w:tab/>
      </w:r>
      <w:r w:rsidRPr="00950F94">
        <w:rPr>
          <w:rFonts w:asciiTheme="minorHAnsi" w:hAnsiTheme="minorHAnsi"/>
          <w:b/>
          <w:color w:val="000000" w:themeColor="dark1"/>
          <w:sz w:val="26"/>
          <w:szCs w:val="26"/>
        </w:rPr>
        <w:tab/>
      </w:r>
      <w:r w:rsidRPr="00950F94">
        <w:rPr>
          <w:rFonts w:asciiTheme="minorHAnsi" w:hAnsiTheme="minorHAnsi"/>
          <w:b/>
          <w:color w:val="000000" w:themeColor="dark1"/>
          <w:sz w:val="26"/>
          <w:szCs w:val="26"/>
        </w:rPr>
        <w:tab/>
      </w:r>
      <w:r w:rsidRPr="00950F94">
        <w:rPr>
          <w:rFonts w:ascii="Times New Roman" w:hAnsi="Times New Roman"/>
          <w:b/>
          <w:color w:val="000000" w:themeColor="dark1"/>
          <w:sz w:val="26"/>
          <w:szCs w:val="26"/>
        </w:rPr>
        <w:t>Алла</w:t>
      </w:r>
      <w:r w:rsidR="00417BE0" w:rsidRPr="00950F94">
        <w:rPr>
          <w:rFonts w:ascii="Times New Roman" w:hAnsi="Times New Roman"/>
          <w:b/>
          <w:color w:val="000000" w:themeColor="dark1"/>
          <w:sz w:val="26"/>
          <w:szCs w:val="26"/>
        </w:rPr>
        <w:t xml:space="preserve"> </w:t>
      </w:r>
      <w:r w:rsidRPr="00950F94">
        <w:rPr>
          <w:rFonts w:ascii="Times New Roman" w:hAnsi="Times New Roman"/>
          <w:b/>
          <w:color w:val="000000" w:themeColor="dark1"/>
          <w:sz w:val="26"/>
          <w:szCs w:val="26"/>
        </w:rPr>
        <w:t>ПИЛИПАК</w:t>
      </w:r>
    </w:p>
    <w:p w14:paraId="012D1180" w14:textId="77777777" w:rsidR="0043041F" w:rsidRPr="00950F94" w:rsidRDefault="0043041F">
      <w:pPr>
        <w:spacing w:after="0" w:line="240" w:lineRule="auto"/>
        <w:jc w:val="both"/>
        <w:rPr>
          <w:rFonts w:ascii="Times New Roman" w:hAnsi="Times New Roman"/>
          <w:color w:val="000000" w:themeColor="text1"/>
          <w:sz w:val="26"/>
          <w:szCs w:val="26"/>
        </w:rPr>
      </w:pPr>
    </w:p>
    <w:p w14:paraId="39050310" w14:textId="6638E545" w:rsidR="0043041F" w:rsidRPr="00950F94" w:rsidRDefault="00000000">
      <w:pPr>
        <w:spacing w:after="0" w:line="240" w:lineRule="auto"/>
        <w:jc w:val="both"/>
        <w:rPr>
          <w:rFonts w:ascii="Times" w:hAnsi="Times"/>
          <w:color w:val="000000" w:themeColor="dark1"/>
          <w:sz w:val="26"/>
          <w:szCs w:val="26"/>
        </w:rPr>
      </w:pPr>
      <w:r w:rsidRPr="00950F94">
        <w:rPr>
          <w:rFonts w:ascii="Times" w:hAnsi="Times"/>
          <w:color w:val="000000" w:themeColor="dark1"/>
          <w:sz w:val="26"/>
          <w:szCs w:val="26"/>
        </w:rPr>
        <w:t>“___”</w:t>
      </w:r>
      <w:r w:rsidR="00B46B6D" w:rsidRPr="00950F94">
        <w:rPr>
          <w:rFonts w:ascii="Times" w:hAnsi="Times"/>
          <w:color w:val="000000" w:themeColor="dark1"/>
          <w:sz w:val="26"/>
          <w:szCs w:val="26"/>
        </w:rPr>
        <w:t xml:space="preserve"> </w:t>
      </w:r>
      <w:r w:rsidRPr="00950F94">
        <w:rPr>
          <w:rFonts w:ascii="Times" w:hAnsi="Times"/>
          <w:color w:val="000000" w:themeColor="dark1"/>
          <w:sz w:val="26"/>
          <w:szCs w:val="26"/>
        </w:rPr>
        <w:t>___________ 2025 р.</w:t>
      </w:r>
    </w:p>
    <w:p w14:paraId="1053530F" w14:textId="77777777" w:rsidR="0043041F" w:rsidRPr="00950F94" w:rsidRDefault="0043041F">
      <w:pPr>
        <w:spacing w:after="0" w:line="240" w:lineRule="auto"/>
        <w:rPr>
          <w:rFonts w:ascii="Times New Roman" w:hAnsi="Times New Roman"/>
          <w:color w:val="000000" w:themeColor="text1"/>
          <w:sz w:val="26"/>
          <w:szCs w:val="26"/>
        </w:rPr>
      </w:pPr>
    </w:p>
    <w:sectPr w:rsidR="0043041F" w:rsidRPr="00950F94" w:rsidSect="00950F94">
      <w:headerReference w:type="default" r:id="rId14"/>
      <w:pgSz w:w="16838" w:h="11906" w:orient="landscape"/>
      <w:pgMar w:top="1134" w:right="851" w:bottom="1134" w:left="851" w:header="51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2C09" w14:textId="77777777" w:rsidR="009872C3" w:rsidRDefault="009872C3">
      <w:pPr>
        <w:spacing w:after="0" w:line="240" w:lineRule="auto"/>
      </w:pPr>
    </w:p>
  </w:endnote>
  <w:endnote w:type="continuationSeparator" w:id="0">
    <w:p w14:paraId="0E2C7413" w14:textId="77777777" w:rsidR="009872C3" w:rsidRDefault="00987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203" w:usb1="00000000" w:usb2="00000000" w:usb3="00000000" w:csb0="00000005" w:csb1="00000000"/>
  </w:font>
  <w:font w:name="Times">
    <w:altName w:val="Times New Roman"/>
    <w:panose1 w:val="020206030504050203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FB488" w14:textId="77777777" w:rsidR="009872C3" w:rsidRDefault="009872C3">
      <w:pPr>
        <w:spacing w:after="0" w:line="240" w:lineRule="auto"/>
      </w:pPr>
    </w:p>
  </w:footnote>
  <w:footnote w:type="continuationSeparator" w:id="0">
    <w:p w14:paraId="4671CA96" w14:textId="77777777" w:rsidR="009872C3" w:rsidRDefault="00987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7ECE" w14:textId="77777777" w:rsidR="0043041F" w:rsidRDefault="00000000">
    <w:pPr>
      <w:pStyle w:val="a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noProof/>
        <w:sz w:val="28"/>
        <w:szCs w:val="28"/>
        <w:lang w:val="ru-RU"/>
      </w:rPr>
      <w:t>#</w:t>
    </w:r>
    <w:r>
      <w:rPr>
        <w:rFonts w:ascii="Times New Roman" w:hAnsi="Times New Roman"/>
        <w:sz w:val="28"/>
        <w:szCs w:val="28"/>
      </w:rPr>
      <w:fldChar w:fldCharType="end"/>
    </w:r>
  </w:p>
  <w:p w14:paraId="5D235803" w14:textId="77777777" w:rsidR="0043041F" w:rsidRDefault="004304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563CC"/>
    <w:rsid w:val="000D1FC8"/>
    <w:rsid w:val="000F6D25"/>
    <w:rsid w:val="00126856"/>
    <w:rsid w:val="001828EA"/>
    <w:rsid w:val="00184484"/>
    <w:rsid w:val="002F6C5E"/>
    <w:rsid w:val="00373570"/>
    <w:rsid w:val="00417BE0"/>
    <w:rsid w:val="0043041F"/>
    <w:rsid w:val="00442A4C"/>
    <w:rsid w:val="0047059C"/>
    <w:rsid w:val="00513BC7"/>
    <w:rsid w:val="0053577E"/>
    <w:rsid w:val="00537D74"/>
    <w:rsid w:val="005960D1"/>
    <w:rsid w:val="00640E27"/>
    <w:rsid w:val="006826E4"/>
    <w:rsid w:val="006C6253"/>
    <w:rsid w:val="00876678"/>
    <w:rsid w:val="008B44C2"/>
    <w:rsid w:val="008F33E9"/>
    <w:rsid w:val="009462D6"/>
    <w:rsid w:val="00950F94"/>
    <w:rsid w:val="0098653A"/>
    <w:rsid w:val="009872C3"/>
    <w:rsid w:val="009D03C9"/>
    <w:rsid w:val="00A13E01"/>
    <w:rsid w:val="00A67602"/>
    <w:rsid w:val="00A94A55"/>
    <w:rsid w:val="00B16822"/>
    <w:rsid w:val="00B46B6D"/>
    <w:rsid w:val="00B64463"/>
    <w:rsid w:val="00BA0CBE"/>
    <w:rsid w:val="00BB79E1"/>
    <w:rsid w:val="00C16B72"/>
    <w:rsid w:val="00C22B0B"/>
    <w:rsid w:val="00C33640"/>
    <w:rsid w:val="00C72CE6"/>
    <w:rsid w:val="00D04FC7"/>
    <w:rsid w:val="00E62B7C"/>
    <w:rsid w:val="00EE107B"/>
    <w:rsid w:val="00F26FD8"/>
    <w:rsid w:val="00F43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3A88"/>
  <w15:docId w15:val="{1822A522-7941-D841-99C8-4C21E26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Balloon Text"/>
    <w:basedOn w:val="a"/>
    <w:link w:val="a5"/>
    <w:semiHidden/>
    <w:pPr>
      <w:spacing w:after="0" w:line="240" w:lineRule="auto"/>
    </w:pPr>
    <w:rPr>
      <w:rFonts w:ascii="Segoe UI" w:hAnsi="Segoe UI"/>
      <w:sz w:val="18"/>
      <w:szCs w:val="18"/>
    </w:rPr>
  </w:style>
  <w:style w:type="paragraph" w:styleId="a6">
    <w:name w:val="header"/>
    <w:basedOn w:val="a"/>
    <w:link w:val="a7"/>
    <w:pPr>
      <w:tabs>
        <w:tab w:val="center" w:pos="4819"/>
        <w:tab w:val="right" w:pos="9639"/>
      </w:tabs>
      <w:spacing w:after="0" w:line="240" w:lineRule="auto"/>
    </w:pPr>
  </w:style>
  <w:style w:type="paragraph" w:styleId="a8">
    <w:name w:val="footer"/>
    <w:basedOn w:val="a"/>
    <w:link w:val="a9"/>
    <w:pPr>
      <w:tabs>
        <w:tab w:val="center" w:pos="4819"/>
        <w:tab w:val="right" w:pos="9639"/>
      </w:tabs>
      <w:spacing w:after="0" w:line="240" w:lineRule="auto"/>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customStyle="1" w:styleId="1">
    <w:name w:val="Основной текст1"/>
    <w:basedOn w:val="a"/>
    <w:link w:val="aa"/>
    <w:pPr>
      <w:widowControl w:val="0"/>
      <w:spacing w:after="0"/>
      <w:ind w:firstLine="400"/>
    </w:pPr>
    <w:rPr>
      <w:sz w:val="26"/>
      <w:szCs w:val="26"/>
    </w:rPr>
  </w:style>
  <w:style w:type="paragraph" w:styleId="ab">
    <w:name w:val="footnote text"/>
    <w:link w:val="ac"/>
    <w:semiHidden/>
    <w:pPr>
      <w:spacing w:after="0" w:line="240" w:lineRule="auto"/>
    </w:pPr>
    <w:rPr>
      <w:sz w:val="20"/>
      <w:szCs w:val="20"/>
    </w:rPr>
  </w:style>
  <w:style w:type="paragraph" w:styleId="ad">
    <w:name w:val="endnote text"/>
    <w:link w:val="ae"/>
    <w:semiHidden/>
    <w:pPr>
      <w:spacing w:after="0" w:line="240" w:lineRule="auto"/>
    </w:pPr>
    <w:rPr>
      <w:sz w:val="20"/>
      <w:szCs w:val="20"/>
    </w:rPr>
  </w:style>
  <w:style w:type="character" w:styleId="af">
    <w:name w:val="line number"/>
    <w:basedOn w:val="a0"/>
    <w:semiHidden/>
  </w:style>
  <w:style w:type="character" w:styleId="af0">
    <w:name w:val="Hyperlink"/>
    <w:basedOn w:val="a0"/>
    <w:rPr>
      <w:color w:val="0000FF"/>
      <w:u w:val="single"/>
    </w:rPr>
  </w:style>
  <w:style w:type="character" w:customStyle="1" w:styleId="a5">
    <w:name w:val="Текст у виносці Знак"/>
    <w:basedOn w:val="a0"/>
    <w:link w:val="a4"/>
    <w:semiHidden/>
    <w:rPr>
      <w:rFonts w:ascii="Segoe UI" w:hAnsi="Segoe UI"/>
      <w:sz w:val="18"/>
      <w:szCs w:val="18"/>
    </w:rPr>
  </w:style>
  <w:style w:type="character" w:customStyle="1" w:styleId="a7">
    <w:name w:val="Верхній колонтитул Знак"/>
    <w:basedOn w:val="a0"/>
    <w:link w:val="a6"/>
  </w:style>
  <w:style w:type="character" w:customStyle="1" w:styleId="a9">
    <w:name w:val="Нижній колонтитул Знак"/>
    <w:basedOn w:val="a0"/>
    <w:link w:val="a8"/>
  </w:style>
  <w:style w:type="character" w:customStyle="1" w:styleId="rvts9">
    <w:name w:val="rvts9"/>
    <w:basedOn w:val="a0"/>
  </w:style>
  <w:style w:type="character" w:customStyle="1" w:styleId="rvts46">
    <w:name w:val="rvts46"/>
    <w:basedOn w:val="a0"/>
  </w:style>
  <w:style w:type="character" w:customStyle="1" w:styleId="aa">
    <w:name w:val="Основной текст_"/>
    <w:link w:val="1"/>
    <w:rPr>
      <w:sz w:val="26"/>
      <w:szCs w:val="26"/>
    </w:rPr>
  </w:style>
  <w:style w:type="character" w:styleId="af1">
    <w:name w:val="Unresolved Mention"/>
    <w:basedOn w:val="a0"/>
    <w:semiHidden/>
    <w:rPr>
      <w:color w:val="605E5C"/>
      <w:shd w:val="clear" w:color="auto" w:fill="E1DFDD"/>
    </w:rPr>
  </w:style>
  <w:style w:type="character" w:styleId="af2">
    <w:name w:val="footnote reference"/>
    <w:semiHidden/>
    <w:rPr>
      <w:vertAlign w:val="superscript"/>
    </w:rPr>
  </w:style>
  <w:style w:type="character" w:customStyle="1" w:styleId="ac">
    <w:name w:val="Текст виноски Знак"/>
    <w:link w:val="ab"/>
    <w:semiHidden/>
    <w:rPr>
      <w:sz w:val="20"/>
      <w:szCs w:val="20"/>
    </w:rPr>
  </w:style>
  <w:style w:type="character" w:styleId="af3">
    <w:name w:val="endnote reference"/>
    <w:semiHidden/>
    <w:rPr>
      <w:vertAlign w:val="superscript"/>
    </w:rPr>
  </w:style>
  <w:style w:type="character" w:customStyle="1" w:styleId="ae">
    <w:name w:val="Текст кінцевої виноски Знак"/>
    <w:link w:val="ad"/>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qFormat/>
    <w:rsid w:val="00EE107B"/>
    <w:pPr>
      <w:pBdr>
        <w:top w:val="nil"/>
        <w:left w:val="nil"/>
        <w:bottom w:val="nil"/>
        <w:right w:val="nil"/>
        <w:between w:val="nil"/>
      </w:pBdr>
      <w:spacing w:after="0" w:line="240" w:lineRule="auto"/>
    </w:pPr>
    <w:rPr>
      <w:rFonts w:ascii="Antiqua" w:hAnsi="Antiqua"/>
      <w:sz w:val="26"/>
    </w:rPr>
  </w:style>
  <w:style w:type="paragraph" w:customStyle="1" w:styleId="31">
    <w:name w:val="Заголовок 31"/>
    <w:basedOn w:val="11"/>
    <w:next w:val="11"/>
    <w:qFormat/>
    <w:rsid w:val="00EE107B"/>
    <w:pPr>
      <w:keepNext/>
      <w:spacing w:before="120"/>
      <w:ind w:left="567"/>
      <w:outlineLvl w:val="2"/>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1373-2024-%D0%BF" TargetMode="External"/><Relationship Id="rId13" Type="http://schemas.openxmlformats.org/officeDocument/2006/relationships/hyperlink" Target="https://zakon.rada.gov.ua/laws/show/435-15" TargetMode="External"/><Relationship Id="rId3" Type="http://schemas.openxmlformats.org/officeDocument/2006/relationships/webSettings" Target="webSettings.xml"/><Relationship Id="rId7" Type="http://schemas.openxmlformats.org/officeDocument/2006/relationships/hyperlink" Target="https://zakon.rada.gov.ua/laws/show/1373-2024-%D0%BF" TargetMode="External"/><Relationship Id="rId12" Type="http://schemas.openxmlformats.org/officeDocument/2006/relationships/hyperlink" Target="https://zakon.rada.gov.ua/laws/show/435-1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1373-2024-%D0%BF" TargetMode="External"/><Relationship Id="rId11" Type="http://schemas.openxmlformats.org/officeDocument/2006/relationships/hyperlink" Target="https://zakon.rada.gov.ua/laws/show/1373-2024-%D0%B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zakon.rada.gov.ua/laws/show/1373-2024-%D0%BF" TargetMode="External"/><Relationship Id="rId4" Type="http://schemas.openxmlformats.org/officeDocument/2006/relationships/footnotes" Target="footnotes.xml"/><Relationship Id="rId9" Type="http://schemas.openxmlformats.org/officeDocument/2006/relationships/hyperlink" Target="https://zakon.rada.gov.ua/laws/show/1373-2024-%D0%B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8559</Words>
  <Characters>4879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Васильківська Олена Валеріївна</dc:creator>
  <cp:lastModifiedBy>Малюта Олена Володимирівна</cp:lastModifiedBy>
  <cp:revision>2</cp:revision>
  <cp:lastPrinted>2024-05-29T08:52:00Z</cp:lastPrinted>
  <dcterms:created xsi:type="dcterms:W3CDTF">2025-09-09T15:02:00Z</dcterms:created>
  <dcterms:modified xsi:type="dcterms:W3CDTF">2025-09-09T15:02:00Z</dcterms:modified>
</cp:coreProperties>
</file>