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E510" w14:textId="77777777" w:rsidR="00EE0372" w:rsidRDefault="007B6448">
      <w:pPr>
        <w:keepNext/>
        <w:ind w:left="2124" w:firstLine="707"/>
        <w:rPr>
          <w:b/>
          <w:sz w:val="28"/>
          <w:szCs w:val="28"/>
        </w:rPr>
      </w:pPr>
      <w:r>
        <w:rPr>
          <w:b/>
          <w:sz w:val="28"/>
          <w:szCs w:val="28"/>
        </w:rPr>
        <w:t>ПОЯСНЮВАЛЬНА ЗАПИСКА</w:t>
      </w:r>
    </w:p>
    <w:p w14:paraId="7BDF9151" w14:textId="7EE6F52D" w:rsidR="00EE0372" w:rsidRDefault="007B6448">
      <w:pPr>
        <w:pStyle w:val="a5"/>
        <w:ind w:left="0"/>
        <w:jc w:val="center"/>
        <w:rPr>
          <w:b/>
          <w:sz w:val="28"/>
          <w:szCs w:val="28"/>
        </w:rPr>
      </w:pPr>
      <w:r>
        <w:rPr>
          <w:b/>
          <w:sz w:val="28"/>
          <w:szCs w:val="28"/>
        </w:rPr>
        <w:t xml:space="preserve">до </w:t>
      </w:r>
      <w:bookmarkStart w:id="0" w:name="_Hlk193808574"/>
      <w:r>
        <w:rPr>
          <w:b/>
          <w:sz w:val="28"/>
          <w:szCs w:val="28"/>
        </w:rPr>
        <w:t>проєкту постанови Кабінету Міністрів України</w:t>
      </w:r>
      <w:r>
        <w:rPr>
          <w:b/>
          <w:sz w:val="28"/>
          <w:szCs w:val="28"/>
        </w:rPr>
        <w:br/>
        <w:t>“Про внесення змін до постанов Кабінету Міністрів України від 29 листопада 2022 р. № 1338 і від 21 січня 2025 р. № 62”</w:t>
      </w:r>
      <w:bookmarkEnd w:id="0"/>
    </w:p>
    <w:p w14:paraId="4AD6D007" w14:textId="77777777" w:rsidR="00EE0372" w:rsidRDefault="00EE0372">
      <w:pPr>
        <w:ind w:firstLine="567"/>
        <w:jc w:val="center"/>
        <w:rPr>
          <w:sz w:val="28"/>
          <w:szCs w:val="28"/>
        </w:rPr>
      </w:pPr>
    </w:p>
    <w:p w14:paraId="2DF78345" w14:textId="77777777" w:rsidR="00EE0372" w:rsidRDefault="007B6448">
      <w:pPr>
        <w:pStyle w:val="a5"/>
        <w:numPr>
          <w:ilvl w:val="0"/>
          <w:numId w:val="1"/>
        </w:numPr>
        <w:pBdr>
          <w:top w:val="nil"/>
          <w:left w:val="nil"/>
          <w:bottom w:val="nil"/>
          <w:right w:val="nil"/>
          <w:between w:val="nil"/>
        </w:pBdr>
        <w:tabs>
          <w:tab w:val="left" w:pos="9189"/>
        </w:tabs>
        <w:jc w:val="both"/>
        <w:rPr>
          <w:sz w:val="28"/>
          <w:szCs w:val="28"/>
        </w:rPr>
      </w:pPr>
      <w:r>
        <w:rPr>
          <w:b/>
          <w:sz w:val="28"/>
          <w:szCs w:val="28"/>
        </w:rPr>
        <w:t>Мета</w:t>
      </w:r>
      <w:bookmarkStart w:id="1" w:name="_gjdgxs"/>
      <w:bookmarkEnd w:id="1"/>
    </w:p>
    <w:p w14:paraId="0B73C908" w14:textId="77777777" w:rsidR="00EE0372" w:rsidRDefault="007B6448">
      <w:pPr>
        <w:pBdr>
          <w:top w:val="nil"/>
          <w:left w:val="nil"/>
          <w:bottom w:val="nil"/>
          <w:right w:val="nil"/>
          <w:between w:val="nil"/>
        </w:pBdr>
        <w:tabs>
          <w:tab w:val="left" w:pos="9189"/>
        </w:tabs>
        <w:spacing w:line="276" w:lineRule="auto"/>
        <w:ind w:firstLine="570"/>
        <w:jc w:val="both"/>
        <w:rPr>
          <w:sz w:val="28"/>
          <w:szCs w:val="28"/>
        </w:rPr>
      </w:pPr>
      <w:r>
        <w:rPr>
          <w:sz w:val="28"/>
          <w:szCs w:val="28"/>
        </w:rPr>
        <w:t>Проєкт постанови Кабінету Міністрів України “Про внесення змін до постанов Кабінету Міністрів України від 29 листопада 2022 р. № 1338 і від 21 січня 2025 р. № 62” (далі – проєкт акта) розроблено з метою вдосконалення механізму надання та відшкодування за надання безоплатної психологічної допомоги ветеранам війни, членам їх сімей та деяким іншим категоріям осіб.</w:t>
      </w:r>
    </w:p>
    <w:p w14:paraId="73F3FF03" w14:textId="77777777" w:rsidR="00EE0372" w:rsidRDefault="00EE0372">
      <w:pPr>
        <w:pBdr>
          <w:top w:val="nil"/>
          <w:left w:val="nil"/>
          <w:bottom w:val="nil"/>
          <w:right w:val="nil"/>
          <w:between w:val="nil"/>
        </w:pBdr>
        <w:tabs>
          <w:tab w:val="left" w:pos="9189"/>
        </w:tabs>
        <w:spacing w:line="276" w:lineRule="auto"/>
        <w:jc w:val="both"/>
        <w:rPr>
          <w:sz w:val="28"/>
          <w:szCs w:val="28"/>
        </w:rPr>
      </w:pPr>
    </w:p>
    <w:p w14:paraId="728AFE63" w14:textId="77777777" w:rsidR="00EE0372" w:rsidRDefault="007B6448">
      <w:pPr>
        <w:pStyle w:val="a5"/>
        <w:numPr>
          <w:ilvl w:val="0"/>
          <w:numId w:val="1"/>
        </w:numPr>
        <w:tabs>
          <w:tab w:val="left" w:pos="9189"/>
        </w:tabs>
        <w:spacing w:line="276" w:lineRule="auto"/>
        <w:jc w:val="both"/>
        <w:rPr>
          <w:b/>
          <w:sz w:val="28"/>
          <w:szCs w:val="28"/>
        </w:rPr>
      </w:pPr>
      <w:r>
        <w:rPr>
          <w:b/>
          <w:sz w:val="28"/>
          <w:szCs w:val="28"/>
        </w:rPr>
        <w:t>Обґрунтування необхідності прийняття акта</w:t>
      </w:r>
    </w:p>
    <w:p w14:paraId="594E162C" w14:textId="77777777" w:rsidR="00EE0372" w:rsidRDefault="007B6448">
      <w:pPr>
        <w:spacing w:line="276" w:lineRule="auto"/>
        <w:ind w:firstLine="570"/>
        <w:jc w:val="both"/>
        <w:rPr>
          <w:sz w:val="28"/>
          <w:szCs w:val="28"/>
        </w:rPr>
      </w:pPr>
      <w:bookmarkStart w:id="2" w:name="_Hlk180156647"/>
      <w:r>
        <w:rPr>
          <w:sz w:val="28"/>
          <w:szCs w:val="28"/>
        </w:rPr>
        <w:t xml:space="preserve">Міністерством у справах ветеранів України </w:t>
      </w:r>
      <w:bookmarkEnd w:id="2"/>
      <w:r>
        <w:rPr>
          <w:sz w:val="28"/>
          <w:szCs w:val="28"/>
        </w:rPr>
        <w:t xml:space="preserve">впроваджено </w:t>
      </w:r>
      <w:proofErr w:type="spellStart"/>
      <w:r>
        <w:rPr>
          <w:sz w:val="28"/>
          <w:szCs w:val="28"/>
        </w:rPr>
        <w:t>трирівневу</w:t>
      </w:r>
      <w:proofErr w:type="spellEnd"/>
      <w:r>
        <w:rPr>
          <w:sz w:val="28"/>
          <w:szCs w:val="28"/>
        </w:rPr>
        <w:t xml:space="preserve"> систему надання психологічної допомоги ветеранам війни та членам їх сімей. </w:t>
      </w:r>
    </w:p>
    <w:p w14:paraId="23B579B7" w14:textId="77777777" w:rsidR="00EE0372" w:rsidRDefault="007B6448">
      <w:pPr>
        <w:spacing w:line="276" w:lineRule="auto"/>
        <w:ind w:firstLine="570"/>
        <w:jc w:val="both"/>
        <w:rPr>
          <w:sz w:val="28"/>
          <w:szCs w:val="28"/>
        </w:rPr>
      </w:pPr>
      <w:r>
        <w:rPr>
          <w:sz w:val="28"/>
          <w:szCs w:val="28"/>
        </w:rPr>
        <w:t xml:space="preserve">Перший рівень включає соціально-психологічну підтримку та надання соціальних послуг, зокрема, соціального супроводу, соціальної адаптації, консультування, які надають соціальні працівники та інші особи, які пройшли відповідну підготовку. </w:t>
      </w:r>
    </w:p>
    <w:p w14:paraId="040B3242" w14:textId="77777777" w:rsidR="00EE0372" w:rsidRDefault="007B6448">
      <w:pPr>
        <w:spacing w:line="276" w:lineRule="auto"/>
        <w:ind w:firstLine="570"/>
        <w:jc w:val="both"/>
        <w:rPr>
          <w:sz w:val="28"/>
          <w:szCs w:val="28"/>
        </w:rPr>
      </w:pPr>
      <w:r>
        <w:rPr>
          <w:sz w:val="28"/>
          <w:szCs w:val="28"/>
        </w:rPr>
        <w:t>Другий рівень включає психологічну допомогу, яку можуть надавати в тому числі недержавні надавачі послуг з психологічної допомоги, юридичні особи та фізичні особи - підприємці, що відповідають вимогам Порядку та умов.</w:t>
      </w:r>
    </w:p>
    <w:p w14:paraId="3C93BA1C" w14:textId="6DD12305" w:rsidR="00EE0372" w:rsidRDefault="007B6448">
      <w:pPr>
        <w:spacing w:line="276" w:lineRule="auto"/>
        <w:ind w:firstLine="570"/>
        <w:jc w:val="both"/>
        <w:rPr>
          <w:sz w:val="28"/>
          <w:szCs w:val="28"/>
        </w:rPr>
      </w:pPr>
      <w:r>
        <w:rPr>
          <w:sz w:val="28"/>
          <w:szCs w:val="28"/>
        </w:rPr>
        <w:t xml:space="preserve">Третій рівень включає комплексну медико-психологічну допомогу, яку забезпечують ліцензовані установи, в яких створено відповідні </w:t>
      </w:r>
      <w:proofErr w:type="spellStart"/>
      <w:r>
        <w:rPr>
          <w:sz w:val="28"/>
          <w:szCs w:val="28"/>
        </w:rPr>
        <w:t>мультидисциплінарні</w:t>
      </w:r>
      <w:proofErr w:type="spellEnd"/>
      <w:r>
        <w:rPr>
          <w:sz w:val="28"/>
          <w:szCs w:val="28"/>
        </w:rPr>
        <w:t xml:space="preserve"> команди та передбачає терапію розладів психічного здоров’я за комплексною програмою із застосуванням психологічних, психотерапевтичних, у разі потреби медикаментозних методів та методів фізичної реабілітації.</w:t>
      </w:r>
      <w:r w:rsidR="00930CE4" w:rsidRPr="00930CE4">
        <w:rPr>
          <w:sz w:val="28"/>
          <w:szCs w:val="28"/>
        </w:rPr>
        <w:t xml:space="preserve"> </w:t>
      </w:r>
      <w:r w:rsidR="00930CE4" w:rsidRPr="00A571CB">
        <w:rPr>
          <w:sz w:val="28"/>
          <w:szCs w:val="28"/>
        </w:rPr>
        <w:t xml:space="preserve">З метою уникнення дублювання функцій та зосередження зусиль </w:t>
      </w:r>
      <w:proofErr w:type="spellStart"/>
      <w:r w:rsidR="00930CE4" w:rsidRPr="00A571CB">
        <w:rPr>
          <w:sz w:val="28"/>
          <w:szCs w:val="28"/>
        </w:rPr>
        <w:t>мультидисциплінарних</w:t>
      </w:r>
      <w:proofErr w:type="spellEnd"/>
      <w:r w:rsidR="00930CE4" w:rsidRPr="00A571CB">
        <w:rPr>
          <w:sz w:val="28"/>
          <w:szCs w:val="28"/>
        </w:rPr>
        <w:t xml:space="preserve"> команд третього рівня на наданні спеціалізованої медико-психологічної допомоги, </w:t>
      </w:r>
      <w:proofErr w:type="spellStart"/>
      <w:r w:rsidR="00930CE4" w:rsidRPr="00A571CB">
        <w:rPr>
          <w:sz w:val="28"/>
          <w:szCs w:val="28"/>
        </w:rPr>
        <w:t>проєктом</w:t>
      </w:r>
      <w:proofErr w:type="spellEnd"/>
      <w:r w:rsidR="00930CE4" w:rsidRPr="00A571CB">
        <w:rPr>
          <w:sz w:val="28"/>
          <w:szCs w:val="28"/>
        </w:rPr>
        <w:t xml:space="preserve"> акта пропонується уточнити їх склад. При цьому, потреба у соціальній підтримці забезпечуватиметься через механізми</w:t>
      </w:r>
      <w:r w:rsidR="00930CE4">
        <w:rPr>
          <w:sz w:val="28"/>
          <w:szCs w:val="28"/>
        </w:rPr>
        <w:t xml:space="preserve"> надання психологічної допомоги</w:t>
      </w:r>
      <w:r w:rsidR="00930CE4" w:rsidRPr="00A571CB">
        <w:rPr>
          <w:sz w:val="28"/>
          <w:szCs w:val="28"/>
        </w:rPr>
        <w:t xml:space="preserve"> першого рівня та залучення соціальних працівників за потреби</w:t>
      </w:r>
      <w:r w:rsidR="00930CE4" w:rsidRPr="00930CE4">
        <w:rPr>
          <w:bCs/>
          <w:sz w:val="28"/>
          <w:szCs w:val="28"/>
        </w:rPr>
        <w:t xml:space="preserve"> </w:t>
      </w:r>
      <w:r w:rsidR="00930CE4">
        <w:rPr>
          <w:bCs/>
          <w:sz w:val="28"/>
          <w:szCs w:val="28"/>
        </w:rPr>
        <w:t>фахівцями із супроводу ветеранів війни та демобілізованих осіб, які уповноважені відповідно до чинного законодавства залучати соціальних працівників</w:t>
      </w:r>
      <w:r w:rsidR="00930CE4" w:rsidRPr="00A571CB">
        <w:rPr>
          <w:sz w:val="28"/>
          <w:szCs w:val="28"/>
        </w:rPr>
        <w:t>.</w:t>
      </w:r>
    </w:p>
    <w:p w14:paraId="0A579D7D" w14:textId="2DC056FC" w:rsidR="00EE0372" w:rsidRDefault="007B6448">
      <w:pPr>
        <w:spacing w:line="276" w:lineRule="auto"/>
        <w:ind w:firstLine="570"/>
        <w:jc w:val="both"/>
        <w:rPr>
          <w:sz w:val="28"/>
          <w:szCs w:val="28"/>
        </w:rPr>
      </w:pPr>
      <w:r>
        <w:rPr>
          <w:sz w:val="28"/>
          <w:szCs w:val="28"/>
        </w:rPr>
        <w:t xml:space="preserve">Порядок та умови надання психологічної допомоги ветеранам війни, членам їх сімей та деяким іншим категоріям осіб (далі – Порядок та умови), </w:t>
      </w:r>
      <w:r>
        <w:rPr>
          <w:sz w:val="28"/>
          <w:szCs w:val="28"/>
        </w:rPr>
        <w:lastRenderedPageBreak/>
        <w:t xml:space="preserve">затверджених постановою Кабінету Міністрів України від 29 листопада 2022 р. № 1338 (в редакції постанови Кабінету Міністрів України від 04 грудня 2023 р. № 1270) визначають механізм надання безоплатної психологічної допомоги особам, які звільняються або звільнені з військової служби, з числа ветеранів війни та осіб, що мають особливі заслуги перед Батьківщиною, членам сімей таких осіб (дружина (чоловік), малолітні, неповнолітні та повнолітні діти і батьки), постраждалим учасникам Революції Гідності та членам сімей загиблих (померлих) ветеранів війни і членам сімей загиблих (померлих) Захисників та Захисниць України відповідно до Закону України “Про статус ветеранів війни, гарантії їх соціального захисту”. </w:t>
      </w:r>
    </w:p>
    <w:p w14:paraId="5E418BAA" w14:textId="77777777" w:rsidR="00EE0372" w:rsidRDefault="007B6448">
      <w:pPr>
        <w:spacing w:line="276" w:lineRule="auto"/>
        <w:ind w:firstLine="570"/>
        <w:jc w:val="both"/>
        <w:rPr>
          <w:sz w:val="28"/>
          <w:szCs w:val="28"/>
        </w:rPr>
      </w:pPr>
      <w:r>
        <w:rPr>
          <w:sz w:val="28"/>
          <w:szCs w:val="28"/>
        </w:rPr>
        <w:t>Мінветеранів відшкодовує вартість наданих послуг із психологічної допомоги суб’єктам другого та третього рівня, спеціалізованим закладам незалежно від форми власності, в тому числі і фізичним особам – підприємцям, які надають такі послуги відповідно до Порядку та умов та Порядку використання коштів, передбачених у державному бюджеті для здійснення заходів з підтримки та допомоги ветеранам війни, членам їх сімей та членам родин загиблих (далі – Порядок використання коштів), затвердженого постановою Кабінету Міністрів України від 21 січня 2025 р. № 62.</w:t>
      </w:r>
    </w:p>
    <w:p w14:paraId="1397EEFF" w14:textId="63E89E92" w:rsidR="00EE0372" w:rsidRDefault="007B6448">
      <w:pPr>
        <w:shd w:val="clear" w:color="auto" w:fill="FFFFFF"/>
        <w:spacing w:line="276" w:lineRule="auto"/>
        <w:ind w:firstLine="570"/>
        <w:jc w:val="both"/>
        <w:rPr>
          <w:sz w:val="28"/>
          <w:szCs w:val="28"/>
        </w:rPr>
      </w:pPr>
      <w:r>
        <w:rPr>
          <w:sz w:val="28"/>
          <w:szCs w:val="28"/>
        </w:rPr>
        <w:t>В ході практичного застосування Порядку та умов було виявлено необхідність внести зміни до положень Порядку та умов та Порядку використання коштів з метою вдосконалення механізму надання та відшкодування за надання безоплатної психологічної допомоги ветеранам війни, членам їх сімей та деяким іншим категоріям осіб.</w:t>
      </w:r>
    </w:p>
    <w:p w14:paraId="46B8783D" w14:textId="77777777" w:rsidR="00EE0372" w:rsidRDefault="00EE0372">
      <w:pPr>
        <w:shd w:val="clear" w:color="auto" w:fill="FFFFFF"/>
        <w:spacing w:line="276" w:lineRule="auto"/>
        <w:ind w:firstLine="570"/>
        <w:jc w:val="both"/>
        <w:rPr>
          <w:sz w:val="28"/>
          <w:szCs w:val="28"/>
        </w:rPr>
      </w:pPr>
    </w:p>
    <w:p w14:paraId="2DE9A091" w14:textId="77777777" w:rsidR="00EE0372" w:rsidRDefault="007B6448">
      <w:pPr>
        <w:pStyle w:val="a5"/>
        <w:numPr>
          <w:ilvl w:val="0"/>
          <w:numId w:val="1"/>
        </w:numPr>
        <w:spacing w:line="276" w:lineRule="auto"/>
        <w:jc w:val="both"/>
        <w:rPr>
          <w:b/>
          <w:sz w:val="28"/>
          <w:szCs w:val="28"/>
        </w:rPr>
      </w:pPr>
      <w:r>
        <w:rPr>
          <w:b/>
          <w:sz w:val="28"/>
          <w:szCs w:val="28"/>
        </w:rPr>
        <w:t>Основні положення проєкту акта</w:t>
      </w:r>
    </w:p>
    <w:p w14:paraId="76C19D6F" w14:textId="77777777" w:rsidR="00EE0372" w:rsidRDefault="007B6448">
      <w:pPr>
        <w:pStyle w:val="a5"/>
        <w:spacing w:line="276" w:lineRule="auto"/>
        <w:ind w:left="0" w:firstLine="570"/>
        <w:jc w:val="both"/>
        <w:rPr>
          <w:bCs/>
          <w:sz w:val="28"/>
          <w:szCs w:val="28"/>
        </w:rPr>
      </w:pPr>
      <w:r>
        <w:rPr>
          <w:bCs/>
          <w:sz w:val="28"/>
          <w:szCs w:val="28"/>
        </w:rPr>
        <w:t>Проєктом акта пропонується:</w:t>
      </w:r>
    </w:p>
    <w:p w14:paraId="7CC1A574" w14:textId="2AFDE788" w:rsidR="00EE0372" w:rsidRDefault="007B6448">
      <w:pPr>
        <w:pStyle w:val="a5"/>
        <w:spacing w:line="276" w:lineRule="auto"/>
        <w:ind w:left="0" w:firstLine="570"/>
        <w:jc w:val="both"/>
        <w:rPr>
          <w:bCs/>
          <w:sz w:val="28"/>
          <w:szCs w:val="28"/>
        </w:rPr>
      </w:pPr>
      <w:r>
        <w:rPr>
          <w:bCs/>
          <w:sz w:val="28"/>
          <w:szCs w:val="28"/>
        </w:rPr>
        <w:t>уточнити обов’язковий склад мультидисциплінарної команди, що надає психологічну допомогу третього рівня, та прибрати необхідність наявності соціального працівника у складі мультидисциплінарної команди, оскільки відповідно до чинного законодавства фахівці із супроводу ветеранів війни та демобілізованих осіб уповноважені залучати соціальних працівників;</w:t>
      </w:r>
    </w:p>
    <w:p w14:paraId="2BF55657" w14:textId="77777777" w:rsidR="00EE0372" w:rsidRDefault="007B6448">
      <w:pPr>
        <w:pStyle w:val="a5"/>
        <w:spacing w:line="276" w:lineRule="auto"/>
        <w:ind w:left="0" w:firstLine="570"/>
        <w:jc w:val="both"/>
        <w:rPr>
          <w:bCs/>
          <w:sz w:val="28"/>
          <w:szCs w:val="28"/>
        </w:rPr>
      </w:pPr>
      <w:r>
        <w:rPr>
          <w:bCs/>
          <w:sz w:val="28"/>
          <w:szCs w:val="28"/>
        </w:rPr>
        <w:t>уточнити порядок та механізм надання послуг із психологічної допомоги;</w:t>
      </w:r>
    </w:p>
    <w:p w14:paraId="7DFE238A" w14:textId="77777777" w:rsidR="00EE0372" w:rsidRDefault="007B6448">
      <w:pPr>
        <w:pStyle w:val="a5"/>
        <w:spacing w:line="276" w:lineRule="auto"/>
        <w:ind w:left="0" w:firstLine="570"/>
        <w:jc w:val="both"/>
        <w:rPr>
          <w:bCs/>
          <w:sz w:val="28"/>
          <w:szCs w:val="28"/>
        </w:rPr>
      </w:pPr>
      <w:r>
        <w:rPr>
          <w:sz w:val="28"/>
        </w:rPr>
        <w:t xml:space="preserve">зменшити вимоги до фахівців з надання послуг із психологічної допомоги та </w:t>
      </w:r>
      <w:r>
        <w:rPr>
          <w:bCs/>
          <w:sz w:val="28"/>
          <w:szCs w:val="28"/>
        </w:rPr>
        <w:t>спростити документальне оформлення надання психологічної допомоги;</w:t>
      </w:r>
    </w:p>
    <w:p w14:paraId="19A66078" w14:textId="77777777" w:rsidR="00EE0372" w:rsidRDefault="007B6448">
      <w:pPr>
        <w:pStyle w:val="a5"/>
        <w:spacing w:line="276" w:lineRule="auto"/>
        <w:ind w:left="0" w:firstLine="570"/>
        <w:jc w:val="both"/>
        <w:rPr>
          <w:bCs/>
          <w:sz w:val="28"/>
          <w:szCs w:val="28"/>
        </w:rPr>
      </w:pPr>
      <w:r>
        <w:rPr>
          <w:bCs/>
          <w:sz w:val="28"/>
          <w:szCs w:val="28"/>
        </w:rPr>
        <w:t>оптимізувати механізм розрахунку та використання коштів, спрямованих на відшкодування вартості наданих послуг із психологічної допомоги суб’єктам другого та третього рівня.</w:t>
      </w:r>
    </w:p>
    <w:p w14:paraId="1ECF8E79" w14:textId="77777777" w:rsidR="00EE0372" w:rsidRDefault="00EE0372">
      <w:pPr>
        <w:pStyle w:val="a5"/>
        <w:spacing w:line="276" w:lineRule="auto"/>
        <w:ind w:left="0"/>
        <w:jc w:val="both"/>
        <w:rPr>
          <w:bCs/>
          <w:sz w:val="28"/>
          <w:szCs w:val="28"/>
        </w:rPr>
      </w:pPr>
    </w:p>
    <w:p w14:paraId="1B997840" w14:textId="77777777" w:rsidR="00EE0372" w:rsidRDefault="007B6448">
      <w:pPr>
        <w:pStyle w:val="a5"/>
        <w:numPr>
          <w:ilvl w:val="0"/>
          <w:numId w:val="1"/>
        </w:numPr>
        <w:tabs>
          <w:tab w:val="left" w:pos="567"/>
        </w:tabs>
        <w:spacing w:line="276" w:lineRule="auto"/>
        <w:jc w:val="both"/>
        <w:rPr>
          <w:b/>
          <w:sz w:val="28"/>
          <w:szCs w:val="28"/>
        </w:rPr>
      </w:pPr>
      <w:r>
        <w:rPr>
          <w:b/>
          <w:sz w:val="28"/>
          <w:szCs w:val="28"/>
        </w:rPr>
        <w:lastRenderedPageBreak/>
        <w:t>Правові аспекти</w:t>
      </w:r>
    </w:p>
    <w:p w14:paraId="69A6DCE1" w14:textId="77777777" w:rsidR="00EE0372" w:rsidRDefault="007B6448">
      <w:pPr>
        <w:spacing w:line="276" w:lineRule="auto"/>
        <w:ind w:firstLine="570"/>
        <w:jc w:val="both"/>
        <w:rPr>
          <w:sz w:val="28"/>
          <w:szCs w:val="28"/>
        </w:rPr>
      </w:pPr>
      <w:r>
        <w:rPr>
          <w:sz w:val="28"/>
          <w:szCs w:val="28"/>
        </w:rPr>
        <w:t>У даній сфері суспільних відносин діють такі нормативно-правові акти:</w:t>
      </w:r>
    </w:p>
    <w:p w14:paraId="41749554" w14:textId="77777777" w:rsidR="00EE0372" w:rsidRDefault="007B6448">
      <w:pPr>
        <w:spacing w:line="276" w:lineRule="auto"/>
        <w:ind w:firstLine="570"/>
        <w:jc w:val="both"/>
        <w:rPr>
          <w:sz w:val="28"/>
          <w:szCs w:val="28"/>
        </w:rPr>
      </w:pPr>
      <w:r>
        <w:rPr>
          <w:sz w:val="28"/>
          <w:szCs w:val="28"/>
        </w:rPr>
        <w:t>Закон України від 22.10.1993 № 3551-XII “Про статус ветеранів війни гарантії їх соціального захисту”;</w:t>
      </w:r>
    </w:p>
    <w:p w14:paraId="30919F71" w14:textId="77777777" w:rsidR="00EE0372" w:rsidRDefault="007B6448">
      <w:pPr>
        <w:spacing w:line="276" w:lineRule="auto"/>
        <w:ind w:firstLine="570"/>
        <w:jc w:val="both"/>
        <w:rPr>
          <w:sz w:val="28"/>
          <w:szCs w:val="28"/>
        </w:rPr>
      </w:pPr>
      <w:r>
        <w:rPr>
          <w:sz w:val="28"/>
          <w:szCs w:val="28"/>
        </w:rPr>
        <w:t>Закон України від 22.02.2000 № 1489-III “Про психіатричну допомогу”;</w:t>
      </w:r>
    </w:p>
    <w:p w14:paraId="5D9E896A" w14:textId="77777777" w:rsidR="00EE0372" w:rsidRDefault="007B6448">
      <w:pPr>
        <w:spacing w:line="276" w:lineRule="auto"/>
        <w:ind w:firstLine="570"/>
        <w:jc w:val="both"/>
        <w:rPr>
          <w:sz w:val="28"/>
          <w:szCs w:val="28"/>
        </w:rPr>
      </w:pPr>
      <w:r>
        <w:rPr>
          <w:sz w:val="28"/>
          <w:szCs w:val="28"/>
        </w:rPr>
        <w:t>Закон України від 03.12.2020 № 1053-IX “Про реабілітацію у сфері охорони здоров'я”.</w:t>
      </w:r>
    </w:p>
    <w:p w14:paraId="260A9FC5" w14:textId="77777777" w:rsidR="00EE0372" w:rsidRDefault="00EE0372">
      <w:pPr>
        <w:spacing w:line="276" w:lineRule="auto"/>
        <w:ind w:firstLine="570"/>
        <w:jc w:val="both"/>
        <w:rPr>
          <w:sz w:val="28"/>
          <w:szCs w:val="28"/>
        </w:rPr>
      </w:pPr>
    </w:p>
    <w:p w14:paraId="00A01080" w14:textId="77777777" w:rsidR="00EE0372" w:rsidRDefault="007B6448">
      <w:pPr>
        <w:pStyle w:val="a5"/>
        <w:numPr>
          <w:ilvl w:val="0"/>
          <w:numId w:val="1"/>
        </w:numPr>
        <w:spacing w:line="276" w:lineRule="auto"/>
        <w:jc w:val="both"/>
        <w:rPr>
          <w:b/>
          <w:sz w:val="28"/>
          <w:szCs w:val="28"/>
        </w:rPr>
      </w:pPr>
      <w:r>
        <w:rPr>
          <w:b/>
          <w:sz w:val="28"/>
          <w:szCs w:val="28"/>
        </w:rPr>
        <w:t xml:space="preserve">Фінансово-економічне обґрунтування </w:t>
      </w:r>
    </w:p>
    <w:p w14:paraId="17A5C05D" w14:textId="77777777" w:rsidR="00EE0372" w:rsidRDefault="007B6448">
      <w:pPr>
        <w:spacing w:line="276" w:lineRule="auto"/>
        <w:ind w:firstLine="570"/>
        <w:jc w:val="both"/>
        <w:rPr>
          <w:sz w:val="28"/>
          <w:szCs w:val="28"/>
        </w:rPr>
      </w:pPr>
      <w:r>
        <w:rPr>
          <w:sz w:val="28"/>
          <w:szCs w:val="28"/>
        </w:rPr>
        <w:t>Реалізація проєкту акта не потребуватиме додаткових коштів з державного бюджету, оскільки допомога надаватиметься в межах КПКВК 1501120 “Заходи підтримки та допомоги ветеранам війни, членам їх сімей та членам родин загиблих” на 2025 рік за кодом економічної класифікації видатків бюджету 2282 “Окремі заходи по реалізації державних (регіональних) програм, не віднесені до заходів розвитку”. Фінансово-економічні розрахунки додаються.</w:t>
      </w:r>
    </w:p>
    <w:p w14:paraId="4CD17CAA" w14:textId="77777777" w:rsidR="00EE0372" w:rsidRDefault="00EE0372">
      <w:pPr>
        <w:spacing w:line="276" w:lineRule="auto"/>
        <w:ind w:firstLine="570"/>
        <w:jc w:val="both"/>
        <w:rPr>
          <w:sz w:val="28"/>
          <w:szCs w:val="28"/>
        </w:rPr>
      </w:pPr>
    </w:p>
    <w:p w14:paraId="1BA852AD" w14:textId="77777777" w:rsidR="00EE0372" w:rsidRDefault="007B6448">
      <w:pPr>
        <w:pStyle w:val="a5"/>
        <w:numPr>
          <w:ilvl w:val="0"/>
          <w:numId w:val="1"/>
        </w:numPr>
        <w:spacing w:line="276" w:lineRule="auto"/>
        <w:jc w:val="both"/>
        <w:rPr>
          <w:b/>
          <w:sz w:val="28"/>
          <w:szCs w:val="28"/>
        </w:rPr>
      </w:pPr>
      <w:r>
        <w:rPr>
          <w:b/>
          <w:sz w:val="28"/>
          <w:szCs w:val="28"/>
        </w:rPr>
        <w:t>Позиція заінтересованих сторін</w:t>
      </w:r>
    </w:p>
    <w:p w14:paraId="2378689A" w14:textId="73D56085" w:rsidR="00EE0372" w:rsidRPr="00125DFA" w:rsidRDefault="00125DFA" w:rsidP="00B71629">
      <w:pPr>
        <w:spacing w:line="276" w:lineRule="auto"/>
        <w:ind w:firstLine="570"/>
        <w:jc w:val="both"/>
      </w:pPr>
      <w:r w:rsidRPr="00125DFA">
        <w:rPr>
          <w:sz w:val="28"/>
          <w:szCs w:val="28"/>
        </w:rPr>
        <w:t xml:space="preserve">Позицію щодо проекту акта отримано від: </w:t>
      </w:r>
      <w:r w:rsidR="00B71629" w:rsidRPr="00B71629">
        <w:rPr>
          <w:sz w:val="28"/>
          <w:szCs w:val="28"/>
        </w:rPr>
        <w:t>Міністерств</w:t>
      </w:r>
      <w:r>
        <w:rPr>
          <w:sz w:val="28"/>
          <w:szCs w:val="28"/>
        </w:rPr>
        <w:t>а</w:t>
      </w:r>
      <w:r w:rsidR="00B71629" w:rsidRPr="00B71629">
        <w:rPr>
          <w:sz w:val="28"/>
          <w:szCs w:val="28"/>
        </w:rPr>
        <w:t xml:space="preserve"> освіти і науки України</w:t>
      </w:r>
      <w:r w:rsidR="00B71629">
        <w:rPr>
          <w:sz w:val="28"/>
          <w:szCs w:val="28"/>
        </w:rPr>
        <w:t xml:space="preserve">, </w:t>
      </w:r>
      <w:r w:rsidRPr="00B71629">
        <w:rPr>
          <w:sz w:val="28"/>
          <w:szCs w:val="28"/>
        </w:rPr>
        <w:t>Міністерств</w:t>
      </w:r>
      <w:r>
        <w:rPr>
          <w:sz w:val="28"/>
          <w:szCs w:val="28"/>
        </w:rPr>
        <w:t>а</w:t>
      </w:r>
      <w:r w:rsidRPr="00B71629">
        <w:rPr>
          <w:sz w:val="28"/>
          <w:szCs w:val="28"/>
        </w:rPr>
        <w:t xml:space="preserve"> </w:t>
      </w:r>
      <w:r w:rsidR="00B71629" w:rsidRPr="00B71629">
        <w:rPr>
          <w:sz w:val="28"/>
          <w:szCs w:val="28"/>
        </w:rPr>
        <w:t>економіки України</w:t>
      </w:r>
      <w:r w:rsidR="00B71629">
        <w:rPr>
          <w:sz w:val="28"/>
          <w:szCs w:val="28"/>
        </w:rPr>
        <w:t xml:space="preserve">, </w:t>
      </w:r>
      <w:r w:rsidRPr="00B71629">
        <w:rPr>
          <w:sz w:val="28"/>
          <w:szCs w:val="28"/>
        </w:rPr>
        <w:t>Міністерств</w:t>
      </w:r>
      <w:r>
        <w:rPr>
          <w:sz w:val="28"/>
          <w:szCs w:val="28"/>
        </w:rPr>
        <w:t>а</w:t>
      </w:r>
      <w:r w:rsidRPr="00B71629">
        <w:rPr>
          <w:sz w:val="28"/>
          <w:szCs w:val="28"/>
        </w:rPr>
        <w:t xml:space="preserve"> </w:t>
      </w:r>
      <w:r w:rsidR="007B6448">
        <w:rPr>
          <w:sz w:val="28"/>
          <w:szCs w:val="28"/>
        </w:rPr>
        <w:t xml:space="preserve">фінансів України, </w:t>
      </w:r>
      <w:r w:rsidRPr="00B71629">
        <w:rPr>
          <w:sz w:val="28"/>
          <w:szCs w:val="28"/>
        </w:rPr>
        <w:t>Міністерств</w:t>
      </w:r>
      <w:r>
        <w:rPr>
          <w:sz w:val="28"/>
          <w:szCs w:val="28"/>
        </w:rPr>
        <w:t>а</w:t>
      </w:r>
      <w:r w:rsidRPr="00B71629">
        <w:rPr>
          <w:sz w:val="28"/>
          <w:szCs w:val="28"/>
        </w:rPr>
        <w:t xml:space="preserve"> </w:t>
      </w:r>
      <w:r w:rsidR="007B6448">
        <w:rPr>
          <w:sz w:val="28"/>
          <w:szCs w:val="28"/>
        </w:rPr>
        <w:t xml:space="preserve">цифрової трансформації України, </w:t>
      </w:r>
      <w:r w:rsidRPr="00B71629">
        <w:rPr>
          <w:sz w:val="28"/>
          <w:szCs w:val="28"/>
        </w:rPr>
        <w:t>Міністерств</w:t>
      </w:r>
      <w:r>
        <w:rPr>
          <w:sz w:val="28"/>
          <w:szCs w:val="28"/>
        </w:rPr>
        <w:t>а</w:t>
      </w:r>
      <w:r w:rsidRPr="00B71629">
        <w:rPr>
          <w:sz w:val="28"/>
          <w:szCs w:val="28"/>
        </w:rPr>
        <w:t xml:space="preserve"> </w:t>
      </w:r>
      <w:r w:rsidR="007B6448">
        <w:rPr>
          <w:sz w:val="28"/>
          <w:szCs w:val="28"/>
        </w:rPr>
        <w:t xml:space="preserve">охорони здоров’я України, </w:t>
      </w:r>
      <w:r w:rsidRPr="00B71629">
        <w:rPr>
          <w:sz w:val="28"/>
          <w:szCs w:val="28"/>
        </w:rPr>
        <w:t>Міністерств</w:t>
      </w:r>
      <w:r>
        <w:rPr>
          <w:sz w:val="28"/>
          <w:szCs w:val="28"/>
        </w:rPr>
        <w:t>а</w:t>
      </w:r>
      <w:r w:rsidRPr="00B71629">
        <w:rPr>
          <w:sz w:val="28"/>
          <w:szCs w:val="28"/>
        </w:rPr>
        <w:t xml:space="preserve"> </w:t>
      </w:r>
      <w:r w:rsidR="00B71629" w:rsidRPr="00B71629">
        <w:rPr>
          <w:sz w:val="28"/>
          <w:szCs w:val="28"/>
        </w:rPr>
        <w:t>оборони України</w:t>
      </w:r>
      <w:r w:rsidR="00B71629">
        <w:rPr>
          <w:sz w:val="28"/>
          <w:szCs w:val="28"/>
        </w:rPr>
        <w:t xml:space="preserve">, </w:t>
      </w:r>
      <w:r w:rsidR="00B71629" w:rsidRPr="00B71629">
        <w:rPr>
          <w:sz w:val="28"/>
          <w:szCs w:val="28"/>
        </w:rPr>
        <w:t>Уповноважен</w:t>
      </w:r>
      <w:r>
        <w:rPr>
          <w:sz w:val="28"/>
          <w:szCs w:val="28"/>
        </w:rPr>
        <w:t>ого</w:t>
      </w:r>
      <w:r w:rsidR="00B71629" w:rsidRPr="00B71629">
        <w:rPr>
          <w:sz w:val="28"/>
          <w:szCs w:val="28"/>
        </w:rPr>
        <w:t xml:space="preserve"> Верховної</w:t>
      </w:r>
      <w:r w:rsidR="00B71629">
        <w:rPr>
          <w:sz w:val="28"/>
          <w:szCs w:val="28"/>
        </w:rPr>
        <w:t xml:space="preserve"> </w:t>
      </w:r>
      <w:r w:rsidR="00B71629" w:rsidRPr="00B71629">
        <w:rPr>
          <w:sz w:val="28"/>
          <w:szCs w:val="28"/>
        </w:rPr>
        <w:t>Ради України з прав людини</w:t>
      </w:r>
      <w:r>
        <w:rPr>
          <w:sz w:val="28"/>
          <w:szCs w:val="28"/>
        </w:rPr>
        <w:t xml:space="preserve">, </w:t>
      </w:r>
      <w:r w:rsidRPr="00125DFA">
        <w:rPr>
          <w:sz w:val="28"/>
          <w:szCs w:val="28"/>
        </w:rPr>
        <w:t>Урядов</w:t>
      </w:r>
      <w:r>
        <w:rPr>
          <w:sz w:val="28"/>
          <w:szCs w:val="28"/>
        </w:rPr>
        <w:t>ого</w:t>
      </w:r>
      <w:r w:rsidRPr="00125DFA">
        <w:rPr>
          <w:sz w:val="28"/>
          <w:szCs w:val="28"/>
        </w:rPr>
        <w:t xml:space="preserve"> офіс</w:t>
      </w:r>
      <w:r>
        <w:rPr>
          <w:sz w:val="28"/>
          <w:szCs w:val="28"/>
        </w:rPr>
        <w:t>у</w:t>
      </w:r>
      <w:r w:rsidRPr="00125DFA">
        <w:rPr>
          <w:sz w:val="28"/>
          <w:szCs w:val="28"/>
        </w:rPr>
        <w:t xml:space="preserve"> координації європейської та євроатлантичної інтеграції</w:t>
      </w:r>
      <w:r>
        <w:rPr>
          <w:sz w:val="28"/>
          <w:szCs w:val="28"/>
        </w:rPr>
        <w:t xml:space="preserve">, </w:t>
      </w:r>
      <w:r w:rsidRPr="00125DFA">
        <w:rPr>
          <w:sz w:val="28"/>
          <w:szCs w:val="28"/>
        </w:rPr>
        <w:t>Громадськ</w:t>
      </w:r>
      <w:r>
        <w:rPr>
          <w:sz w:val="28"/>
          <w:szCs w:val="28"/>
        </w:rPr>
        <w:t>ої</w:t>
      </w:r>
      <w:r w:rsidRPr="00125DFA">
        <w:rPr>
          <w:sz w:val="28"/>
          <w:szCs w:val="28"/>
        </w:rPr>
        <w:t xml:space="preserve"> спілк</w:t>
      </w:r>
      <w:r>
        <w:rPr>
          <w:sz w:val="28"/>
          <w:szCs w:val="28"/>
        </w:rPr>
        <w:t>и</w:t>
      </w:r>
      <w:r w:rsidRPr="00125DFA">
        <w:rPr>
          <w:sz w:val="28"/>
          <w:szCs w:val="28"/>
        </w:rPr>
        <w:t xml:space="preserve"> Всеукраїнське громадське об’єднання “Національна асамблея людей з інвалідністю України”</w:t>
      </w:r>
      <w:r w:rsidRPr="00125DFA">
        <w:rPr>
          <w:sz w:val="28"/>
          <w:szCs w:val="28"/>
        </w:rPr>
        <w:t xml:space="preserve">, </w:t>
      </w:r>
      <w:r w:rsidRPr="00125DFA">
        <w:rPr>
          <w:sz w:val="28"/>
          <w:szCs w:val="28"/>
        </w:rPr>
        <w:t>Всеукраїнськ</w:t>
      </w:r>
      <w:r>
        <w:rPr>
          <w:sz w:val="28"/>
          <w:szCs w:val="28"/>
        </w:rPr>
        <w:t>ої</w:t>
      </w:r>
      <w:r w:rsidRPr="00125DFA">
        <w:rPr>
          <w:sz w:val="28"/>
          <w:szCs w:val="28"/>
        </w:rPr>
        <w:t xml:space="preserve"> асоціаці</w:t>
      </w:r>
      <w:r>
        <w:rPr>
          <w:sz w:val="28"/>
          <w:szCs w:val="28"/>
        </w:rPr>
        <w:t>ї</w:t>
      </w:r>
      <w:r w:rsidRPr="00125DFA">
        <w:rPr>
          <w:sz w:val="28"/>
          <w:szCs w:val="28"/>
        </w:rPr>
        <w:t xml:space="preserve"> органів місцевого самоврядування “Асоціація міст України”</w:t>
      </w:r>
      <w:r w:rsidRPr="00125DFA">
        <w:rPr>
          <w:sz w:val="28"/>
          <w:szCs w:val="28"/>
        </w:rPr>
        <w:t>.</w:t>
      </w:r>
    </w:p>
    <w:p w14:paraId="5D51A6CC" w14:textId="77777777" w:rsidR="00EE0372" w:rsidRDefault="007B6448">
      <w:pPr>
        <w:spacing w:line="276" w:lineRule="auto"/>
        <w:ind w:firstLine="570"/>
        <w:jc w:val="both"/>
        <w:rPr>
          <w:sz w:val="28"/>
          <w:szCs w:val="28"/>
        </w:rPr>
      </w:pPr>
      <w:r>
        <w:rPr>
          <w:sz w:val="28"/>
          <w:szCs w:val="28"/>
        </w:rPr>
        <w:t>Проєкт акта потребує проведення правової експертизи Міністерством юстиції України.</w:t>
      </w:r>
    </w:p>
    <w:p w14:paraId="2078CB8F" w14:textId="77777777" w:rsidR="00EE0372" w:rsidRDefault="007B6448">
      <w:pPr>
        <w:spacing w:line="276" w:lineRule="auto"/>
        <w:ind w:firstLine="570"/>
        <w:jc w:val="both"/>
        <w:rPr>
          <w:sz w:val="28"/>
          <w:szCs w:val="28"/>
        </w:rPr>
      </w:pPr>
      <w:r>
        <w:rPr>
          <w:sz w:val="28"/>
          <w:szCs w:val="28"/>
        </w:rPr>
        <w:t xml:space="preserve">Проєкт акта не стосується питань функціонування місцевого самоврядування, прав та інтересів територіальних громад, місцевого та регіонального розвитку та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 </w:t>
      </w:r>
    </w:p>
    <w:p w14:paraId="5525F28E" w14:textId="77777777" w:rsidR="00EE0372" w:rsidRDefault="007B6448">
      <w:pPr>
        <w:spacing w:line="276" w:lineRule="auto"/>
        <w:ind w:firstLine="570"/>
        <w:jc w:val="both"/>
        <w:rPr>
          <w:sz w:val="28"/>
          <w:szCs w:val="28"/>
        </w:rPr>
      </w:pPr>
      <w:r>
        <w:rPr>
          <w:sz w:val="28"/>
          <w:szCs w:val="28"/>
        </w:rPr>
        <w:t>Проект акта не стосується питань соціально-трудової сфери, прав осіб з інвалідністю, функціонування і застосування української мови як державної, сфери наукової та науково-технічної діяльності.</w:t>
      </w:r>
    </w:p>
    <w:p w14:paraId="2BD727F9" w14:textId="6FDE11EE" w:rsidR="00EE0372" w:rsidRDefault="00EE0372">
      <w:pPr>
        <w:spacing w:line="276" w:lineRule="auto"/>
        <w:ind w:firstLine="570"/>
        <w:jc w:val="both"/>
        <w:rPr>
          <w:sz w:val="28"/>
          <w:szCs w:val="28"/>
        </w:rPr>
      </w:pPr>
    </w:p>
    <w:p w14:paraId="3562BB1E" w14:textId="77777777" w:rsidR="0078022F" w:rsidRDefault="0078022F">
      <w:pPr>
        <w:spacing w:line="276" w:lineRule="auto"/>
        <w:ind w:firstLine="570"/>
        <w:jc w:val="both"/>
        <w:rPr>
          <w:sz w:val="28"/>
          <w:szCs w:val="28"/>
        </w:rPr>
      </w:pPr>
    </w:p>
    <w:p w14:paraId="782554FE" w14:textId="77777777" w:rsidR="00EE0372" w:rsidRDefault="007B6448">
      <w:pPr>
        <w:pStyle w:val="a5"/>
        <w:numPr>
          <w:ilvl w:val="0"/>
          <w:numId w:val="1"/>
        </w:numPr>
        <w:spacing w:line="276" w:lineRule="auto"/>
        <w:jc w:val="both"/>
        <w:rPr>
          <w:b/>
          <w:sz w:val="28"/>
          <w:szCs w:val="28"/>
        </w:rPr>
      </w:pPr>
      <w:r>
        <w:rPr>
          <w:b/>
          <w:sz w:val="28"/>
          <w:szCs w:val="28"/>
        </w:rPr>
        <w:lastRenderedPageBreak/>
        <w:t xml:space="preserve">Оцінка відповідності </w:t>
      </w:r>
    </w:p>
    <w:p w14:paraId="4B3A96CC" w14:textId="77777777" w:rsidR="00EE0372" w:rsidRDefault="007B6448">
      <w:pPr>
        <w:spacing w:line="276" w:lineRule="auto"/>
        <w:ind w:firstLine="570"/>
        <w:jc w:val="both"/>
        <w:rPr>
          <w:sz w:val="28"/>
          <w:szCs w:val="28"/>
        </w:rPr>
      </w:pPr>
      <w:r>
        <w:rPr>
          <w:sz w:val="28"/>
          <w:szCs w:val="28"/>
        </w:rPr>
        <w:t>Проєкт акта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стосуються інших ризиків та обмежень, які можуть виникнути під час реалізації акта.</w:t>
      </w:r>
    </w:p>
    <w:p w14:paraId="21B7FA23" w14:textId="77E4CF76" w:rsidR="00EE0372" w:rsidRDefault="00D169D5" w:rsidP="00D169D5">
      <w:pPr>
        <w:spacing w:line="276" w:lineRule="auto"/>
        <w:ind w:firstLine="570"/>
        <w:jc w:val="both"/>
        <w:rPr>
          <w:sz w:val="28"/>
          <w:szCs w:val="28"/>
        </w:rPr>
      </w:pPr>
      <w:r w:rsidRPr="00D169D5">
        <w:rPr>
          <w:sz w:val="28"/>
          <w:szCs w:val="28"/>
        </w:rPr>
        <w:t>Одночасно з поданням до Міністерства юстиції України про</w:t>
      </w:r>
      <w:r>
        <w:rPr>
          <w:sz w:val="28"/>
          <w:szCs w:val="28"/>
        </w:rPr>
        <w:t>є</w:t>
      </w:r>
      <w:r w:rsidRPr="00D169D5">
        <w:rPr>
          <w:sz w:val="28"/>
          <w:szCs w:val="28"/>
        </w:rPr>
        <w:t>кт акта</w:t>
      </w:r>
      <w:r>
        <w:rPr>
          <w:sz w:val="28"/>
          <w:szCs w:val="28"/>
        </w:rPr>
        <w:t xml:space="preserve"> </w:t>
      </w:r>
      <w:r w:rsidRPr="00D169D5">
        <w:rPr>
          <w:sz w:val="28"/>
          <w:szCs w:val="28"/>
        </w:rPr>
        <w:t>надіслано до Національного агентства з питань запобігання корупції для</w:t>
      </w:r>
      <w:r>
        <w:rPr>
          <w:sz w:val="28"/>
          <w:szCs w:val="28"/>
        </w:rPr>
        <w:t xml:space="preserve"> </w:t>
      </w:r>
      <w:r w:rsidRPr="00D169D5">
        <w:rPr>
          <w:sz w:val="28"/>
          <w:szCs w:val="28"/>
        </w:rPr>
        <w:t>визначення необхідності проведення його антикорупційної експертизи.</w:t>
      </w:r>
    </w:p>
    <w:p w14:paraId="2A03C504" w14:textId="77777777" w:rsidR="00EE0372" w:rsidRDefault="007B6448">
      <w:pPr>
        <w:spacing w:line="276" w:lineRule="auto"/>
        <w:ind w:firstLine="570"/>
        <w:jc w:val="both"/>
        <w:rPr>
          <w:sz w:val="28"/>
          <w:szCs w:val="28"/>
        </w:rPr>
      </w:pPr>
      <w:r>
        <w:rPr>
          <w:sz w:val="28"/>
          <w:szCs w:val="28"/>
        </w:rPr>
        <w:t xml:space="preserve">Громадська антикорупційна, громадська </w:t>
      </w:r>
      <w:proofErr w:type="spellStart"/>
      <w:r>
        <w:rPr>
          <w:sz w:val="28"/>
          <w:szCs w:val="28"/>
        </w:rPr>
        <w:t>антидискримінаційна</w:t>
      </w:r>
      <w:proofErr w:type="spellEnd"/>
      <w:r>
        <w:rPr>
          <w:sz w:val="28"/>
          <w:szCs w:val="28"/>
        </w:rPr>
        <w:t xml:space="preserve"> та громадська </w:t>
      </w:r>
      <w:proofErr w:type="spellStart"/>
      <w:r>
        <w:rPr>
          <w:sz w:val="28"/>
          <w:szCs w:val="28"/>
        </w:rPr>
        <w:t>гендерно</w:t>
      </w:r>
      <w:proofErr w:type="spellEnd"/>
      <w:r>
        <w:rPr>
          <w:sz w:val="28"/>
          <w:szCs w:val="28"/>
        </w:rPr>
        <w:t xml:space="preserve">-правова експертизи не проводились. </w:t>
      </w:r>
    </w:p>
    <w:p w14:paraId="2D375125" w14:textId="77777777" w:rsidR="00EE0372" w:rsidRDefault="00EE0372">
      <w:pPr>
        <w:spacing w:line="276" w:lineRule="auto"/>
        <w:ind w:firstLine="570"/>
        <w:jc w:val="both"/>
        <w:rPr>
          <w:sz w:val="28"/>
          <w:szCs w:val="28"/>
        </w:rPr>
      </w:pPr>
    </w:p>
    <w:p w14:paraId="3E30CACA" w14:textId="77777777" w:rsidR="00EE0372" w:rsidRDefault="007B6448">
      <w:pPr>
        <w:pStyle w:val="a5"/>
        <w:numPr>
          <w:ilvl w:val="0"/>
          <w:numId w:val="1"/>
        </w:numPr>
        <w:spacing w:line="276" w:lineRule="auto"/>
        <w:jc w:val="both"/>
        <w:rPr>
          <w:b/>
          <w:sz w:val="28"/>
          <w:szCs w:val="28"/>
        </w:rPr>
      </w:pPr>
      <w:r>
        <w:rPr>
          <w:b/>
          <w:sz w:val="28"/>
          <w:szCs w:val="28"/>
        </w:rPr>
        <w:t xml:space="preserve">Прогноз результатів  </w:t>
      </w:r>
    </w:p>
    <w:p w14:paraId="70E072C2" w14:textId="77777777" w:rsidR="00EE0372" w:rsidRDefault="007B6448">
      <w:pPr>
        <w:spacing w:line="276" w:lineRule="auto"/>
        <w:ind w:firstLine="570"/>
        <w:jc w:val="both"/>
        <w:rPr>
          <w:sz w:val="28"/>
          <w:szCs w:val="28"/>
        </w:rPr>
      </w:pPr>
      <w:r>
        <w:rPr>
          <w:sz w:val="28"/>
          <w:szCs w:val="28"/>
        </w:rPr>
        <w:t>Реалізація акта матиме вплив на інтереси заінтересованих сторін:</w:t>
      </w:r>
    </w:p>
    <w:tbl>
      <w:tblPr>
        <w:tblStyle w:val="a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2315"/>
        <w:gridCol w:w="4104"/>
      </w:tblGrid>
      <w:tr w:rsidR="00EE0372" w14:paraId="68A34092" w14:textId="77777777">
        <w:trPr>
          <w:trHeight w:val="1264"/>
        </w:trPr>
        <w:tc>
          <w:tcPr>
            <w:tcW w:w="3209" w:type="dxa"/>
            <w:vAlign w:val="center"/>
          </w:tcPr>
          <w:p w14:paraId="18F242CF" w14:textId="77777777" w:rsidR="00EE0372" w:rsidRDefault="007B6448">
            <w:pPr>
              <w:spacing w:line="276" w:lineRule="auto"/>
              <w:jc w:val="center"/>
              <w:rPr>
                <w:sz w:val="28"/>
                <w:szCs w:val="28"/>
              </w:rPr>
            </w:pPr>
            <w:r>
              <w:rPr>
                <w:sz w:val="28"/>
                <w:szCs w:val="28"/>
              </w:rPr>
              <w:t>Заінтересована</w:t>
            </w:r>
          </w:p>
          <w:p w14:paraId="20F9B287" w14:textId="77777777" w:rsidR="00EE0372" w:rsidRDefault="007B6448">
            <w:pPr>
              <w:spacing w:line="276" w:lineRule="auto"/>
              <w:jc w:val="center"/>
              <w:rPr>
                <w:sz w:val="28"/>
                <w:szCs w:val="28"/>
              </w:rPr>
            </w:pPr>
            <w:r>
              <w:rPr>
                <w:sz w:val="28"/>
                <w:szCs w:val="28"/>
              </w:rPr>
              <w:t>сторона</w:t>
            </w:r>
          </w:p>
        </w:tc>
        <w:tc>
          <w:tcPr>
            <w:tcW w:w="2315" w:type="dxa"/>
            <w:vAlign w:val="center"/>
          </w:tcPr>
          <w:p w14:paraId="2642A8C8" w14:textId="77777777" w:rsidR="00EE0372" w:rsidRDefault="007B6448">
            <w:pPr>
              <w:spacing w:line="276" w:lineRule="auto"/>
              <w:jc w:val="center"/>
              <w:rPr>
                <w:sz w:val="28"/>
                <w:szCs w:val="28"/>
              </w:rPr>
            </w:pPr>
            <w:r>
              <w:rPr>
                <w:sz w:val="28"/>
                <w:szCs w:val="28"/>
              </w:rPr>
              <w:t>Вплив реалізації акта на заінтересовану сторону</w:t>
            </w:r>
          </w:p>
        </w:tc>
        <w:tc>
          <w:tcPr>
            <w:tcW w:w="4104" w:type="dxa"/>
            <w:vAlign w:val="center"/>
          </w:tcPr>
          <w:p w14:paraId="6651BBEC" w14:textId="77777777" w:rsidR="00EE0372" w:rsidRDefault="007B6448">
            <w:pPr>
              <w:spacing w:line="276" w:lineRule="auto"/>
              <w:jc w:val="center"/>
              <w:rPr>
                <w:sz w:val="28"/>
                <w:szCs w:val="28"/>
              </w:rPr>
            </w:pPr>
            <w:r>
              <w:rPr>
                <w:sz w:val="28"/>
                <w:szCs w:val="28"/>
              </w:rPr>
              <w:t>Пояснення очікуваного впливу</w:t>
            </w:r>
          </w:p>
        </w:tc>
      </w:tr>
      <w:tr w:rsidR="00EE0372" w14:paraId="3A414FC8" w14:textId="77777777">
        <w:tc>
          <w:tcPr>
            <w:tcW w:w="3209" w:type="dxa"/>
          </w:tcPr>
          <w:p w14:paraId="59F11A32" w14:textId="13D0AEFB" w:rsidR="00EE0372" w:rsidRDefault="007B6448">
            <w:pPr>
              <w:spacing w:line="276" w:lineRule="auto"/>
              <w:jc w:val="both"/>
              <w:rPr>
                <w:sz w:val="28"/>
                <w:szCs w:val="28"/>
              </w:rPr>
            </w:pPr>
            <w:r>
              <w:rPr>
                <w:sz w:val="28"/>
                <w:szCs w:val="28"/>
              </w:rPr>
              <w:t xml:space="preserve">Особи, на яких поширюється дія Закону України “Про статус ветеранів війни, гарантії їх соціального захисту”, а також військовослужбовці, 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Pr>
                <w:sz w:val="28"/>
                <w:szCs w:val="28"/>
              </w:rPr>
              <w:lastRenderedPageBreak/>
              <w:t>України, та члени їх сімей.</w:t>
            </w:r>
          </w:p>
        </w:tc>
        <w:tc>
          <w:tcPr>
            <w:tcW w:w="2315" w:type="dxa"/>
          </w:tcPr>
          <w:p w14:paraId="1186E55B" w14:textId="77777777" w:rsidR="00EE0372" w:rsidRDefault="007B6448">
            <w:pPr>
              <w:spacing w:line="276" w:lineRule="auto"/>
              <w:jc w:val="both"/>
              <w:rPr>
                <w:sz w:val="28"/>
                <w:szCs w:val="28"/>
              </w:rPr>
            </w:pPr>
            <w:r>
              <w:rPr>
                <w:sz w:val="28"/>
                <w:szCs w:val="28"/>
              </w:rPr>
              <w:lastRenderedPageBreak/>
              <w:t>Позитивний</w:t>
            </w:r>
          </w:p>
        </w:tc>
        <w:tc>
          <w:tcPr>
            <w:tcW w:w="4104" w:type="dxa"/>
          </w:tcPr>
          <w:p w14:paraId="7F198AD4" w14:textId="77777777" w:rsidR="00EE0372" w:rsidRDefault="007B6448">
            <w:pPr>
              <w:spacing w:line="276" w:lineRule="auto"/>
              <w:jc w:val="both"/>
              <w:rPr>
                <w:sz w:val="28"/>
                <w:szCs w:val="28"/>
              </w:rPr>
            </w:pPr>
            <w:r>
              <w:rPr>
                <w:sz w:val="28"/>
                <w:szCs w:val="28"/>
              </w:rPr>
              <w:t xml:space="preserve">Отримання якісної психологічної допомоги, а фахівцям з надання послуг із психологічної допомоги, в свою чергу, забезпечення гідної оплати за надані послуги. </w:t>
            </w:r>
          </w:p>
          <w:p w14:paraId="11EFDEC1" w14:textId="77777777" w:rsidR="00EE0372" w:rsidRDefault="00EE0372">
            <w:pPr>
              <w:spacing w:line="276" w:lineRule="auto"/>
              <w:jc w:val="both"/>
              <w:rPr>
                <w:sz w:val="28"/>
                <w:szCs w:val="28"/>
              </w:rPr>
            </w:pPr>
          </w:p>
        </w:tc>
      </w:tr>
    </w:tbl>
    <w:p w14:paraId="769E71F0" w14:textId="5551946E" w:rsidR="00EE0372" w:rsidRPr="00B71629" w:rsidRDefault="00EE0372">
      <w:pPr>
        <w:jc w:val="both"/>
        <w:rPr>
          <w:sz w:val="24"/>
          <w:szCs w:val="24"/>
        </w:rPr>
      </w:pPr>
    </w:p>
    <w:p w14:paraId="35B81980" w14:textId="77777777" w:rsidR="001B0E29" w:rsidRPr="00B71629" w:rsidRDefault="001B0E29">
      <w:pPr>
        <w:jc w:val="both"/>
        <w:rPr>
          <w:sz w:val="24"/>
          <w:szCs w:val="24"/>
        </w:rPr>
      </w:pPr>
    </w:p>
    <w:p w14:paraId="27D12B34" w14:textId="53E17E41" w:rsidR="00EE0372" w:rsidRDefault="00E530EC">
      <w:pPr>
        <w:jc w:val="both"/>
        <w:rPr>
          <w:bCs/>
          <w:sz w:val="28"/>
          <w:szCs w:val="28"/>
        </w:rPr>
      </w:pPr>
      <w:proofErr w:type="spellStart"/>
      <w:r>
        <w:rPr>
          <w:bCs/>
          <w:sz w:val="28"/>
          <w:szCs w:val="28"/>
        </w:rPr>
        <w:t>В.о</w:t>
      </w:r>
      <w:proofErr w:type="spellEnd"/>
      <w:r>
        <w:rPr>
          <w:bCs/>
          <w:sz w:val="28"/>
          <w:szCs w:val="28"/>
        </w:rPr>
        <w:t xml:space="preserve"> </w:t>
      </w:r>
      <w:r w:rsidR="007B6448">
        <w:rPr>
          <w:bCs/>
          <w:sz w:val="28"/>
          <w:szCs w:val="28"/>
        </w:rPr>
        <w:t>Міністр</w:t>
      </w:r>
      <w:r>
        <w:rPr>
          <w:bCs/>
          <w:sz w:val="28"/>
          <w:szCs w:val="28"/>
        </w:rPr>
        <w:t>а</w:t>
      </w:r>
      <w:r w:rsidR="007B6448">
        <w:rPr>
          <w:bCs/>
          <w:sz w:val="28"/>
          <w:szCs w:val="28"/>
        </w:rPr>
        <w:t xml:space="preserve"> у справах </w:t>
      </w:r>
    </w:p>
    <w:p w14:paraId="1E732A08" w14:textId="78C7C465" w:rsidR="00EE0372" w:rsidRDefault="007B6448">
      <w:pPr>
        <w:jc w:val="both"/>
        <w:rPr>
          <w:bCs/>
          <w:sz w:val="28"/>
          <w:szCs w:val="28"/>
        </w:rPr>
      </w:pPr>
      <w:r>
        <w:rPr>
          <w:bCs/>
          <w:sz w:val="28"/>
          <w:szCs w:val="28"/>
        </w:rPr>
        <w:t>ветеранів України</w:t>
      </w:r>
      <w:r>
        <w:rPr>
          <w:bCs/>
          <w:sz w:val="28"/>
          <w:szCs w:val="28"/>
        </w:rPr>
        <w:tab/>
      </w:r>
      <w:r>
        <w:rPr>
          <w:bCs/>
          <w:sz w:val="28"/>
          <w:szCs w:val="28"/>
        </w:rPr>
        <w:tab/>
      </w:r>
      <w:r>
        <w:rPr>
          <w:bCs/>
          <w:sz w:val="28"/>
          <w:szCs w:val="28"/>
        </w:rPr>
        <w:tab/>
      </w:r>
      <w:r>
        <w:rPr>
          <w:bCs/>
          <w:sz w:val="28"/>
          <w:szCs w:val="28"/>
        </w:rPr>
        <w:tab/>
      </w:r>
      <w:r w:rsidR="00E530EC">
        <w:rPr>
          <w:bCs/>
          <w:sz w:val="28"/>
          <w:szCs w:val="28"/>
        </w:rPr>
        <w:tab/>
      </w:r>
      <w:r w:rsidR="00E530EC">
        <w:rPr>
          <w:bCs/>
          <w:sz w:val="28"/>
          <w:szCs w:val="28"/>
        </w:rPr>
        <w:tab/>
        <w:t xml:space="preserve">      Віктор БАЙДАЧНИЙ</w:t>
      </w:r>
    </w:p>
    <w:p w14:paraId="43203AF7" w14:textId="77777777" w:rsidR="00EE0372" w:rsidRPr="00B71629" w:rsidRDefault="00EE0372">
      <w:pPr>
        <w:jc w:val="both"/>
        <w:rPr>
          <w:bCs/>
          <w:sz w:val="14"/>
          <w:szCs w:val="14"/>
        </w:rPr>
      </w:pPr>
    </w:p>
    <w:p w14:paraId="273930B5" w14:textId="77777777" w:rsidR="00EE0372" w:rsidRDefault="007B6448">
      <w:pPr>
        <w:jc w:val="both"/>
        <w:rPr>
          <w:bCs/>
          <w:sz w:val="28"/>
          <w:szCs w:val="28"/>
        </w:rPr>
      </w:pPr>
      <w:r>
        <w:rPr>
          <w:bCs/>
          <w:sz w:val="28"/>
          <w:szCs w:val="28"/>
        </w:rPr>
        <w:t>___ ____________ 2025 р.</w:t>
      </w:r>
    </w:p>
    <w:sectPr w:rsidR="00EE0372">
      <w:headerReference w:type="default" r:id="rId7"/>
      <w:footerReference w:type="first" r:id="rId8"/>
      <w:pgSz w:w="11906" w:h="16838"/>
      <w:pgMar w:top="1134" w:right="567" w:bottom="1134" w:left="1701" w:header="709"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CCF0" w14:textId="77777777" w:rsidR="001B222C" w:rsidRDefault="001B222C"/>
  </w:endnote>
  <w:endnote w:type="continuationSeparator" w:id="0">
    <w:p w14:paraId="369FBD0D" w14:textId="77777777" w:rsidR="001B222C" w:rsidRDefault="001B2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DC3B" w14:textId="77777777" w:rsidR="00EE0372" w:rsidRDefault="00EE0372">
    <w:pPr>
      <w:pStyle w:val="a8"/>
    </w:pPr>
  </w:p>
  <w:p w14:paraId="357EA66A" w14:textId="77777777" w:rsidR="00EE0372" w:rsidRDefault="00EE0372">
    <w:pPr>
      <w:pStyle w:val="a8"/>
    </w:pPr>
  </w:p>
  <w:p w14:paraId="56C30853" w14:textId="77777777" w:rsidR="00EE0372" w:rsidRDefault="00EE0372">
    <w:pPr>
      <w:pStyle w:val="a8"/>
    </w:pPr>
  </w:p>
  <w:p w14:paraId="13232D80" w14:textId="77777777" w:rsidR="00EE0372" w:rsidRDefault="00EE0372">
    <w:pPr>
      <w:pStyle w:val="a8"/>
    </w:pPr>
  </w:p>
  <w:p w14:paraId="479536B4" w14:textId="77777777" w:rsidR="00EE0372" w:rsidRDefault="00EE0372">
    <w:pPr>
      <w:pStyle w:val="a8"/>
    </w:pPr>
  </w:p>
  <w:p w14:paraId="426081DD" w14:textId="77777777" w:rsidR="00EE0372" w:rsidRDefault="00EE03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2839" w14:textId="77777777" w:rsidR="001B222C" w:rsidRDefault="001B222C"/>
  </w:footnote>
  <w:footnote w:type="continuationSeparator" w:id="0">
    <w:p w14:paraId="3EE1BB49" w14:textId="77777777" w:rsidR="001B222C" w:rsidRDefault="001B2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9633" w14:textId="77777777" w:rsidR="00EE0372" w:rsidRDefault="007B6448">
    <w:pPr>
      <w:pBdr>
        <w:top w:val="nil"/>
        <w:left w:val="nil"/>
        <w:bottom w:val="nil"/>
        <w:right w:val="nil"/>
        <w:between w:val="nil"/>
      </w:pBdr>
      <w:tabs>
        <w:tab w:val="center" w:pos="4819"/>
        <w:tab w:val="right" w:pos="9639"/>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t>#</w:t>
    </w:r>
    <w:r>
      <w:rPr>
        <w:color w:val="000000"/>
        <w:sz w:val="28"/>
        <w:szCs w:val="28"/>
      </w:rPr>
      <w:fldChar w:fldCharType="end"/>
    </w:r>
  </w:p>
  <w:p w14:paraId="2328E97D" w14:textId="77777777" w:rsidR="00EE0372" w:rsidRDefault="00EE0372">
    <w:pPr>
      <w:pBdr>
        <w:top w:val="nil"/>
        <w:left w:val="nil"/>
        <w:bottom w:val="nil"/>
        <w:right w:val="nil"/>
        <w:between w:val="nil"/>
      </w:pBdr>
      <w:tabs>
        <w:tab w:val="center" w:pos="4819"/>
        <w:tab w:val="right" w:pos="9639"/>
      </w:tabs>
      <w:jc w:val="center"/>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77E29"/>
    <w:multiLevelType w:val="hybridMultilevel"/>
    <w:tmpl w:val="0A84BD8A"/>
    <w:lvl w:ilvl="0" w:tplc="8584BC96">
      <w:start w:val="1"/>
      <w:numFmt w:val="decimal"/>
      <w:lvlText w:val="%1."/>
      <w:lvlJc w:val="left"/>
      <w:pPr>
        <w:ind w:left="930" w:hanging="360"/>
      </w:pPr>
      <w:rPr>
        <w:b/>
        <w:bCs/>
      </w:rPr>
    </w:lvl>
    <w:lvl w:ilvl="1" w:tplc="04220019">
      <w:start w:val="1"/>
      <w:numFmt w:val="lowerLetter"/>
      <w:lvlText w:val="%2."/>
      <w:lvlJc w:val="left"/>
      <w:pPr>
        <w:ind w:left="1650" w:hanging="360"/>
      </w:pPr>
    </w:lvl>
    <w:lvl w:ilvl="2" w:tplc="0422001B">
      <w:start w:val="1"/>
      <w:numFmt w:val="lowerRoman"/>
      <w:lvlText w:val="%3."/>
      <w:lvlJc w:val="right"/>
      <w:pPr>
        <w:ind w:left="2370" w:hanging="180"/>
      </w:pPr>
    </w:lvl>
    <w:lvl w:ilvl="3" w:tplc="0422000F">
      <w:start w:val="1"/>
      <w:numFmt w:val="decimal"/>
      <w:lvlText w:val="%4."/>
      <w:lvlJc w:val="left"/>
      <w:pPr>
        <w:ind w:left="3090" w:hanging="360"/>
      </w:pPr>
    </w:lvl>
    <w:lvl w:ilvl="4" w:tplc="04220019">
      <w:start w:val="1"/>
      <w:numFmt w:val="lowerLetter"/>
      <w:lvlText w:val="%5."/>
      <w:lvlJc w:val="left"/>
      <w:pPr>
        <w:ind w:left="3810" w:hanging="360"/>
      </w:pPr>
    </w:lvl>
    <w:lvl w:ilvl="5" w:tplc="0422001B">
      <w:start w:val="1"/>
      <w:numFmt w:val="lowerRoman"/>
      <w:lvlText w:val="%6."/>
      <w:lvlJc w:val="right"/>
      <w:pPr>
        <w:ind w:left="4530" w:hanging="180"/>
      </w:pPr>
    </w:lvl>
    <w:lvl w:ilvl="6" w:tplc="0422000F">
      <w:start w:val="1"/>
      <w:numFmt w:val="decimal"/>
      <w:lvlText w:val="%7."/>
      <w:lvlJc w:val="left"/>
      <w:pPr>
        <w:ind w:left="5250" w:hanging="360"/>
      </w:pPr>
    </w:lvl>
    <w:lvl w:ilvl="7" w:tplc="04220019">
      <w:start w:val="1"/>
      <w:numFmt w:val="lowerLetter"/>
      <w:lvlText w:val="%8."/>
      <w:lvlJc w:val="left"/>
      <w:pPr>
        <w:ind w:left="5970" w:hanging="360"/>
      </w:pPr>
    </w:lvl>
    <w:lvl w:ilvl="8" w:tplc="0422001B">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72"/>
    <w:rsid w:val="00121CCB"/>
    <w:rsid w:val="00125DFA"/>
    <w:rsid w:val="00182156"/>
    <w:rsid w:val="001B0E29"/>
    <w:rsid w:val="001B222C"/>
    <w:rsid w:val="004943E4"/>
    <w:rsid w:val="004E26D6"/>
    <w:rsid w:val="00507813"/>
    <w:rsid w:val="00541E75"/>
    <w:rsid w:val="00606ABB"/>
    <w:rsid w:val="0078022F"/>
    <w:rsid w:val="007B6448"/>
    <w:rsid w:val="00856AB1"/>
    <w:rsid w:val="00930CE4"/>
    <w:rsid w:val="00A571CB"/>
    <w:rsid w:val="00B71629"/>
    <w:rsid w:val="00BB1407"/>
    <w:rsid w:val="00BD4EE5"/>
    <w:rsid w:val="00C04A22"/>
    <w:rsid w:val="00C44884"/>
    <w:rsid w:val="00D169D5"/>
    <w:rsid w:val="00E102CD"/>
    <w:rsid w:val="00E530EC"/>
    <w:rsid w:val="00EE03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0C9"/>
  <w15:docId w15:val="{E95959B5-36AC-4469-AF00-EB92C0BA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outlineLvl w:val="0"/>
    </w:pPr>
    <w:rPr>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40"/>
      <w:outlineLvl w:val="2"/>
    </w:pPr>
    <w:rPr>
      <w:rFonts w:ascii="Calibri" w:hAnsi="Calibri"/>
      <w:color w:val="1F3763"/>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hAnsi="Georgia"/>
      <w:i/>
      <w:color w:val="666666"/>
      <w:sz w:val="48"/>
      <w:szCs w:val="48"/>
    </w:rPr>
  </w:style>
  <w:style w:type="paragraph" w:styleId="a5">
    <w:name w:val="List Paragraph"/>
    <w:basedOn w:val="a"/>
    <w:qFormat/>
    <w:pPr>
      <w:ind w:left="720"/>
      <w:contextualSpacing/>
    </w:pPr>
  </w:style>
  <w:style w:type="paragraph" w:styleId="a6">
    <w:name w:val="header"/>
    <w:basedOn w:val="a"/>
    <w:link w:val="a7"/>
    <w:pPr>
      <w:tabs>
        <w:tab w:val="center" w:pos="4819"/>
        <w:tab w:val="right" w:pos="9639"/>
      </w:tabs>
    </w:pPr>
  </w:style>
  <w:style w:type="paragraph" w:styleId="a8">
    <w:name w:val="footer"/>
    <w:basedOn w:val="a"/>
    <w:link w:val="a9"/>
    <w:pPr>
      <w:tabs>
        <w:tab w:val="center" w:pos="4819"/>
        <w:tab w:val="right" w:pos="9639"/>
      </w:tabs>
    </w:pPr>
  </w:style>
  <w:style w:type="paragraph" w:styleId="aa">
    <w:name w:val="footnote text"/>
    <w:link w:val="ab"/>
    <w:semiHidden/>
    <w:rPr>
      <w:szCs w:val="20"/>
    </w:rPr>
  </w:style>
  <w:style w:type="paragraph" w:styleId="ac">
    <w:name w:val="endnote text"/>
    <w:link w:val="ad"/>
    <w:semiHidden/>
    <w:rPr>
      <w:szCs w:val="20"/>
    </w:rPr>
  </w:style>
  <w:style w:type="character" w:styleId="ae">
    <w:name w:val="line number"/>
    <w:basedOn w:val="a0"/>
    <w:semiHidden/>
  </w:style>
  <w:style w:type="character" w:styleId="af">
    <w:name w:val="Hyperlink"/>
    <w:rPr>
      <w:color w:val="0000FF"/>
      <w:u w:val="single"/>
    </w:rPr>
  </w:style>
  <w:style w:type="character" w:customStyle="1" w:styleId="a7">
    <w:name w:val="Верхній колонтитул Знак"/>
    <w:basedOn w:val="a0"/>
    <w:link w:val="a6"/>
  </w:style>
  <w:style w:type="character" w:customStyle="1" w:styleId="a9">
    <w:name w:val="Нижній колонтитул Знак"/>
    <w:basedOn w:val="a0"/>
    <w:link w:val="a8"/>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customStyle="1" w:styleId="af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5259</Words>
  <Characters>2998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Жарова Талія Мевлединівна</dc:creator>
  <cp:lastModifiedBy>Пухляк Павло Андрійович</cp:lastModifiedBy>
  <cp:revision>45</cp:revision>
  <dcterms:created xsi:type="dcterms:W3CDTF">2024-11-19T11:57:00Z</dcterms:created>
  <dcterms:modified xsi:type="dcterms:W3CDTF">2025-05-27T12:19:00Z</dcterms:modified>
</cp:coreProperties>
</file>