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C7B0" w14:textId="77777777" w:rsidR="001E27A6" w:rsidRDefault="007C6193">
      <w:pPr>
        <w:spacing w:after="0" w:line="240" w:lineRule="auto"/>
        <w:ind w:firstLine="567"/>
        <w:jc w:val="center"/>
        <w:rPr>
          <w:rFonts w:ascii="Times New Roman" w:hAnsi="Times New Roman"/>
          <w:b/>
          <w:sz w:val="26"/>
          <w:szCs w:val="26"/>
        </w:rPr>
      </w:pPr>
      <w:r>
        <w:rPr>
          <w:rFonts w:ascii="Times New Roman" w:hAnsi="Times New Roman"/>
          <w:b/>
          <w:sz w:val="26"/>
          <w:szCs w:val="26"/>
        </w:rPr>
        <w:t>ПОЯСНЮВАЛЬНА ЗАПИСКА</w:t>
      </w:r>
    </w:p>
    <w:p w14:paraId="4E5A73C4" w14:textId="77777777" w:rsidR="001E27A6" w:rsidRDefault="007C6193">
      <w:pPr>
        <w:spacing w:after="0" w:line="240" w:lineRule="auto"/>
        <w:ind w:firstLine="567"/>
        <w:jc w:val="center"/>
        <w:rPr>
          <w:rFonts w:ascii="Times New Roman" w:hAnsi="Times New Roman"/>
          <w:b/>
          <w:bCs/>
          <w:sz w:val="26"/>
          <w:szCs w:val="26"/>
          <w:shd w:val="clear" w:color="auto" w:fill="FFFFFF"/>
        </w:rPr>
      </w:pPr>
      <w:r>
        <w:rPr>
          <w:rFonts w:ascii="Times New Roman" w:hAnsi="Times New Roman"/>
          <w:b/>
          <w:sz w:val="26"/>
          <w:szCs w:val="26"/>
        </w:rPr>
        <w:t>до проекту</w:t>
      </w:r>
      <w:r>
        <w:rPr>
          <w:rFonts w:ascii="Times New Roman" w:hAnsi="Times New Roman"/>
          <w:b/>
          <w:sz w:val="26"/>
          <w:szCs w:val="26"/>
          <w:shd w:val="clear" w:color="auto" w:fill="FFFFFF"/>
        </w:rPr>
        <w:t xml:space="preserve"> </w:t>
      </w:r>
      <w:r>
        <w:rPr>
          <w:rFonts w:ascii="Times New Roman" w:hAnsi="Times New Roman"/>
          <w:b/>
          <w:bCs/>
          <w:sz w:val="26"/>
          <w:szCs w:val="26"/>
        </w:rPr>
        <w:t xml:space="preserve">наказу </w:t>
      </w:r>
      <w:r>
        <w:rPr>
          <w:rFonts w:ascii="Times New Roman" w:hAnsi="Times New Roman"/>
          <w:b/>
          <w:bCs/>
          <w:sz w:val="26"/>
          <w:szCs w:val="26"/>
          <w:shd w:val="clear" w:color="auto" w:fill="FFFFFF"/>
        </w:rPr>
        <w:t xml:space="preserve">Міністерства у справах ветеранів України </w:t>
      </w:r>
    </w:p>
    <w:p w14:paraId="7F181551" w14:textId="77777777" w:rsidR="001E27A6" w:rsidRDefault="007C6193">
      <w:pPr>
        <w:spacing w:after="0" w:line="240" w:lineRule="auto"/>
        <w:ind w:firstLine="567"/>
        <w:jc w:val="center"/>
        <w:rPr>
          <w:rFonts w:ascii="Times New Roman" w:hAnsi="Times New Roman"/>
          <w:b/>
          <w:bCs/>
          <w:sz w:val="26"/>
          <w:szCs w:val="26"/>
          <w:shd w:val="clear" w:color="auto" w:fill="FFFFFF"/>
        </w:rPr>
      </w:pPr>
      <w:r>
        <w:rPr>
          <w:rFonts w:ascii="Times New Roman" w:hAnsi="Times New Roman"/>
          <w:b/>
          <w:bCs/>
          <w:sz w:val="26"/>
          <w:szCs w:val="26"/>
        </w:rPr>
        <w:t>“</w:t>
      </w:r>
      <w:bookmarkStart w:id="0" w:name="_Hlk6221936"/>
      <w:r>
        <w:rPr>
          <w:rFonts w:ascii="Times New Roman" w:hAnsi="Times New Roman"/>
          <w:b/>
          <w:bCs/>
          <w:sz w:val="26"/>
          <w:szCs w:val="26"/>
          <w:shd w:val="clear" w:color="auto" w:fill="FFFFFF"/>
        </w:rPr>
        <w:t>Про затвердження Положення про Міжвідомчу робочу групу з питань трансформації системи санаторно-курортного лікування”</w:t>
      </w:r>
      <w:bookmarkEnd w:id="0"/>
    </w:p>
    <w:p w14:paraId="59F6D2F0" w14:textId="77777777" w:rsidR="001E27A6" w:rsidRDefault="001E27A6">
      <w:pPr>
        <w:spacing w:after="0" w:line="240" w:lineRule="auto"/>
        <w:ind w:firstLine="567"/>
        <w:jc w:val="center"/>
        <w:rPr>
          <w:rFonts w:ascii="Times New Roman" w:hAnsi="Times New Roman"/>
          <w:sz w:val="26"/>
          <w:szCs w:val="26"/>
          <w:lang w:eastAsia="ar-SA"/>
        </w:rPr>
      </w:pPr>
    </w:p>
    <w:p w14:paraId="6D072D9B" w14:textId="77777777" w:rsidR="001E27A6" w:rsidRDefault="007C6193">
      <w:pPr>
        <w:widowControl w:val="0"/>
        <w:tabs>
          <w:tab w:val="left" w:pos="708"/>
        </w:tabs>
        <w:suppressAutoHyphens/>
        <w:spacing w:after="0" w:line="240" w:lineRule="auto"/>
        <w:ind w:firstLine="567"/>
        <w:jc w:val="both"/>
        <w:rPr>
          <w:rFonts w:ascii="Times New Roman" w:hAnsi="Times New Roman"/>
          <w:b/>
          <w:sz w:val="26"/>
          <w:szCs w:val="26"/>
          <w:lang w:eastAsia="ar-SA"/>
        </w:rPr>
      </w:pPr>
      <w:r>
        <w:rPr>
          <w:rFonts w:ascii="Times New Roman" w:hAnsi="Times New Roman"/>
          <w:b/>
          <w:sz w:val="26"/>
          <w:szCs w:val="26"/>
          <w:lang w:eastAsia="ar-SA"/>
        </w:rPr>
        <w:t>1. Мета</w:t>
      </w:r>
    </w:p>
    <w:p w14:paraId="476D8D24" w14:textId="1080FE96" w:rsidR="001E27A6" w:rsidRDefault="007C6193">
      <w:pPr>
        <w:widowControl w:val="0"/>
        <w:tabs>
          <w:tab w:val="left" w:pos="708"/>
        </w:tabs>
        <w:suppressAutoHyphens/>
        <w:spacing w:after="0" w:line="240" w:lineRule="auto"/>
        <w:ind w:firstLine="567"/>
        <w:jc w:val="both"/>
        <w:rPr>
          <w:rFonts w:ascii="Times New Roman" w:hAnsi="Times New Roman"/>
          <w:sz w:val="26"/>
          <w:szCs w:val="26"/>
          <w:lang w:eastAsia="ar-SA"/>
        </w:rPr>
      </w:pPr>
      <w:r>
        <w:rPr>
          <w:rFonts w:ascii="Times New Roman" w:hAnsi="Times New Roman"/>
          <w:sz w:val="26"/>
          <w:szCs w:val="26"/>
          <w:lang w:eastAsia="ar-SA"/>
        </w:rPr>
        <w:t xml:space="preserve">Проект акта розроблено з метою </w:t>
      </w:r>
      <w:r w:rsidR="005C3A5C">
        <w:rPr>
          <w:rFonts w:ascii="Times New Roman" w:hAnsi="Times New Roman"/>
          <w:sz w:val="26"/>
          <w:szCs w:val="26"/>
        </w:rPr>
        <w:t>визначення основних засад</w:t>
      </w:r>
      <w:r>
        <w:rPr>
          <w:rFonts w:ascii="Times New Roman" w:hAnsi="Times New Roman"/>
          <w:sz w:val="26"/>
          <w:szCs w:val="26"/>
        </w:rPr>
        <w:t xml:space="preserve"> діяльності міжвідомчої робочої групи з питань трансформації системи санаторно-курортного лікування (далі – міжвідомча робоча група) </w:t>
      </w:r>
      <w:r>
        <w:rPr>
          <w:rFonts w:ascii="Times New Roman" w:hAnsi="Times New Roman"/>
          <w:kern w:val="2"/>
          <w:sz w:val="26"/>
          <w:szCs w:val="26"/>
          <w:lang w:eastAsia="uk-UA"/>
        </w:rPr>
        <w:t xml:space="preserve">задля </w:t>
      </w:r>
      <w:r w:rsidR="00C641F9" w:rsidRPr="00C641F9">
        <w:rPr>
          <w:rFonts w:ascii="Times New Roman" w:hAnsi="Times New Roman"/>
          <w:kern w:val="2"/>
          <w:sz w:val="26"/>
          <w:szCs w:val="26"/>
          <w:lang w:eastAsia="uk-UA"/>
        </w:rPr>
        <w:t>розроблення пропозицій щодо створення та впровадження ефективної моделі відновлення здоров’я</w:t>
      </w:r>
      <w:r>
        <w:rPr>
          <w:rFonts w:ascii="Times New Roman" w:hAnsi="Times New Roman"/>
          <w:kern w:val="2"/>
          <w:sz w:val="26"/>
          <w:szCs w:val="26"/>
          <w:lang w:eastAsia="uk-UA"/>
        </w:rPr>
        <w:t xml:space="preserve"> ветеранів війни, осіб, які мають особливі заслуги перед Батьківщиною, постраждалих учасників Революції Гідності (далі – ветерани війни) та осіб, які звільняються або звільнені з військової служби, з урахуванням принципів доказової медицини в Україні</w:t>
      </w:r>
      <w:r>
        <w:rPr>
          <w:rFonts w:ascii="Times New Roman" w:hAnsi="Times New Roman"/>
          <w:sz w:val="26"/>
          <w:szCs w:val="26"/>
        </w:rPr>
        <w:t>.</w:t>
      </w:r>
    </w:p>
    <w:p w14:paraId="50CC8567" w14:textId="77777777" w:rsidR="001E27A6" w:rsidRDefault="001E27A6">
      <w:pPr>
        <w:widowControl w:val="0"/>
        <w:tabs>
          <w:tab w:val="left" w:pos="708"/>
        </w:tabs>
        <w:suppressAutoHyphens/>
        <w:spacing w:after="0" w:line="240" w:lineRule="auto"/>
        <w:ind w:firstLine="567"/>
        <w:jc w:val="both"/>
        <w:rPr>
          <w:rFonts w:ascii="Times New Roman" w:hAnsi="Times New Roman"/>
          <w:b/>
          <w:sz w:val="26"/>
          <w:szCs w:val="26"/>
          <w:lang w:eastAsia="ar-SA"/>
        </w:rPr>
      </w:pPr>
    </w:p>
    <w:p w14:paraId="5126ACC3" w14:textId="77777777" w:rsidR="001E27A6" w:rsidRDefault="007C6193">
      <w:pPr>
        <w:widowControl w:val="0"/>
        <w:tabs>
          <w:tab w:val="left" w:pos="708"/>
        </w:tabs>
        <w:suppressAutoHyphens/>
        <w:spacing w:after="0" w:line="240" w:lineRule="auto"/>
        <w:ind w:firstLine="567"/>
        <w:jc w:val="both"/>
        <w:rPr>
          <w:rFonts w:ascii="Times New Roman" w:hAnsi="Times New Roman"/>
          <w:b/>
          <w:sz w:val="26"/>
          <w:szCs w:val="26"/>
          <w:lang w:eastAsia="ar-SA"/>
        </w:rPr>
      </w:pPr>
      <w:r>
        <w:rPr>
          <w:rFonts w:ascii="Times New Roman" w:hAnsi="Times New Roman"/>
          <w:b/>
          <w:sz w:val="26"/>
          <w:szCs w:val="26"/>
          <w:lang w:eastAsia="ar-SA"/>
        </w:rPr>
        <w:t>2. Обґрунтування необхідності прийняття акта</w:t>
      </w:r>
    </w:p>
    <w:p w14:paraId="53BEA7B4" w14:textId="77777777" w:rsidR="001E27A6" w:rsidRDefault="007C6193">
      <w:pPr>
        <w:suppressAutoHyphens/>
        <w:spacing w:after="0" w:line="240" w:lineRule="auto"/>
        <w:ind w:firstLine="567"/>
        <w:jc w:val="both"/>
        <w:rPr>
          <w:rFonts w:ascii="Times New Roman" w:hAnsi="Times New Roman"/>
          <w:sz w:val="26"/>
          <w:szCs w:val="26"/>
        </w:rPr>
      </w:pPr>
      <w:r>
        <w:rPr>
          <w:rFonts w:ascii="Times New Roman" w:hAnsi="Times New Roman"/>
          <w:color w:val="000000"/>
          <w:sz w:val="26"/>
          <w:szCs w:val="26"/>
          <w:shd w:val="clear" w:color="auto" w:fill="FFFFFF"/>
        </w:rPr>
        <w:t>Проект акта розроблено в</w:t>
      </w:r>
      <w:r>
        <w:rPr>
          <w:rFonts w:ascii="Times New Roman" w:hAnsi="Times New Roman"/>
          <w:sz w:val="26"/>
          <w:szCs w:val="26"/>
        </w:rPr>
        <w:t>ідповідно до абзацу першого пункту 9, підпунктів 22 та 24 пункту 12 Положення про Міністерство у справах ветеранів України, затвердженого постановою Кабінету Міністрів України від 27 січня 2018 року № 1175 (в редакції постанови Кабінету Міністрів України від 15 квітня 2020 року № 276).</w:t>
      </w:r>
    </w:p>
    <w:p w14:paraId="54348FB0" w14:textId="54DF7909" w:rsidR="001E27A6" w:rsidRDefault="007C6193">
      <w:pPr>
        <w:suppressAutoHyphens/>
        <w:spacing w:after="0" w:line="240" w:lineRule="auto"/>
        <w:ind w:firstLine="567"/>
        <w:jc w:val="both"/>
        <w:rPr>
          <w:rFonts w:ascii="Times New Roman" w:hAnsi="Times New Roman"/>
          <w:sz w:val="26"/>
          <w:szCs w:val="26"/>
        </w:rPr>
      </w:pPr>
      <w:r>
        <w:rPr>
          <w:rFonts w:ascii="Times New Roman" w:hAnsi="Times New Roman"/>
          <w:sz w:val="26"/>
          <w:szCs w:val="26"/>
        </w:rPr>
        <w:t>Відповідно до пунктів 3 Прикінцевих положень Законів України “Про Державний бюджет України на 2023 рік”, “Про Державний бюджет України на 2024 рік”, “Про Державний бюджет України на 2025 рік” та “Про Державний бюджет України на 2026 рік” зупинено на 2023-2026 роки дію пункту 3 частини першої статті 12, пункту 3 частини першої статті 13, пункту 3 частини першої статті 14</w:t>
      </w:r>
      <w:r w:rsidRPr="00F77444">
        <w:rPr>
          <w:rFonts w:ascii="Times New Roman" w:hAnsi="Times New Roman"/>
          <w:sz w:val="26"/>
          <w:szCs w:val="26"/>
        </w:rPr>
        <w:t>,</w:t>
      </w:r>
      <w:r w:rsidR="00F77444">
        <w:rPr>
          <w:rFonts w:ascii="Times New Roman" w:hAnsi="Times New Roman"/>
          <w:strike/>
          <w:sz w:val="26"/>
          <w:szCs w:val="26"/>
        </w:rPr>
        <w:t xml:space="preserve"> </w:t>
      </w:r>
      <w:r>
        <w:rPr>
          <w:rFonts w:ascii="Times New Roman" w:hAnsi="Times New Roman"/>
          <w:sz w:val="26"/>
          <w:szCs w:val="26"/>
        </w:rPr>
        <w:t>пункту 6 частини першої статті 16 Закону України “Про статус ветеранів війни, гарантії їх соціального захисту” в частині безоплатного забезпечення санаторно-курортним лікуванням або одержання компенсації вартості самостійного санаторно-курортного лікування.</w:t>
      </w:r>
    </w:p>
    <w:p w14:paraId="7F7930F8" w14:textId="77777777" w:rsidR="001E27A6" w:rsidRDefault="007C6193">
      <w:pPr>
        <w:suppressAutoHyphens/>
        <w:spacing w:after="0" w:line="240" w:lineRule="auto"/>
        <w:ind w:firstLine="567"/>
        <w:jc w:val="both"/>
        <w:rPr>
          <w:rFonts w:ascii="Times New Roman" w:hAnsi="Times New Roman"/>
          <w:sz w:val="26"/>
          <w:szCs w:val="26"/>
        </w:rPr>
      </w:pPr>
      <w:r>
        <w:rPr>
          <w:rFonts w:ascii="Times New Roman" w:hAnsi="Times New Roman"/>
          <w:sz w:val="26"/>
          <w:szCs w:val="26"/>
        </w:rPr>
        <w:t>В умовах широкомасштабної агресії традиційна система забезпечення санаторно-курортного лікування визнана застарілою формою підтримки ветеранів війни, бо не відповідає їх потребам і викликам сьогодення, а також не гарантує прозорості та належної якості медичної, фізичної та психологічної реабілітації.</w:t>
      </w:r>
    </w:p>
    <w:p w14:paraId="675898B8" w14:textId="77777777" w:rsidR="001E27A6" w:rsidRDefault="001E27A6">
      <w:pPr>
        <w:widowControl w:val="0"/>
        <w:tabs>
          <w:tab w:val="left" w:pos="708"/>
        </w:tabs>
        <w:suppressAutoHyphens/>
        <w:spacing w:after="0" w:line="240" w:lineRule="auto"/>
        <w:ind w:firstLine="567"/>
        <w:jc w:val="both"/>
        <w:rPr>
          <w:rFonts w:ascii="Times New Roman" w:hAnsi="Times New Roman"/>
          <w:b/>
          <w:bCs/>
          <w:sz w:val="26"/>
          <w:szCs w:val="26"/>
          <w:lang w:eastAsia="ar-SA"/>
        </w:rPr>
      </w:pPr>
    </w:p>
    <w:p w14:paraId="4CE7CA25" w14:textId="77777777" w:rsidR="001E27A6" w:rsidRDefault="007C6193">
      <w:pPr>
        <w:widowControl w:val="0"/>
        <w:tabs>
          <w:tab w:val="left" w:pos="708"/>
        </w:tabs>
        <w:suppressAutoHyphens/>
        <w:spacing w:after="0" w:line="240" w:lineRule="auto"/>
        <w:ind w:firstLine="567"/>
        <w:jc w:val="both"/>
        <w:rPr>
          <w:rFonts w:ascii="Times New Roman" w:hAnsi="Times New Roman"/>
          <w:b/>
          <w:bCs/>
          <w:sz w:val="26"/>
          <w:szCs w:val="26"/>
          <w:lang w:eastAsia="ar-SA"/>
        </w:rPr>
      </w:pPr>
      <w:r>
        <w:rPr>
          <w:rFonts w:ascii="Times New Roman" w:hAnsi="Times New Roman"/>
          <w:b/>
          <w:bCs/>
          <w:sz w:val="26"/>
          <w:szCs w:val="26"/>
          <w:lang w:eastAsia="ar-SA"/>
        </w:rPr>
        <w:t>3. Основні положення проекту акта</w:t>
      </w:r>
    </w:p>
    <w:p w14:paraId="7342DE95" w14:textId="31F3865A" w:rsidR="001E27A6" w:rsidRDefault="007C6193">
      <w:pPr>
        <w:spacing w:after="0" w:line="240" w:lineRule="auto"/>
        <w:ind w:firstLine="567"/>
        <w:jc w:val="both"/>
        <w:rPr>
          <w:rFonts w:ascii="Times New Roman" w:hAnsi="Times New Roman"/>
          <w:sz w:val="26"/>
          <w:szCs w:val="26"/>
        </w:rPr>
      </w:pPr>
      <w:r>
        <w:rPr>
          <w:rFonts w:ascii="Times New Roman" w:hAnsi="Times New Roman"/>
          <w:sz w:val="26"/>
          <w:szCs w:val="26"/>
        </w:rPr>
        <w:t>Проектом акта пропонується затвердити Положення про Міжвідомчу робочу групу з питань трансформації си</w:t>
      </w:r>
      <w:r w:rsidRPr="00F77444">
        <w:rPr>
          <w:rFonts w:ascii="Times New Roman" w:hAnsi="Times New Roman"/>
          <w:sz w:val="26"/>
          <w:szCs w:val="26"/>
        </w:rPr>
        <w:t xml:space="preserve">стеми санаторно-курортного лікування, яке визначає організацію роботи, основні функції та завдання </w:t>
      </w:r>
      <w:r w:rsidR="002831EE" w:rsidRPr="00F77444">
        <w:rPr>
          <w:rFonts w:ascii="Times New Roman" w:hAnsi="Times New Roman"/>
          <w:sz w:val="26"/>
          <w:szCs w:val="26"/>
        </w:rPr>
        <w:t xml:space="preserve">вказаної </w:t>
      </w:r>
      <w:r w:rsidRPr="00F77444">
        <w:rPr>
          <w:rFonts w:ascii="Times New Roman" w:hAnsi="Times New Roman"/>
          <w:sz w:val="26"/>
          <w:szCs w:val="26"/>
        </w:rPr>
        <w:t>міжвідомчої</w:t>
      </w:r>
      <w:r>
        <w:rPr>
          <w:rFonts w:ascii="Times New Roman" w:hAnsi="Times New Roman"/>
          <w:sz w:val="26"/>
          <w:szCs w:val="26"/>
        </w:rPr>
        <w:t xml:space="preserve"> робочої групи.</w:t>
      </w:r>
    </w:p>
    <w:p w14:paraId="6761DE9B" w14:textId="77777777" w:rsidR="001E27A6" w:rsidRDefault="001E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sz w:val="26"/>
          <w:szCs w:val="26"/>
          <w:lang w:eastAsia="ar-SA"/>
        </w:rPr>
      </w:pPr>
    </w:p>
    <w:p w14:paraId="30A5D07A" w14:textId="77777777" w:rsidR="001E27A6"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sz w:val="26"/>
          <w:szCs w:val="26"/>
          <w:lang w:eastAsia="ar-SA"/>
        </w:rPr>
      </w:pPr>
      <w:r>
        <w:rPr>
          <w:rFonts w:ascii="Times New Roman" w:hAnsi="Times New Roman"/>
          <w:b/>
          <w:bCs/>
          <w:sz w:val="26"/>
          <w:szCs w:val="26"/>
          <w:lang w:eastAsia="ar-SA"/>
        </w:rPr>
        <w:t>4. Правові аспекти</w:t>
      </w:r>
    </w:p>
    <w:p w14:paraId="643BAEEF" w14:textId="77777777" w:rsidR="001E27A6"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6"/>
          <w:szCs w:val="26"/>
          <w:lang w:eastAsia="ar-SA"/>
        </w:rPr>
      </w:pPr>
      <w:r>
        <w:rPr>
          <w:rFonts w:ascii="Times New Roman" w:hAnsi="Times New Roman"/>
          <w:bCs/>
          <w:sz w:val="26"/>
          <w:szCs w:val="26"/>
          <w:lang w:eastAsia="ar-SA"/>
        </w:rPr>
        <w:t>У відповідній сфері суспільних відносин діють:</w:t>
      </w:r>
    </w:p>
    <w:p w14:paraId="60B30620" w14:textId="77777777" w:rsidR="001E27A6"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rPr>
      </w:pPr>
      <w:r>
        <w:rPr>
          <w:rFonts w:ascii="Times New Roman" w:hAnsi="Times New Roman"/>
          <w:spacing w:val="-2"/>
          <w:sz w:val="26"/>
          <w:szCs w:val="26"/>
          <w:lang w:eastAsia="ar-SA"/>
        </w:rPr>
        <w:t>Закон України “Про</w:t>
      </w:r>
      <w:r>
        <w:rPr>
          <w:rFonts w:ascii="Times New Roman" w:hAnsi="Times New Roman"/>
          <w:spacing w:val="-2"/>
          <w:sz w:val="26"/>
          <w:szCs w:val="26"/>
        </w:rPr>
        <w:t xml:space="preserve"> статус ветеранів війни, гарантії їх соціального захисту”</w:t>
      </w:r>
      <w:r>
        <w:rPr>
          <w:rFonts w:ascii="Times New Roman" w:hAnsi="Times New Roman"/>
          <w:sz w:val="26"/>
        </w:rPr>
        <w:t>;</w:t>
      </w:r>
    </w:p>
    <w:p w14:paraId="4EFEEAC4" w14:textId="77777777" w:rsidR="001E27A6"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pacing w:val="-2"/>
          <w:sz w:val="26"/>
          <w:szCs w:val="26"/>
        </w:rPr>
      </w:pPr>
      <w:r>
        <w:rPr>
          <w:rFonts w:ascii="Times New Roman" w:hAnsi="Times New Roman"/>
          <w:sz w:val="26"/>
          <w:lang w:eastAsia="ar-SA"/>
        </w:rPr>
        <w:t>Закон України “</w:t>
      </w:r>
      <w:r>
        <w:rPr>
          <w:rFonts w:ascii="Times New Roman" w:hAnsi="Times New Roman"/>
          <w:color w:val="1F1F1F"/>
          <w:sz w:val="26"/>
          <w:szCs w:val="26"/>
          <w:shd w:val="clear" w:color="auto" w:fill="FFFFFF"/>
        </w:rPr>
        <w:t>Про соціальний і правовий захист військовослужбовців та членів їх сімей</w:t>
      </w:r>
      <w:r>
        <w:rPr>
          <w:rFonts w:ascii="Times New Roman" w:hAnsi="Times New Roman"/>
          <w:sz w:val="26"/>
        </w:rPr>
        <w:t>”.</w:t>
      </w:r>
    </w:p>
    <w:p w14:paraId="248145AF" w14:textId="77777777" w:rsidR="001E27A6" w:rsidRDefault="001E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jc w:val="both"/>
        <w:rPr>
          <w:rFonts w:ascii="Times New Roman" w:hAnsi="Times New Roman"/>
          <w:b/>
          <w:bCs/>
          <w:spacing w:val="-2"/>
          <w:sz w:val="26"/>
          <w:szCs w:val="26"/>
          <w:lang w:eastAsia="ru-RU"/>
        </w:rPr>
      </w:pPr>
    </w:p>
    <w:p w14:paraId="0E5B144F" w14:textId="77777777" w:rsidR="001E27A6"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sz w:val="26"/>
          <w:szCs w:val="26"/>
          <w:lang w:eastAsia="ar-SA"/>
        </w:rPr>
      </w:pPr>
      <w:r>
        <w:rPr>
          <w:rFonts w:ascii="Times New Roman" w:hAnsi="Times New Roman"/>
          <w:b/>
          <w:bCs/>
          <w:sz w:val="26"/>
          <w:szCs w:val="26"/>
          <w:lang w:eastAsia="ar-SA"/>
        </w:rPr>
        <w:t>5. Фінансово-економічне обґрунтування</w:t>
      </w:r>
    </w:p>
    <w:p w14:paraId="5726C3FC" w14:textId="77777777" w:rsidR="001E27A6"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eastAsia="uk-UA"/>
        </w:rPr>
      </w:pPr>
      <w:r>
        <w:rPr>
          <w:rFonts w:ascii="Times New Roman" w:hAnsi="Times New Roman"/>
          <w:sz w:val="26"/>
          <w:szCs w:val="26"/>
          <w:lang w:eastAsia="uk-UA"/>
        </w:rPr>
        <w:t xml:space="preserve">Реалізація акта не потребує додаткових витрат з Державного бюджету України, оскільки регламентує порядок роботи міжвідомчої робочої групи, оскільки її члени виконують свої обов’язки в межах своєї основної службової діяльності (за рахунок </w:t>
      </w:r>
      <w:r>
        <w:rPr>
          <w:rFonts w:ascii="Times New Roman" w:hAnsi="Times New Roman"/>
          <w:sz w:val="26"/>
          <w:szCs w:val="26"/>
          <w:lang w:eastAsia="uk-UA"/>
        </w:rPr>
        <w:lastRenderedPageBreak/>
        <w:t>заробітної плати, передбаченої за основним місцем роботи в органах державної влади).</w:t>
      </w:r>
    </w:p>
    <w:p w14:paraId="0539779D" w14:textId="77777777" w:rsidR="001E27A6" w:rsidRDefault="001E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sz w:val="26"/>
          <w:szCs w:val="26"/>
          <w:lang w:eastAsia="ar-SA"/>
        </w:rPr>
      </w:pPr>
    </w:p>
    <w:p w14:paraId="08AE6614" w14:textId="77777777" w:rsidR="001E27A6"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eastAsia="uk-UA"/>
        </w:rPr>
      </w:pPr>
      <w:r>
        <w:rPr>
          <w:rFonts w:ascii="Times New Roman" w:hAnsi="Times New Roman"/>
          <w:b/>
          <w:bCs/>
          <w:sz w:val="26"/>
          <w:szCs w:val="26"/>
          <w:lang w:eastAsia="ar-SA"/>
        </w:rPr>
        <w:t>6. Позиція заінтересованих сторін</w:t>
      </w:r>
    </w:p>
    <w:p w14:paraId="258ECEE8" w14:textId="77777777" w:rsidR="001E27A6" w:rsidRDefault="007C6193">
      <w:pPr>
        <w:widowControl w:val="0"/>
        <w:tabs>
          <w:tab w:val="left" w:pos="708"/>
        </w:tabs>
        <w:suppressAutoHyphens/>
        <w:spacing w:after="0" w:line="240" w:lineRule="auto"/>
        <w:ind w:firstLine="567"/>
        <w:jc w:val="both"/>
        <w:rPr>
          <w:rFonts w:ascii="Times New Roman" w:hAnsi="Times New Roman"/>
          <w:sz w:val="26"/>
          <w:szCs w:val="26"/>
          <w:lang w:eastAsia="ar-SA"/>
        </w:rPr>
      </w:pPr>
      <w:r>
        <w:rPr>
          <w:rFonts w:ascii="Times New Roman" w:hAnsi="Times New Roman"/>
          <w:sz w:val="26"/>
          <w:szCs w:val="26"/>
          <w:lang w:eastAsia="ar-SA"/>
        </w:rPr>
        <w:t>Проект акта підлягає державній реєстрації в Міністерстві юстиції України.</w:t>
      </w:r>
    </w:p>
    <w:p w14:paraId="24F45564" w14:textId="77777777" w:rsidR="001E27A6" w:rsidRDefault="007C6193">
      <w:pPr>
        <w:widowControl w:val="0"/>
        <w:tabs>
          <w:tab w:val="left" w:pos="708"/>
        </w:tabs>
        <w:suppressAutoHyphens/>
        <w:spacing w:after="0" w:line="240" w:lineRule="auto"/>
        <w:ind w:firstLine="567"/>
        <w:jc w:val="both"/>
        <w:rPr>
          <w:rFonts w:ascii="Times New Roman" w:hAnsi="Times New Roman"/>
          <w:sz w:val="26"/>
          <w:szCs w:val="26"/>
          <w:lang w:eastAsia="ar-SA"/>
        </w:rPr>
      </w:pPr>
      <w:r>
        <w:rPr>
          <w:rFonts w:ascii="Times New Roman" w:hAnsi="Times New Roman"/>
          <w:sz w:val="26"/>
          <w:szCs w:val="26"/>
          <w:lang w:eastAsia="ar-SA"/>
        </w:rPr>
        <w:t>Публічні консультації з громадськістю будуть проведені на офіційному вебсайті Міністерства у справах ветеранів України.</w:t>
      </w:r>
    </w:p>
    <w:p w14:paraId="4C7CA5C9" w14:textId="77777777" w:rsidR="001E27A6"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eastAsia="ar-SA"/>
        </w:rPr>
      </w:pPr>
      <w:r>
        <w:rPr>
          <w:rFonts w:ascii="Times New Roman" w:hAnsi="Times New Roman"/>
          <w:sz w:val="26"/>
          <w:szCs w:val="26"/>
          <w:lang w:eastAsia="ar-SA"/>
        </w:rPr>
        <w:t xml:space="preserve">Проект акта не стосується наукової та науково-технічної діяльності. </w:t>
      </w:r>
    </w:p>
    <w:p w14:paraId="64F0DC4B" w14:textId="77777777" w:rsidR="001E27A6" w:rsidRDefault="001E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eastAsia="ar-SA"/>
        </w:rPr>
      </w:pPr>
    </w:p>
    <w:p w14:paraId="07402601" w14:textId="77777777" w:rsidR="001E27A6"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eastAsia="ar-SA"/>
        </w:rPr>
      </w:pPr>
      <w:r>
        <w:rPr>
          <w:rFonts w:ascii="Times New Roman" w:hAnsi="Times New Roman"/>
          <w:b/>
          <w:sz w:val="26"/>
          <w:szCs w:val="26"/>
          <w:lang w:eastAsia="ar-SA"/>
        </w:rPr>
        <w:t>7. Оцінка відповідності</w:t>
      </w:r>
    </w:p>
    <w:p w14:paraId="027B3D18" w14:textId="33E1B7F1" w:rsidR="00823A35" w:rsidRPr="00F77444"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val="ru-RU" w:eastAsia="ar-SA"/>
        </w:rPr>
      </w:pPr>
      <w:r w:rsidRPr="00F77444">
        <w:rPr>
          <w:rFonts w:ascii="Times New Roman" w:hAnsi="Times New Roman"/>
          <w:sz w:val="26"/>
          <w:szCs w:val="26"/>
          <w:lang w:eastAsia="ar-SA"/>
        </w:rPr>
        <w:t>У проекті акта відсутні положення, що</w:t>
      </w:r>
      <w:r w:rsidR="00823A35" w:rsidRPr="00F77444">
        <w:rPr>
          <w:rFonts w:ascii="Times New Roman" w:hAnsi="Times New Roman"/>
          <w:sz w:val="26"/>
          <w:szCs w:val="26"/>
          <w:lang w:val="ru-RU" w:eastAsia="ar-SA"/>
        </w:rPr>
        <w:t>:</w:t>
      </w:r>
    </w:p>
    <w:p w14:paraId="284358ED" w14:textId="20609DB4" w:rsidR="00823A35" w:rsidRPr="00F77444"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val="ru-RU" w:eastAsia="ar-SA"/>
        </w:rPr>
      </w:pPr>
      <w:r w:rsidRPr="00F77444">
        <w:rPr>
          <w:rFonts w:ascii="Times New Roman" w:hAnsi="Times New Roman"/>
          <w:sz w:val="26"/>
          <w:szCs w:val="26"/>
          <w:lang w:eastAsia="ar-SA"/>
        </w:rPr>
        <w:t>стосуються зобов’язань України у сфері європейської інтеграції</w:t>
      </w:r>
      <w:r w:rsidR="00823A35" w:rsidRPr="00F77444">
        <w:rPr>
          <w:rFonts w:ascii="Times New Roman" w:hAnsi="Times New Roman"/>
          <w:sz w:val="26"/>
          <w:szCs w:val="26"/>
          <w:lang w:val="ru-RU" w:eastAsia="ar-SA"/>
        </w:rPr>
        <w:t>;</w:t>
      </w:r>
    </w:p>
    <w:p w14:paraId="681EAA69" w14:textId="74A36B22" w:rsidR="00823A35" w:rsidRPr="00F77444" w:rsidRDefault="00823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val="ru-RU" w:eastAsia="ar-SA"/>
        </w:rPr>
      </w:pPr>
      <w:r w:rsidRPr="00F77444">
        <w:rPr>
          <w:rFonts w:ascii="Times New Roman" w:hAnsi="Times New Roman"/>
          <w:sz w:val="26"/>
          <w:szCs w:val="26"/>
          <w:lang w:eastAsia="ar-SA"/>
        </w:rPr>
        <w:t xml:space="preserve">стосуються </w:t>
      </w:r>
      <w:r w:rsidR="007C6193" w:rsidRPr="00F77444">
        <w:rPr>
          <w:rFonts w:ascii="Times New Roman" w:hAnsi="Times New Roman"/>
          <w:sz w:val="26"/>
          <w:szCs w:val="26"/>
          <w:lang w:eastAsia="ar-SA"/>
        </w:rPr>
        <w:t>прав та свобод, гарантованих Конвенцією про захист прав людини і основоположних свобод</w:t>
      </w:r>
      <w:r w:rsidRPr="00F77444">
        <w:rPr>
          <w:rFonts w:ascii="Times New Roman" w:hAnsi="Times New Roman"/>
          <w:sz w:val="26"/>
          <w:szCs w:val="26"/>
          <w:lang w:val="ru-RU" w:eastAsia="ar-SA"/>
        </w:rPr>
        <w:t>;</w:t>
      </w:r>
    </w:p>
    <w:p w14:paraId="3C16E9D6" w14:textId="11A974B6" w:rsidR="00823A35" w:rsidRPr="00F77444"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eastAsia="ar-SA"/>
        </w:rPr>
      </w:pPr>
      <w:r w:rsidRPr="00F77444">
        <w:rPr>
          <w:rFonts w:ascii="Times New Roman" w:hAnsi="Times New Roman"/>
          <w:sz w:val="26"/>
          <w:szCs w:val="26"/>
          <w:lang w:eastAsia="ar-SA"/>
        </w:rPr>
        <w:t>впливають на забезпечення рівних прав та можливостей жінок і чоловіків</w:t>
      </w:r>
      <w:r w:rsidR="00823A35" w:rsidRPr="00F77444">
        <w:rPr>
          <w:rFonts w:ascii="Times New Roman" w:hAnsi="Times New Roman"/>
          <w:sz w:val="26"/>
          <w:szCs w:val="26"/>
          <w:lang w:val="ru-RU" w:eastAsia="ar-SA"/>
        </w:rPr>
        <w:t>;</w:t>
      </w:r>
    </w:p>
    <w:p w14:paraId="3A123A27" w14:textId="0A70D1E2" w:rsidR="00823A35" w:rsidRPr="00F77444"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eastAsia="ar-SA"/>
        </w:rPr>
      </w:pPr>
      <w:r w:rsidRPr="00F77444">
        <w:rPr>
          <w:rFonts w:ascii="Times New Roman" w:hAnsi="Times New Roman"/>
          <w:sz w:val="26"/>
          <w:szCs w:val="26"/>
          <w:lang w:eastAsia="ar-SA"/>
        </w:rPr>
        <w:t>містять ризики вчинення корупційних правопорушень та правопорушень, пов’язаних з корупцією</w:t>
      </w:r>
      <w:r w:rsidR="00823A35" w:rsidRPr="00F77444">
        <w:rPr>
          <w:rFonts w:ascii="Times New Roman" w:hAnsi="Times New Roman"/>
          <w:sz w:val="26"/>
          <w:szCs w:val="26"/>
          <w:lang w:val="ru-RU" w:eastAsia="ar-SA"/>
        </w:rPr>
        <w:t>;</w:t>
      </w:r>
    </w:p>
    <w:p w14:paraId="42FEB866" w14:textId="25309402" w:rsidR="001E27A6" w:rsidRPr="00F77444"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eastAsia="ar-SA"/>
        </w:rPr>
      </w:pPr>
      <w:r w:rsidRPr="00F77444">
        <w:rPr>
          <w:rFonts w:ascii="Times New Roman" w:hAnsi="Times New Roman"/>
          <w:sz w:val="26"/>
          <w:szCs w:val="26"/>
          <w:lang w:eastAsia="ar-SA"/>
        </w:rPr>
        <w:t>створюють підстави для дискримінації.</w:t>
      </w:r>
    </w:p>
    <w:p w14:paraId="40F4F832" w14:textId="5D717FCE" w:rsidR="001E27A6" w:rsidRPr="00F77444"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eastAsia="ar-SA"/>
        </w:rPr>
      </w:pPr>
      <w:r w:rsidRPr="00F77444">
        <w:rPr>
          <w:rFonts w:ascii="Times New Roman" w:hAnsi="Times New Roman"/>
          <w:sz w:val="26"/>
          <w:szCs w:val="26"/>
          <w:lang w:eastAsia="ar-SA"/>
        </w:rPr>
        <w:t>Громадська антикорупційна, антидискримінаційна та гендерно-правова експертизи не проводилися.</w:t>
      </w:r>
    </w:p>
    <w:p w14:paraId="10E27986" w14:textId="77777777" w:rsidR="001E27A6"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eastAsia="ar-SA"/>
        </w:rPr>
      </w:pPr>
      <w:r w:rsidRPr="00F77444">
        <w:rPr>
          <w:rFonts w:ascii="Times New Roman" w:hAnsi="Times New Roman"/>
          <w:sz w:val="26"/>
          <w:szCs w:val="26"/>
          <w:lang w:eastAsia="ar-SA"/>
        </w:rPr>
        <w:t>Проект акта не потребує проведення цифрової експертизи, оскільки його реалізація не передбачає впровадження нових інформаційно-комунікаційних технологій, створення нових електронних реєстрів чи внесення змін до наявних.</w:t>
      </w:r>
    </w:p>
    <w:p w14:paraId="5B5CB79C" w14:textId="77777777" w:rsidR="001E27A6" w:rsidRDefault="001E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sz w:val="26"/>
          <w:szCs w:val="26"/>
          <w:lang w:eastAsia="ar-SA"/>
        </w:rPr>
      </w:pPr>
    </w:p>
    <w:p w14:paraId="0EFCC2C7" w14:textId="77777777" w:rsidR="001E27A6"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eastAsia="ar-SA"/>
        </w:rPr>
      </w:pPr>
      <w:r>
        <w:rPr>
          <w:rFonts w:ascii="Times New Roman" w:hAnsi="Times New Roman"/>
          <w:b/>
          <w:sz w:val="26"/>
          <w:szCs w:val="26"/>
          <w:lang w:eastAsia="ar-SA"/>
        </w:rPr>
        <w:t>8. Прогноз результатів</w:t>
      </w:r>
    </w:p>
    <w:p w14:paraId="11C8FD60" w14:textId="77777777" w:rsidR="001E27A6"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rPr>
      </w:pPr>
      <w:r>
        <w:rPr>
          <w:rFonts w:ascii="Times New Roman" w:hAnsi="Times New Roman"/>
          <w:sz w:val="26"/>
          <w:szCs w:val="26"/>
          <w:lang w:eastAsia="ar-SA"/>
        </w:rPr>
        <w:t xml:space="preserve">Проект акта </w:t>
      </w:r>
      <w:r>
        <w:rPr>
          <w:rFonts w:ascii="Times New Roman" w:hAnsi="Times New Roman"/>
          <w:sz w:val="26"/>
          <w:szCs w:val="26"/>
        </w:rPr>
        <w:t xml:space="preserve">визначає основні функції та завдання міжвідомчої робочої групи, а його прийняття </w:t>
      </w:r>
      <w:r>
        <w:rPr>
          <w:rFonts w:ascii="Times New Roman" w:hAnsi="Times New Roman"/>
          <w:sz w:val="26"/>
          <w:szCs w:val="26"/>
          <w:lang w:eastAsia="ar-SA"/>
        </w:rPr>
        <w:t xml:space="preserve">дасть можливість </w:t>
      </w:r>
      <w:r>
        <w:rPr>
          <w:rFonts w:ascii="Times New Roman" w:hAnsi="Times New Roman"/>
          <w:sz w:val="26"/>
          <w:szCs w:val="26"/>
          <w:lang w:eastAsia="ru-RU"/>
        </w:rPr>
        <w:t xml:space="preserve">створити </w:t>
      </w:r>
      <w:r>
        <w:rPr>
          <w:rFonts w:ascii="Times New Roman" w:hAnsi="Times New Roman"/>
          <w:sz w:val="26"/>
          <w:szCs w:val="26"/>
        </w:rPr>
        <w:t>міжвідомчу робочу групу та організувати її роботу задля забезпечення доступу до ефективної моделі відновлення здоров’я ветеранів війни та осіб, які звільняються або звільнені з військової служби, з урахуванням принципів доказової медицини в Україні.</w:t>
      </w:r>
    </w:p>
    <w:p w14:paraId="66ACFE60" w14:textId="77777777" w:rsidR="001E27A6" w:rsidRDefault="007C6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333333"/>
          <w:sz w:val="26"/>
          <w:szCs w:val="26"/>
          <w:shd w:val="clear" w:color="auto" w:fill="FFFFFF"/>
        </w:rPr>
      </w:pPr>
      <w:r>
        <w:rPr>
          <w:rFonts w:ascii="Times New Roman" w:hAnsi="Times New Roman"/>
          <w:sz w:val="26"/>
          <w:szCs w:val="26"/>
          <w:lang w:eastAsia="ar-SA"/>
        </w:rPr>
        <w:t>Реалізація акта не матиме впливу на ринкове середовище, розвиток регіонів, підвищення чи зниження спроможності територіальних громад, ринок праці, рівень зайнятості населення, екологію та навколишнє природне середовище, інші суспільні відносини.</w:t>
      </w:r>
    </w:p>
    <w:p w14:paraId="15A7930D" w14:textId="77777777" w:rsidR="001E27A6" w:rsidRDefault="001E27A6">
      <w:pPr>
        <w:widowControl w:val="0"/>
        <w:tabs>
          <w:tab w:val="left" w:pos="708"/>
        </w:tabs>
        <w:suppressAutoHyphens/>
        <w:spacing w:after="0" w:line="240" w:lineRule="auto"/>
        <w:jc w:val="both"/>
        <w:rPr>
          <w:rFonts w:ascii="Times New Roman" w:hAnsi="Times New Roman"/>
          <w:sz w:val="26"/>
          <w:szCs w:val="26"/>
          <w:lang w:eastAsia="ar-SA"/>
        </w:rPr>
      </w:pPr>
    </w:p>
    <w:p w14:paraId="58C11BF5" w14:textId="77777777" w:rsidR="001E27A6" w:rsidRDefault="001E27A6">
      <w:pPr>
        <w:widowControl w:val="0"/>
        <w:tabs>
          <w:tab w:val="left" w:pos="708"/>
        </w:tabs>
        <w:suppressAutoHyphens/>
        <w:spacing w:after="0" w:line="240" w:lineRule="auto"/>
        <w:jc w:val="both"/>
        <w:rPr>
          <w:rFonts w:ascii="Times New Roman" w:hAnsi="Times New Roman"/>
          <w:sz w:val="26"/>
          <w:szCs w:val="26"/>
          <w:lang w:eastAsia="ar-SA"/>
        </w:rPr>
      </w:pPr>
    </w:p>
    <w:p w14:paraId="035A75BA" w14:textId="77777777" w:rsidR="001E27A6" w:rsidRDefault="007C6193">
      <w:pPr>
        <w:widowControl w:val="0"/>
        <w:tabs>
          <w:tab w:val="left" w:pos="708"/>
        </w:tabs>
        <w:suppressAutoHyphens/>
        <w:spacing w:before="120" w:after="0" w:line="240" w:lineRule="auto"/>
        <w:jc w:val="both"/>
        <w:rPr>
          <w:rFonts w:ascii="Times New Roman" w:hAnsi="Times New Roman"/>
          <w:sz w:val="26"/>
          <w:szCs w:val="26"/>
          <w:lang w:eastAsia="ar-SA"/>
        </w:rPr>
      </w:pPr>
      <w:r>
        <w:rPr>
          <w:rFonts w:ascii="Times New Roman" w:hAnsi="Times New Roman"/>
          <w:sz w:val="26"/>
          <w:szCs w:val="26"/>
          <w:lang w:eastAsia="ar-SA"/>
        </w:rPr>
        <w:t xml:space="preserve">Міністр у справах ветеранів України </w:t>
      </w:r>
      <w:r>
        <w:rPr>
          <w:rFonts w:ascii="Times New Roman" w:hAnsi="Times New Roman"/>
          <w:sz w:val="26"/>
          <w:szCs w:val="26"/>
          <w:lang w:eastAsia="ar-SA"/>
        </w:rPr>
        <w:tab/>
      </w:r>
      <w:r>
        <w:rPr>
          <w:rFonts w:ascii="Times New Roman" w:hAnsi="Times New Roman"/>
          <w:sz w:val="26"/>
          <w:szCs w:val="26"/>
          <w:lang w:eastAsia="ar-SA"/>
        </w:rPr>
        <w:tab/>
      </w:r>
      <w:r>
        <w:rPr>
          <w:rFonts w:ascii="Times New Roman" w:hAnsi="Times New Roman"/>
          <w:sz w:val="26"/>
          <w:szCs w:val="26"/>
          <w:lang w:eastAsia="ar-SA"/>
        </w:rPr>
        <w:tab/>
      </w:r>
      <w:r>
        <w:rPr>
          <w:rFonts w:ascii="Times New Roman" w:hAnsi="Times New Roman"/>
          <w:sz w:val="26"/>
          <w:szCs w:val="26"/>
          <w:lang w:eastAsia="ar-SA"/>
        </w:rPr>
        <w:tab/>
        <w:t xml:space="preserve">          Наталія КАЛМИКОВА</w:t>
      </w:r>
    </w:p>
    <w:p w14:paraId="40630D61" w14:textId="77777777" w:rsidR="001E27A6" w:rsidRDefault="007C6193">
      <w:pPr>
        <w:widowControl w:val="0"/>
        <w:tabs>
          <w:tab w:val="left" w:pos="708"/>
        </w:tabs>
        <w:suppressAutoHyphens/>
        <w:spacing w:before="120" w:after="0" w:line="240" w:lineRule="auto"/>
        <w:jc w:val="both"/>
        <w:rPr>
          <w:rFonts w:ascii="Times New Roman" w:hAnsi="Times New Roman"/>
          <w:bCs/>
          <w:sz w:val="26"/>
          <w:szCs w:val="26"/>
        </w:rPr>
      </w:pPr>
      <w:r>
        <w:rPr>
          <w:rFonts w:ascii="Times New Roman" w:hAnsi="Times New Roman"/>
          <w:bCs/>
          <w:sz w:val="26"/>
          <w:szCs w:val="26"/>
        </w:rPr>
        <w:t>____ __________ 2026 р.</w:t>
      </w:r>
    </w:p>
    <w:sectPr w:rsidR="001E27A6">
      <w:headerReference w:type="default" r:id="rId7"/>
      <w:pgSz w:w="11906" w:h="16838"/>
      <w:pgMar w:top="1134" w:right="567" w:bottom="1361" w:left="1701" w:header="51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BBE7" w14:textId="77777777" w:rsidR="00AD4096" w:rsidRDefault="00AD4096">
      <w:pPr>
        <w:spacing w:after="0" w:line="240" w:lineRule="auto"/>
      </w:pPr>
    </w:p>
  </w:endnote>
  <w:endnote w:type="continuationSeparator" w:id="0">
    <w:p w14:paraId="660B874D" w14:textId="77777777" w:rsidR="00AD4096" w:rsidRDefault="00AD4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E41C" w14:textId="77777777" w:rsidR="00AD4096" w:rsidRDefault="00AD4096">
      <w:pPr>
        <w:spacing w:after="0" w:line="240" w:lineRule="auto"/>
      </w:pPr>
    </w:p>
  </w:footnote>
  <w:footnote w:type="continuationSeparator" w:id="0">
    <w:p w14:paraId="154A3813" w14:textId="77777777" w:rsidR="00AD4096" w:rsidRDefault="00AD40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D6F7" w14:textId="77777777" w:rsidR="001E27A6" w:rsidRDefault="007C6193">
    <w:pPr>
      <w:pStyle w:val="a3"/>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rPr>
      <w:t>#</w:t>
    </w:r>
    <w:r>
      <w:rPr>
        <w:rFonts w:ascii="Times New Roman" w:hAnsi="Times New Roman"/>
        <w:sz w:val="24"/>
        <w:szCs w:val="24"/>
      </w:rPr>
      <w:fldChar w:fldCharType="end"/>
    </w:r>
  </w:p>
  <w:p w14:paraId="3C607C1A" w14:textId="77777777" w:rsidR="001E27A6" w:rsidRDefault="001E27A6">
    <w:pPr>
      <w:pStyle w:val="a3"/>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WND" w:val="66792"/>
    <w:docVar w:name="ID" w:val="2560604"/>
    <w:docVar w:name="PRINTPOS" w:val="4"/>
    <w:docVar w:name="PTYPE" w:val="1"/>
    <w:docVar w:name="TYPE" w:val="APPLICATION"/>
  </w:docVars>
  <w:rsids>
    <w:rsidRoot w:val="001E27A6"/>
    <w:rsid w:val="001E27A6"/>
    <w:rsid w:val="002831EE"/>
    <w:rsid w:val="004F2BFC"/>
    <w:rsid w:val="005C3A5C"/>
    <w:rsid w:val="007C6193"/>
    <w:rsid w:val="00823A35"/>
    <w:rsid w:val="00AD4096"/>
    <w:rsid w:val="00C641F9"/>
    <w:rsid w:val="00E319C6"/>
    <w:rsid w:val="00F774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B7EA"/>
  <w15:docId w15:val="{A8F2A5C1-D0B0-4DBD-A45D-3CA1EE19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6" w:lineRule="auto"/>
    </w:pPr>
    <w:rPr>
      <w:sz w:val="22"/>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819"/>
        <w:tab w:val="right" w:pos="9639"/>
      </w:tabs>
      <w:spacing w:after="0" w:line="240" w:lineRule="auto"/>
    </w:pPr>
  </w:style>
  <w:style w:type="paragraph" w:styleId="a5">
    <w:name w:val="footer"/>
    <w:basedOn w:val="a"/>
    <w:link w:val="a6"/>
    <w:pPr>
      <w:tabs>
        <w:tab w:val="center" w:pos="4819"/>
        <w:tab w:val="right" w:pos="9639"/>
      </w:tabs>
      <w:spacing w:after="0" w:line="240" w:lineRule="auto"/>
    </w:pPr>
  </w:style>
  <w:style w:type="paragraph" w:customStyle="1" w:styleId="Bodytext2">
    <w:name w:val="Body text (2)"/>
    <w:basedOn w:val="a"/>
    <w:link w:val="Bodytext20"/>
    <w:pPr>
      <w:widowControl w:val="0"/>
      <w:shd w:val="clear" w:color="auto" w:fill="FFFFFF"/>
      <w:spacing w:before="240" w:after="420" w:line="240" w:lineRule="atLeast"/>
      <w:ind w:firstLine="460"/>
      <w:jc w:val="both"/>
    </w:pPr>
    <w:rPr>
      <w:sz w:val="28"/>
      <w:szCs w:val="28"/>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w:basedOn w:val="a"/>
    <w:pPr>
      <w:spacing w:after="0" w:line="240" w:lineRule="auto"/>
    </w:pPr>
    <w:rPr>
      <w:rFonts w:ascii="Verdana" w:hAnsi="Verdana"/>
      <w:sz w:val="20"/>
      <w:szCs w:val="20"/>
      <w:lang w:val="en-US"/>
    </w:rPr>
  </w:style>
  <w:style w:type="paragraph" w:styleId="a7">
    <w:name w:val="Balloon Text"/>
    <w:basedOn w:val="a"/>
    <w:link w:val="a8"/>
    <w:semiHidden/>
    <w:pPr>
      <w:spacing w:after="0" w:line="240" w:lineRule="auto"/>
    </w:pPr>
    <w:rPr>
      <w:rFonts w:ascii="Segoe UI" w:hAnsi="Segoe UI"/>
      <w:sz w:val="18"/>
      <w:szCs w:val="18"/>
    </w:rPr>
  </w:style>
  <w:style w:type="paragraph" w:styleId="a9">
    <w:name w:val="List Paragraph"/>
    <w:basedOn w:val="a"/>
    <w:qFormat/>
    <w:pPr>
      <w:ind w:left="720"/>
      <w:contextualSpacing/>
    </w:pPr>
  </w:style>
  <w:style w:type="paragraph" w:styleId="HTML">
    <w:name w:val="HTML Preformatted"/>
    <w:basedOn w:val="a"/>
    <w:link w:val="HTML0"/>
    <w:pPr>
      <w:spacing w:after="0" w:line="240" w:lineRule="auto"/>
    </w:pPr>
    <w:rPr>
      <w:rFonts w:ascii="Consolas" w:hAnsi="Consolas"/>
      <w:sz w:val="20"/>
      <w:szCs w:val="20"/>
    </w:rPr>
  </w:style>
  <w:style w:type="paragraph" w:styleId="aa">
    <w:name w:val="footnote text"/>
    <w:link w:val="ab"/>
    <w:semiHidden/>
    <w:rPr>
      <w:szCs w:val="20"/>
    </w:rPr>
  </w:style>
  <w:style w:type="paragraph" w:styleId="ac">
    <w:name w:val="endnote text"/>
    <w:link w:val="ad"/>
    <w:semiHidden/>
    <w:rPr>
      <w:szCs w:val="20"/>
    </w:rPr>
  </w:style>
  <w:style w:type="character" w:styleId="ae">
    <w:name w:val="line number"/>
    <w:basedOn w:val="a0"/>
    <w:semiHidden/>
  </w:style>
  <w:style w:type="character" w:styleId="af">
    <w:name w:val="Hyperlink"/>
    <w:semiHidden/>
    <w:rPr>
      <w:color w:val="0000FF"/>
      <w:u w:val="single"/>
    </w:rPr>
  </w:style>
  <w:style w:type="character" w:customStyle="1" w:styleId="a4">
    <w:name w:val="Верхній колонтитул Знак"/>
    <w:link w:val="a3"/>
    <w:rPr>
      <w:rFonts w:ascii="Calibri" w:hAnsi="Calibri"/>
    </w:rPr>
  </w:style>
  <w:style w:type="character" w:customStyle="1" w:styleId="a6">
    <w:name w:val="Нижній колонтитул Знак"/>
    <w:link w:val="a5"/>
    <w:rPr>
      <w:rFonts w:ascii="Calibri" w:hAnsi="Calibri"/>
    </w:rPr>
  </w:style>
  <w:style w:type="character" w:customStyle="1" w:styleId="Bodytext20">
    <w:name w:val="Body text (2)_"/>
    <w:link w:val="Bodytext2"/>
    <w:rPr>
      <w:sz w:val="28"/>
      <w:shd w:val="clear" w:color="auto" w:fill="FFFFFF"/>
    </w:rPr>
  </w:style>
  <w:style w:type="character" w:customStyle="1" w:styleId="rvts9">
    <w:name w:val="rvts9"/>
  </w:style>
  <w:style w:type="character" w:customStyle="1" w:styleId="a8">
    <w:name w:val="Текст у виносці Знак"/>
    <w:link w:val="a7"/>
    <w:semiHidden/>
    <w:rPr>
      <w:rFonts w:ascii="Segoe UI" w:hAnsi="Segoe UI"/>
      <w:sz w:val="18"/>
      <w:szCs w:val="18"/>
    </w:rPr>
  </w:style>
  <w:style w:type="character" w:customStyle="1" w:styleId="rvts0">
    <w:name w:val="rvts0"/>
  </w:style>
  <w:style w:type="character" w:customStyle="1" w:styleId="HTML0">
    <w:name w:val="Стандартний HTML Знак"/>
    <w:link w:val="HTML"/>
    <w:rPr>
      <w:rFonts w:ascii="Consolas" w:hAnsi="Consolas"/>
      <w:sz w:val="20"/>
      <w:szCs w:val="20"/>
    </w:rPr>
  </w:style>
  <w:style w:type="character" w:styleId="af0">
    <w:name w:val="footnote reference"/>
    <w:semiHidden/>
    <w:rPr>
      <w:vertAlign w:val="superscript"/>
    </w:rPr>
  </w:style>
  <w:style w:type="character" w:customStyle="1" w:styleId="ab">
    <w:name w:val="Текст виноски Знак"/>
    <w:link w:val="aa"/>
    <w:semiHidden/>
    <w:rPr>
      <w:sz w:val="20"/>
      <w:szCs w:val="20"/>
    </w:rPr>
  </w:style>
  <w:style w:type="character" w:styleId="af1">
    <w:name w:val="endnote reference"/>
    <w:semiHidden/>
    <w:rPr>
      <w:vertAlign w:val="superscript"/>
    </w:rPr>
  </w:style>
  <w:style w:type="character" w:customStyle="1" w:styleId="ad">
    <w:name w:val="Текст кінцевої виноски Знак"/>
    <w:link w:val="ac"/>
    <w:semiHidden/>
    <w:rPr>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Pr>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75524-4330-4C70-B7B7-335F0EB6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2980</Words>
  <Characters>1699</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Курій Олександр Олександрович</dc:creator>
  <cp:lastModifiedBy>Михайлова Ірина Сергіївна</cp:lastModifiedBy>
  <cp:revision>20</cp:revision>
  <cp:lastPrinted>2025-07-17T11:42:00Z</cp:lastPrinted>
  <dcterms:created xsi:type="dcterms:W3CDTF">2025-12-11T09:36:00Z</dcterms:created>
  <dcterms:modified xsi:type="dcterms:W3CDTF">2026-03-02T13:55:00Z</dcterms:modified>
</cp:coreProperties>
</file>