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3CB2D" w14:textId="77777777" w:rsidR="009E2ED4" w:rsidRPr="00F4790D" w:rsidRDefault="00385270" w:rsidP="001F5F92">
      <w:pPr>
        <w:keepNext/>
        <w:keepLines/>
        <w:jc w:val="center"/>
        <w:rPr>
          <w:b/>
          <w:caps/>
          <w:sz w:val="28"/>
          <w:szCs w:val="28"/>
        </w:rPr>
      </w:pPr>
      <w:r w:rsidRPr="00F4790D">
        <w:rPr>
          <w:b/>
          <w:caps/>
          <w:sz w:val="28"/>
          <w:szCs w:val="28"/>
        </w:rPr>
        <w:t>Порівняльна таблиця</w:t>
      </w:r>
    </w:p>
    <w:p w14:paraId="59FB0205" w14:textId="55EFC12F" w:rsidR="00460973" w:rsidRPr="00CC5BA9" w:rsidRDefault="00B257D5" w:rsidP="00CC5BA9">
      <w:pPr>
        <w:pStyle w:val="af"/>
        <w:rPr>
          <w:lang w:val="en-US"/>
        </w:rPr>
      </w:pPr>
      <w:r w:rsidRPr="00DB1DCC">
        <w:rPr>
          <w:rFonts w:ascii="Times New Roman" w:hAnsi="Times New Roman"/>
          <w:sz w:val="28"/>
          <w:szCs w:val="28"/>
        </w:rPr>
        <w:t xml:space="preserve">до проекту </w:t>
      </w:r>
      <w:r w:rsidRPr="00DB1DCC">
        <w:rPr>
          <w:rFonts w:ascii="Times New Roman" w:hAnsi="Times New Roman"/>
          <w:bCs/>
          <w:sz w:val="28"/>
          <w:szCs w:val="28"/>
        </w:rPr>
        <w:t>постанови Кабінету Міністрів України “</w:t>
      </w:r>
      <w:r w:rsidR="00CC5BA9" w:rsidRPr="00CC5BA9">
        <w:rPr>
          <w:rFonts w:ascii="Times New Roman" w:hAnsi="Times New Roman"/>
          <w:bCs/>
          <w:sz w:val="28"/>
          <w:szCs w:val="28"/>
        </w:rPr>
        <w:t>Деякі питання організації здійснення</w:t>
      </w:r>
      <w:r w:rsidR="00CC5BA9">
        <w:rPr>
          <w:rFonts w:ascii="Times New Roman" w:hAnsi="Times New Roman"/>
          <w:bCs/>
          <w:sz w:val="28"/>
          <w:szCs w:val="28"/>
        </w:rPr>
        <w:t xml:space="preserve"> </w:t>
      </w:r>
      <w:r w:rsidR="00CC5BA9" w:rsidRPr="00CC5BA9">
        <w:rPr>
          <w:rFonts w:ascii="Times New Roman" w:hAnsi="Times New Roman"/>
          <w:bCs/>
          <w:sz w:val="28"/>
          <w:szCs w:val="28"/>
        </w:rPr>
        <w:t>перепоховань з Національного військового</w:t>
      </w:r>
      <w:r w:rsidR="00CC5BA9">
        <w:rPr>
          <w:rFonts w:ascii="Times New Roman" w:hAnsi="Times New Roman"/>
          <w:bCs/>
          <w:sz w:val="28"/>
          <w:szCs w:val="28"/>
        </w:rPr>
        <w:t xml:space="preserve"> </w:t>
      </w:r>
      <w:r w:rsidR="00CC5BA9" w:rsidRPr="00CC5BA9">
        <w:rPr>
          <w:rFonts w:ascii="Times New Roman" w:hAnsi="Times New Roman"/>
          <w:bCs/>
          <w:sz w:val="28"/>
          <w:szCs w:val="28"/>
        </w:rPr>
        <w:t>меморіального кладовища у випадках</w:t>
      </w:r>
      <w:r w:rsidR="00CC5BA9">
        <w:rPr>
          <w:rFonts w:ascii="Times New Roman" w:hAnsi="Times New Roman"/>
          <w:bCs/>
          <w:sz w:val="28"/>
          <w:szCs w:val="28"/>
        </w:rPr>
        <w:t xml:space="preserve"> </w:t>
      </w:r>
      <w:r w:rsidR="00CC5BA9" w:rsidRPr="00CC5BA9">
        <w:rPr>
          <w:rFonts w:ascii="Times New Roman" w:hAnsi="Times New Roman"/>
          <w:bCs/>
          <w:sz w:val="28"/>
          <w:szCs w:val="28"/>
        </w:rPr>
        <w:t>встановлення особи шляхом ідентифікації</w:t>
      </w:r>
      <w:r w:rsidR="00CC5BA9">
        <w:rPr>
          <w:rFonts w:ascii="Times New Roman" w:hAnsi="Times New Roman"/>
          <w:bCs/>
          <w:sz w:val="28"/>
          <w:szCs w:val="28"/>
        </w:rPr>
        <w:t xml:space="preserve"> </w:t>
      </w:r>
      <w:r w:rsidR="00CC5BA9" w:rsidRPr="00CC5BA9">
        <w:rPr>
          <w:rFonts w:ascii="Times New Roman" w:hAnsi="Times New Roman"/>
          <w:bCs/>
          <w:sz w:val="28"/>
          <w:szCs w:val="28"/>
        </w:rPr>
        <w:t>невпізнаних тіл (останків)</w:t>
      </w:r>
      <w:r w:rsidR="00CC5BA9">
        <w:rPr>
          <w:rFonts w:ascii="Times New Roman" w:hAnsi="Times New Roman"/>
          <w:bCs/>
          <w:sz w:val="28"/>
          <w:szCs w:val="28"/>
          <w:lang w:val="en-US"/>
        </w:rPr>
        <w:t>”</w:t>
      </w: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4"/>
        <w:gridCol w:w="7584"/>
      </w:tblGrid>
      <w:tr w:rsidR="00F4790D" w:rsidRPr="00F4790D" w14:paraId="4FCC1C2C" w14:textId="77777777" w:rsidTr="00907154">
        <w:trPr>
          <w:trHeight w:val="567"/>
        </w:trPr>
        <w:tc>
          <w:tcPr>
            <w:tcW w:w="7584" w:type="dxa"/>
            <w:vAlign w:val="center"/>
          </w:tcPr>
          <w:p w14:paraId="04BEDB29" w14:textId="77777777" w:rsidR="009E2ED4" w:rsidRDefault="00385270" w:rsidP="00A06C36">
            <w:pPr>
              <w:jc w:val="center"/>
              <w:rPr>
                <w:b/>
                <w:sz w:val="28"/>
                <w:szCs w:val="28"/>
              </w:rPr>
            </w:pPr>
            <w:r w:rsidRPr="00F4790D">
              <w:rPr>
                <w:b/>
                <w:sz w:val="28"/>
                <w:szCs w:val="28"/>
              </w:rPr>
              <w:t xml:space="preserve">Зміст положення </w:t>
            </w:r>
            <w:proofErr w:type="spellStart"/>
            <w:r w:rsidRPr="00F4790D">
              <w:rPr>
                <w:b/>
                <w:sz w:val="28"/>
                <w:szCs w:val="28"/>
              </w:rPr>
              <w:t>акта</w:t>
            </w:r>
            <w:proofErr w:type="spellEnd"/>
            <w:r w:rsidRPr="00F4790D">
              <w:rPr>
                <w:b/>
                <w:sz w:val="28"/>
                <w:szCs w:val="28"/>
              </w:rPr>
              <w:t xml:space="preserve"> законодавства</w:t>
            </w:r>
          </w:p>
          <w:p w14:paraId="0EF024E4" w14:textId="5DD7A699" w:rsidR="00717762" w:rsidRPr="00F4790D" w:rsidRDefault="00717762" w:rsidP="00A06C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84" w:type="dxa"/>
            <w:vAlign w:val="center"/>
          </w:tcPr>
          <w:p w14:paraId="2DC3E8F0" w14:textId="77777777" w:rsidR="009E2ED4" w:rsidRPr="00F4790D" w:rsidRDefault="00385270" w:rsidP="00A06C36">
            <w:pPr>
              <w:jc w:val="center"/>
              <w:rPr>
                <w:b/>
                <w:sz w:val="28"/>
                <w:szCs w:val="28"/>
              </w:rPr>
            </w:pPr>
            <w:r w:rsidRPr="00F4790D">
              <w:rPr>
                <w:b/>
                <w:sz w:val="28"/>
                <w:szCs w:val="28"/>
              </w:rPr>
              <w:t xml:space="preserve">Зміст відповідного положення </w:t>
            </w:r>
            <w:proofErr w:type="spellStart"/>
            <w:r w:rsidRPr="00F4790D">
              <w:rPr>
                <w:b/>
                <w:sz w:val="28"/>
                <w:szCs w:val="28"/>
              </w:rPr>
              <w:t>проєкту</w:t>
            </w:r>
            <w:proofErr w:type="spellEnd"/>
            <w:r w:rsidRPr="00F4790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790D">
              <w:rPr>
                <w:b/>
                <w:sz w:val="28"/>
                <w:szCs w:val="28"/>
              </w:rPr>
              <w:t>акта</w:t>
            </w:r>
            <w:proofErr w:type="spellEnd"/>
          </w:p>
        </w:tc>
      </w:tr>
      <w:tr w:rsidR="00F4790D" w:rsidRPr="00F4790D" w14:paraId="0D348573" w14:textId="77777777" w:rsidTr="00E920D0">
        <w:trPr>
          <w:trHeight w:val="567"/>
        </w:trPr>
        <w:tc>
          <w:tcPr>
            <w:tcW w:w="15168" w:type="dxa"/>
            <w:gridSpan w:val="2"/>
            <w:vAlign w:val="center"/>
          </w:tcPr>
          <w:p w14:paraId="2E01916B" w14:textId="74CBA804" w:rsidR="007F15DB" w:rsidRPr="005F13C1" w:rsidRDefault="00947E8F" w:rsidP="00A06C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Порядок </w:t>
            </w:r>
            <w:r w:rsidRPr="00947E8F">
              <w:rPr>
                <w:b/>
                <w:bCs/>
                <w:color w:val="000000"/>
                <w:sz w:val="28"/>
                <w:szCs w:val="28"/>
              </w:rPr>
              <w:t>використання коштів, передбачених у державному бюджеті для забезпечення діяльності підприємств, установ та організацій Міністерства у справах ветеранів, та визнання такими, що втратили чинність, деяких постанов Кабінету Міністрів України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r w:rsidRPr="00947E8F">
              <w:rPr>
                <w:b/>
                <w:bCs/>
                <w:color w:val="000000"/>
                <w:sz w:val="28"/>
                <w:szCs w:val="28"/>
              </w:rPr>
              <w:t xml:space="preserve"> затверджен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ий </w:t>
            </w:r>
            <w:r w:rsidRPr="00947E8F">
              <w:rPr>
                <w:b/>
                <w:bCs/>
                <w:color w:val="000000"/>
                <w:sz w:val="28"/>
                <w:szCs w:val="28"/>
              </w:rPr>
              <w:t>постановою Кабінету Міністрів України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947E8F">
              <w:rPr>
                <w:b/>
                <w:bCs/>
                <w:color w:val="000000"/>
                <w:sz w:val="28"/>
                <w:szCs w:val="28"/>
              </w:rPr>
              <w:t xml:space="preserve">від 21 січня 2025 р. № 53 </w:t>
            </w:r>
          </w:p>
        </w:tc>
      </w:tr>
      <w:tr w:rsidR="00F4790D" w:rsidRPr="00F4790D" w14:paraId="5588DA50" w14:textId="77777777" w:rsidTr="005F13C1">
        <w:trPr>
          <w:trHeight w:val="567"/>
        </w:trPr>
        <w:tc>
          <w:tcPr>
            <w:tcW w:w="7584" w:type="dxa"/>
          </w:tcPr>
          <w:p w14:paraId="2699DF37" w14:textId="77D3FC32" w:rsidR="00947E8F" w:rsidRDefault="00947E8F" w:rsidP="00972A90">
            <w:pPr>
              <w:ind w:firstLine="709"/>
              <w:jc w:val="both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3. Бюджетні кошти спрямовуються на:</w:t>
            </w:r>
          </w:p>
          <w:p w14:paraId="1A7EF670" w14:textId="189A6F24" w:rsidR="00947E8F" w:rsidRDefault="00947E8F" w:rsidP="00972A90">
            <w:pPr>
              <w:ind w:firstLine="709"/>
              <w:jc w:val="both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…</w:t>
            </w:r>
          </w:p>
          <w:p w14:paraId="77A66BED" w14:textId="25F7251D" w:rsidR="00947E8F" w:rsidRDefault="00947E8F" w:rsidP="00972A90">
            <w:pPr>
              <w:ind w:firstLine="709"/>
              <w:jc w:val="both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5) здійснення після створення об’єктів Національного військового меморіального кладовища:</w:t>
            </w:r>
          </w:p>
          <w:p w14:paraId="1557834F" w14:textId="5BC0D8EC" w:rsidR="00947E8F" w:rsidRDefault="00947E8F" w:rsidP="00972A90">
            <w:pPr>
              <w:ind w:firstLine="709"/>
              <w:jc w:val="both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…</w:t>
            </w:r>
          </w:p>
          <w:p w14:paraId="5FA54E60" w14:textId="6EB07613" w:rsidR="00894E1D" w:rsidRPr="00894E1D" w:rsidRDefault="00947E8F" w:rsidP="00972A90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color w:val="333333"/>
                <w:shd w:val="clear" w:color="auto" w:fill="FFFFFF"/>
              </w:rPr>
              <w:t xml:space="preserve">поховання (перепоховання у випадку встановлення особи) невпізнаних тіл (останків) військовослужбовців, поліцейських, які загинули (померли) внаслідок збройної агресії проти України, зазначених </w:t>
            </w:r>
            <w:r w:rsidRPr="00947E8F">
              <w:rPr>
                <w:shd w:val="clear" w:color="auto" w:fill="FFFFFF"/>
              </w:rPr>
              <w:t>у </w:t>
            </w:r>
            <w:hyperlink r:id="rId6" w:anchor="n333" w:tgtFrame="_blank" w:history="1">
              <w:r w:rsidR="00747925" w:rsidRPr="00947E8F">
                <w:rPr>
                  <w:color w:val="333333"/>
                </w:rPr>
                <w:t>статті 15</w:t>
              </w:r>
            </w:hyperlink>
            <w:hyperlink r:id="rId7" w:anchor="n333" w:tgtFrame="_blank" w:history="1">
              <w:r w:rsidR="00747925" w:rsidRPr="00747925">
                <w:rPr>
                  <w:color w:val="333333"/>
                  <w:vertAlign w:val="superscript"/>
                </w:rPr>
                <w:t>2</w:t>
              </w:r>
            </w:hyperlink>
            <w:r w:rsidR="00747925" w:rsidRPr="00747925">
              <w:rPr>
                <w:color w:val="333333"/>
                <w:shd w:val="clear" w:color="auto" w:fill="FFFFFF"/>
                <w:vertAlign w:val="superscript"/>
              </w:rPr>
              <w:t> </w:t>
            </w:r>
            <w:r w:rsidRPr="00947E8F">
              <w:rPr>
                <w:shd w:val="clear" w:color="auto" w:fill="FFFFFF"/>
              </w:rPr>
              <w:t>Закону України “Про поховання та похоронну справу”, згідно з </w:t>
            </w:r>
            <w:hyperlink r:id="rId8" w:anchor="n11" w:tgtFrame="_blank" w:history="1">
              <w:r w:rsidRPr="00947E8F">
                <w:rPr>
                  <w:rStyle w:val="af6"/>
                  <w:color w:val="auto"/>
                  <w:u w:val="none"/>
                  <w:shd w:val="clear" w:color="auto" w:fill="FFFFFF"/>
                </w:rPr>
                <w:t>Порядком організації здійснення поховань (перепоховань у випадку встановлення особи) на Національному військовому меморіальному кладовищі невпізнаних тіл (останків) військовослужбовців, поліцейських, які загинули (померли) внаслідок збройної агресії проти України</w:t>
              </w:r>
            </w:hyperlink>
            <w:r w:rsidRPr="00947E8F">
              <w:rPr>
                <w:shd w:val="clear" w:color="auto" w:fill="FFFFFF"/>
              </w:rPr>
              <w:t xml:space="preserve">, затвердженим постановою Кабінету Міністрів України від 20 грудня </w:t>
            </w:r>
            <w:r>
              <w:rPr>
                <w:color w:val="333333"/>
                <w:shd w:val="clear" w:color="auto" w:fill="FFFFFF"/>
              </w:rPr>
              <w:t>2024 р. № 1466 “Деякі питання організації здійснення поховань (перепоховань у випадку встановлення особи) на Національному військовому меморіальному кладовищі невпізнаних тіл (останків) військовослужбовців, поліцейських, які загинули (померли) внаслідок збройної агресії проти України”;</w:t>
            </w:r>
          </w:p>
        </w:tc>
        <w:tc>
          <w:tcPr>
            <w:tcW w:w="7584" w:type="dxa"/>
          </w:tcPr>
          <w:p w14:paraId="1BEB07F0" w14:textId="77777777" w:rsidR="00947E8F" w:rsidRDefault="00947E8F" w:rsidP="00947E8F">
            <w:pPr>
              <w:ind w:firstLine="709"/>
              <w:jc w:val="both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3. Бюджетні кошти спрямовуються на:</w:t>
            </w:r>
          </w:p>
          <w:p w14:paraId="229C30A5" w14:textId="77777777" w:rsidR="00947E8F" w:rsidRDefault="00947E8F" w:rsidP="00947E8F">
            <w:pPr>
              <w:ind w:firstLine="709"/>
              <w:jc w:val="both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…</w:t>
            </w:r>
          </w:p>
          <w:p w14:paraId="5D02F518" w14:textId="77777777" w:rsidR="00947E8F" w:rsidRDefault="00947E8F" w:rsidP="00947E8F">
            <w:pPr>
              <w:ind w:firstLine="709"/>
              <w:jc w:val="both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5) здійснення після створення об’єктів Національного військового меморіального кладовища:</w:t>
            </w:r>
          </w:p>
          <w:p w14:paraId="55817AAD" w14:textId="77777777" w:rsidR="00947E8F" w:rsidRDefault="00947E8F" w:rsidP="00947E8F">
            <w:pPr>
              <w:ind w:firstLine="709"/>
              <w:jc w:val="both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…</w:t>
            </w:r>
          </w:p>
          <w:p w14:paraId="63BC9ABB" w14:textId="3BE5886F" w:rsidR="00EE2C10" w:rsidRPr="00DF53C2" w:rsidRDefault="00947E8F" w:rsidP="00947E8F">
            <w:pPr>
              <w:pStyle w:val="a4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947E8F">
              <w:rPr>
                <w:rFonts w:ascii="Times New Roman" w:hAnsi="Times New Roman"/>
                <w:color w:val="333333"/>
                <w:sz w:val="24"/>
                <w:shd w:val="clear" w:color="auto" w:fill="FFFFFF"/>
                <w:lang w:eastAsia="uk-UA"/>
              </w:rPr>
              <w:t>поховання (перепоховання у випадку встановлення особи) невпізнаних тіл (останків) військовослужбовців, поліцейських, які загинули (померли) внаслідок збройної агресії проти України, зазначених у </w:t>
            </w:r>
            <w:hyperlink r:id="rId9" w:anchor="n333" w:tgtFrame="_blank" w:history="1">
              <w:r w:rsidRPr="00947E8F">
                <w:rPr>
                  <w:rFonts w:ascii="Times New Roman" w:hAnsi="Times New Roman"/>
                  <w:color w:val="333333"/>
                  <w:sz w:val="24"/>
                  <w:lang w:eastAsia="uk-UA"/>
                </w:rPr>
                <w:t>статті 15</w:t>
              </w:r>
            </w:hyperlink>
            <w:hyperlink r:id="rId10" w:anchor="n333" w:tgtFrame="_blank" w:history="1">
              <w:r w:rsidRPr="00747925">
                <w:rPr>
                  <w:rFonts w:ascii="Times New Roman" w:hAnsi="Times New Roman"/>
                  <w:color w:val="333333"/>
                  <w:sz w:val="24"/>
                  <w:vertAlign w:val="superscript"/>
                  <w:lang w:eastAsia="uk-UA"/>
                </w:rPr>
                <w:t>2</w:t>
              </w:r>
            </w:hyperlink>
            <w:r w:rsidRPr="00747925">
              <w:rPr>
                <w:rFonts w:ascii="Times New Roman" w:hAnsi="Times New Roman"/>
                <w:color w:val="333333"/>
                <w:sz w:val="24"/>
                <w:shd w:val="clear" w:color="auto" w:fill="FFFFFF"/>
                <w:vertAlign w:val="superscript"/>
                <w:lang w:eastAsia="uk-UA"/>
              </w:rPr>
              <w:t> </w:t>
            </w:r>
            <w:r w:rsidRPr="00947E8F">
              <w:rPr>
                <w:rFonts w:ascii="Times New Roman" w:hAnsi="Times New Roman"/>
                <w:color w:val="333333"/>
                <w:sz w:val="24"/>
                <w:shd w:val="clear" w:color="auto" w:fill="FFFFFF"/>
                <w:lang w:eastAsia="uk-UA"/>
              </w:rPr>
              <w:t>Закону України “Про поховання та похоронну справу”, згідно з </w:t>
            </w:r>
            <w:hyperlink r:id="rId11" w:anchor="n11" w:tgtFrame="_blank" w:history="1">
              <w:r w:rsidRPr="00947E8F">
                <w:rPr>
                  <w:rFonts w:ascii="Times New Roman" w:hAnsi="Times New Roman"/>
                  <w:color w:val="333333"/>
                  <w:sz w:val="24"/>
                  <w:lang w:eastAsia="uk-UA"/>
                </w:rPr>
                <w:t>Порядком організації здійснення поховань (перепоховань у випадку встановлення особи) на Національному військовому меморіальному кладовищі невпізнаних тіл (останків) військовослужбовців, поліцейських, які загинули (померли) внаслідок збройної агресії проти України</w:t>
              </w:r>
            </w:hyperlink>
            <w:r w:rsidRPr="00947E8F">
              <w:rPr>
                <w:rFonts w:ascii="Times New Roman" w:hAnsi="Times New Roman"/>
                <w:color w:val="333333"/>
                <w:sz w:val="24"/>
                <w:shd w:val="clear" w:color="auto" w:fill="FFFFFF"/>
                <w:lang w:eastAsia="uk-UA"/>
              </w:rPr>
              <w:t>, затвердженим постановою Кабінету Міністрів України від 20 грудня 2024 р. № 1466 “Деякі питання організації здійснення поховань (перепоховань у випадку встановлення особи) на Національному військовому меморіальному кладовищі невпізнаних тіл (останків) військовослужбовців, поліцейських, які загинули (померли) внаслідок збройної агресії проти України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  <w:lang w:eastAsia="uk-UA"/>
              </w:rPr>
              <w:t xml:space="preserve">, </w:t>
            </w:r>
            <w:r w:rsidR="00261E4C" w:rsidRPr="00261E4C">
              <w:rPr>
                <w:rFonts w:ascii="Times New Roman" w:hAnsi="Times New Roman"/>
                <w:b/>
                <w:bCs/>
                <w:color w:val="333333"/>
                <w:sz w:val="24"/>
                <w:shd w:val="clear" w:color="auto" w:fill="FFFFFF"/>
                <w:lang w:eastAsia="uk-UA"/>
              </w:rPr>
              <w:t xml:space="preserve">перепоховань з Національного військового меморіального </w:t>
            </w:r>
            <w:r w:rsidR="00261E4C" w:rsidRPr="00261E4C">
              <w:rPr>
                <w:rFonts w:ascii="Times New Roman" w:hAnsi="Times New Roman"/>
                <w:b/>
                <w:bCs/>
                <w:color w:val="333333"/>
                <w:sz w:val="24"/>
                <w:shd w:val="clear" w:color="auto" w:fill="FFFFFF"/>
                <w:lang w:eastAsia="uk-UA"/>
              </w:rPr>
              <w:lastRenderedPageBreak/>
              <w:t>кладовища у разі встановлення особи (ідентифікації тіла (останків), які належать загиблому (померлому) ворогу Україн</w:t>
            </w:r>
            <w:r w:rsidR="00F7220D">
              <w:rPr>
                <w:rFonts w:ascii="Times New Roman" w:hAnsi="Times New Roman"/>
                <w:b/>
                <w:bCs/>
                <w:color w:val="333333"/>
                <w:sz w:val="24"/>
                <w:shd w:val="clear" w:color="auto" w:fill="FFFFFF"/>
                <w:lang w:eastAsia="uk-UA"/>
              </w:rPr>
              <w:t>и</w:t>
            </w:r>
            <w:r w:rsidR="00261E4C" w:rsidRPr="00261E4C">
              <w:rPr>
                <w:rFonts w:ascii="Times New Roman" w:hAnsi="Times New Roman"/>
                <w:b/>
                <w:bCs/>
                <w:color w:val="333333"/>
                <w:sz w:val="24"/>
                <w:shd w:val="clear" w:color="auto" w:fill="FFFFFF"/>
                <w:lang w:eastAsia="uk-UA"/>
              </w:rPr>
              <w:t xml:space="preserve"> або загиблій (померлій) цивільній особі, з числа невпізнаних тіл (останків) загиблих осіб, які поховані на Національному військовому меморіальному кладовищі</w:t>
            </w:r>
            <w:r w:rsidRPr="00947E8F">
              <w:rPr>
                <w:rFonts w:ascii="Times New Roman" w:hAnsi="Times New Roman"/>
                <w:b/>
                <w:bCs/>
                <w:color w:val="333333"/>
                <w:sz w:val="24"/>
                <w:shd w:val="clear" w:color="auto" w:fill="FFFFFF"/>
                <w:lang w:eastAsia="uk-UA"/>
              </w:rPr>
              <w:t>;</w:t>
            </w:r>
          </w:p>
        </w:tc>
      </w:tr>
    </w:tbl>
    <w:p w14:paraId="6B051952" w14:textId="77777777" w:rsidR="00EE0E7D" w:rsidRDefault="00EE0E7D" w:rsidP="00EE0E7D">
      <w:pPr>
        <w:autoSpaceDE w:val="0"/>
        <w:spacing w:line="252" w:lineRule="auto"/>
        <w:jc w:val="both"/>
        <w:rPr>
          <w:b/>
          <w:bCs/>
          <w:sz w:val="26"/>
          <w:szCs w:val="26"/>
        </w:rPr>
      </w:pPr>
    </w:p>
    <w:p w14:paraId="56DDDCFC" w14:textId="7EA12DD2" w:rsidR="00EE0E7D" w:rsidRPr="00CE55B8" w:rsidRDefault="00F13C25" w:rsidP="00EE0E7D">
      <w:pPr>
        <w:autoSpaceDE w:val="0"/>
        <w:spacing w:line="252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Начальник Управління вшанування та увічнення </w:t>
      </w:r>
      <w:r w:rsidR="00EE0E7D" w:rsidRPr="00CE55B8">
        <w:rPr>
          <w:b/>
          <w:bCs/>
          <w:sz w:val="26"/>
          <w:szCs w:val="26"/>
        </w:rPr>
        <w:t xml:space="preserve">        </w:t>
      </w:r>
      <w:r w:rsidR="00EE0E7D">
        <w:rPr>
          <w:b/>
          <w:bCs/>
          <w:sz w:val="26"/>
          <w:szCs w:val="26"/>
        </w:rPr>
        <w:tab/>
      </w:r>
      <w:r w:rsidR="00EE0E7D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="00EE0E7D">
        <w:rPr>
          <w:b/>
          <w:bCs/>
          <w:sz w:val="26"/>
          <w:szCs w:val="26"/>
        </w:rPr>
        <w:tab/>
      </w:r>
      <w:r w:rsidR="00EE0E7D" w:rsidRPr="00CE55B8">
        <w:rPr>
          <w:b/>
          <w:bCs/>
          <w:sz w:val="26"/>
          <w:szCs w:val="26"/>
        </w:rPr>
        <w:t xml:space="preserve">                </w:t>
      </w:r>
      <w:r w:rsidR="00EE0E7D">
        <w:rPr>
          <w:b/>
          <w:bCs/>
          <w:sz w:val="26"/>
          <w:szCs w:val="26"/>
        </w:rPr>
        <w:t xml:space="preserve">   </w:t>
      </w:r>
      <w:r w:rsidR="00EE0E7D" w:rsidRPr="00CE55B8">
        <w:rPr>
          <w:b/>
          <w:bCs/>
          <w:sz w:val="26"/>
          <w:szCs w:val="26"/>
        </w:rPr>
        <w:t xml:space="preserve">       </w:t>
      </w:r>
      <w:r>
        <w:rPr>
          <w:b/>
          <w:bCs/>
          <w:sz w:val="26"/>
          <w:szCs w:val="26"/>
        </w:rPr>
        <w:t>Алла ПИЛИПАК</w:t>
      </w:r>
    </w:p>
    <w:p w14:paraId="187394ED" w14:textId="77777777" w:rsidR="00EE0E7D" w:rsidRPr="00CE55B8" w:rsidRDefault="00EE0E7D" w:rsidP="00EE0E7D">
      <w:pPr>
        <w:autoSpaceDE w:val="0"/>
        <w:spacing w:line="252" w:lineRule="auto"/>
        <w:jc w:val="both"/>
        <w:rPr>
          <w:sz w:val="26"/>
          <w:szCs w:val="26"/>
        </w:rPr>
      </w:pPr>
    </w:p>
    <w:p w14:paraId="252518B9" w14:textId="77777777" w:rsidR="00EE0E7D" w:rsidRPr="00CE55B8" w:rsidRDefault="00EE0E7D" w:rsidP="00EE0E7D">
      <w:pPr>
        <w:autoSpaceDE w:val="0"/>
        <w:spacing w:line="252" w:lineRule="auto"/>
        <w:jc w:val="both"/>
        <w:rPr>
          <w:sz w:val="26"/>
          <w:szCs w:val="26"/>
        </w:rPr>
      </w:pPr>
      <w:r w:rsidRPr="00CE55B8">
        <w:rPr>
          <w:sz w:val="26"/>
          <w:szCs w:val="26"/>
        </w:rPr>
        <w:t>“___”  ___________ 202</w:t>
      </w:r>
      <w:r>
        <w:rPr>
          <w:sz w:val="26"/>
          <w:szCs w:val="26"/>
        </w:rPr>
        <w:t>5</w:t>
      </w:r>
      <w:r w:rsidRPr="00CE55B8">
        <w:rPr>
          <w:sz w:val="26"/>
          <w:szCs w:val="26"/>
        </w:rPr>
        <w:t> р.</w:t>
      </w:r>
    </w:p>
    <w:p w14:paraId="3F5AF84C" w14:textId="115A78ED" w:rsidR="002847C3" w:rsidRPr="00F4790D" w:rsidRDefault="002847C3" w:rsidP="00EE0E7D">
      <w:pPr>
        <w:tabs>
          <w:tab w:val="left" w:pos="7088"/>
        </w:tabs>
        <w:jc w:val="center"/>
        <w:rPr>
          <w:sz w:val="28"/>
          <w:szCs w:val="28"/>
          <w:lang w:val="en-US"/>
        </w:rPr>
      </w:pPr>
    </w:p>
    <w:sectPr w:rsidR="002847C3" w:rsidRPr="00F4790D" w:rsidSect="007E4B68">
      <w:headerReference w:type="default" r:id="rId12"/>
      <w:pgSz w:w="16838" w:h="11906" w:orient="landscape"/>
      <w:pgMar w:top="1134" w:right="851" w:bottom="1276" w:left="851" w:header="51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6B734" w14:textId="77777777" w:rsidR="0010777B" w:rsidRDefault="0010777B">
      <w:r>
        <w:separator/>
      </w:r>
    </w:p>
  </w:endnote>
  <w:endnote w:type="continuationSeparator" w:id="0">
    <w:p w14:paraId="74DCD1E6" w14:textId="77777777" w:rsidR="0010777B" w:rsidRDefault="0010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7B40D" w14:textId="77777777" w:rsidR="0010777B" w:rsidRDefault="0010777B">
      <w:r>
        <w:separator/>
      </w:r>
    </w:p>
  </w:footnote>
  <w:footnote w:type="continuationSeparator" w:id="0">
    <w:p w14:paraId="191C198A" w14:textId="77777777" w:rsidR="0010777B" w:rsidRDefault="00107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88ED7" w14:textId="77777777" w:rsidR="009E2ED4" w:rsidRPr="005F039E" w:rsidRDefault="00385270">
    <w:pPr>
      <w:pStyle w:val="ab"/>
      <w:jc w:val="center"/>
      <w:rPr>
        <w:sz w:val="26"/>
        <w:szCs w:val="26"/>
      </w:rPr>
    </w:pPr>
    <w:r w:rsidRPr="005F039E">
      <w:rPr>
        <w:sz w:val="26"/>
        <w:szCs w:val="26"/>
      </w:rPr>
      <w:fldChar w:fldCharType="begin"/>
    </w:r>
    <w:r w:rsidRPr="005F039E">
      <w:rPr>
        <w:sz w:val="26"/>
        <w:szCs w:val="26"/>
      </w:rPr>
      <w:instrText>PAGE   \* MERGEFORMAT</w:instrText>
    </w:r>
    <w:r w:rsidRPr="005F039E">
      <w:rPr>
        <w:sz w:val="26"/>
        <w:szCs w:val="26"/>
      </w:rPr>
      <w:fldChar w:fldCharType="separate"/>
    </w:r>
    <w:r w:rsidR="007F15DB" w:rsidRPr="007F15DB">
      <w:rPr>
        <w:noProof/>
        <w:sz w:val="26"/>
        <w:szCs w:val="26"/>
        <w:lang w:val="ru-RU"/>
      </w:rPr>
      <w:t>15</w:t>
    </w:r>
    <w:r w:rsidRPr="005F039E">
      <w:rPr>
        <w:sz w:val="26"/>
        <w:szCs w:val="26"/>
      </w:rPr>
      <w:fldChar w:fldCharType="end"/>
    </w:r>
  </w:p>
  <w:p w14:paraId="665CBE32" w14:textId="77777777" w:rsidR="009E2ED4" w:rsidRPr="005F039E" w:rsidRDefault="009E2ED4">
    <w:pPr>
      <w:pStyle w:val="ab"/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M7U0sTQwMjQyNLZU0lEKTi0uzszPAykwrAUAIQV5rywAAAA="/>
  </w:docVars>
  <w:rsids>
    <w:rsidRoot w:val="009E2ED4"/>
    <w:rsid w:val="000004FA"/>
    <w:rsid w:val="0001619D"/>
    <w:rsid w:val="00047738"/>
    <w:rsid w:val="00052BEF"/>
    <w:rsid w:val="0005559E"/>
    <w:rsid w:val="0006512D"/>
    <w:rsid w:val="000709E8"/>
    <w:rsid w:val="000842E2"/>
    <w:rsid w:val="000A0526"/>
    <w:rsid w:val="000A165F"/>
    <w:rsid w:val="000B0630"/>
    <w:rsid w:val="000D1A87"/>
    <w:rsid w:val="000D594F"/>
    <w:rsid w:val="000D5E54"/>
    <w:rsid w:val="000F1CEE"/>
    <w:rsid w:val="0010777B"/>
    <w:rsid w:val="001157E8"/>
    <w:rsid w:val="0012264E"/>
    <w:rsid w:val="00124CEC"/>
    <w:rsid w:val="00126B12"/>
    <w:rsid w:val="001562D3"/>
    <w:rsid w:val="001612B2"/>
    <w:rsid w:val="0016208C"/>
    <w:rsid w:val="001734BC"/>
    <w:rsid w:val="00190C18"/>
    <w:rsid w:val="00195162"/>
    <w:rsid w:val="001A4775"/>
    <w:rsid w:val="001B1353"/>
    <w:rsid w:val="001D5836"/>
    <w:rsid w:val="001E3366"/>
    <w:rsid w:val="001E57B8"/>
    <w:rsid w:val="001F17ED"/>
    <w:rsid w:val="001F5F92"/>
    <w:rsid w:val="00207354"/>
    <w:rsid w:val="00226AAA"/>
    <w:rsid w:val="00242F1D"/>
    <w:rsid w:val="00245DB6"/>
    <w:rsid w:val="00250DEF"/>
    <w:rsid w:val="00255F15"/>
    <w:rsid w:val="00261E4C"/>
    <w:rsid w:val="00263AC2"/>
    <w:rsid w:val="002701E5"/>
    <w:rsid w:val="00270DC9"/>
    <w:rsid w:val="00277F31"/>
    <w:rsid w:val="00281F9B"/>
    <w:rsid w:val="002847C3"/>
    <w:rsid w:val="002B375A"/>
    <w:rsid w:val="002D4D1A"/>
    <w:rsid w:val="002E79B8"/>
    <w:rsid w:val="00307881"/>
    <w:rsid w:val="003201FA"/>
    <w:rsid w:val="0032059A"/>
    <w:rsid w:val="00323BCC"/>
    <w:rsid w:val="003314AA"/>
    <w:rsid w:val="00341F83"/>
    <w:rsid w:val="00346AF2"/>
    <w:rsid w:val="0035000A"/>
    <w:rsid w:val="00353167"/>
    <w:rsid w:val="00373E45"/>
    <w:rsid w:val="00385270"/>
    <w:rsid w:val="00387C9F"/>
    <w:rsid w:val="003A67A6"/>
    <w:rsid w:val="003B0BA9"/>
    <w:rsid w:val="003E1527"/>
    <w:rsid w:val="003E194C"/>
    <w:rsid w:val="003E3299"/>
    <w:rsid w:val="003E4032"/>
    <w:rsid w:val="003F23C5"/>
    <w:rsid w:val="0040146F"/>
    <w:rsid w:val="00417B22"/>
    <w:rsid w:val="00426704"/>
    <w:rsid w:val="00436826"/>
    <w:rsid w:val="00441C43"/>
    <w:rsid w:val="00447A26"/>
    <w:rsid w:val="00460973"/>
    <w:rsid w:val="004623C3"/>
    <w:rsid w:val="00463C76"/>
    <w:rsid w:val="00467DF0"/>
    <w:rsid w:val="0047565A"/>
    <w:rsid w:val="004A10D0"/>
    <w:rsid w:val="004A2479"/>
    <w:rsid w:val="004A76EB"/>
    <w:rsid w:val="004B4B5E"/>
    <w:rsid w:val="004C2B7D"/>
    <w:rsid w:val="004D6C61"/>
    <w:rsid w:val="00502670"/>
    <w:rsid w:val="005033EA"/>
    <w:rsid w:val="0052301D"/>
    <w:rsid w:val="0054127F"/>
    <w:rsid w:val="00544E8D"/>
    <w:rsid w:val="0054665C"/>
    <w:rsid w:val="005502A0"/>
    <w:rsid w:val="005555E4"/>
    <w:rsid w:val="00561DB3"/>
    <w:rsid w:val="005653B4"/>
    <w:rsid w:val="005A1758"/>
    <w:rsid w:val="005A17EB"/>
    <w:rsid w:val="005C2C89"/>
    <w:rsid w:val="005D0E78"/>
    <w:rsid w:val="005D6307"/>
    <w:rsid w:val="005D716A"/>
    <w:rsid w:val="005F039E"/>
    <w:rsid w:val="005F13C1"/>
    <w:rsid w:val="0060793F"/>
    <w:rsid w:val="006100D1"/>
    <w:rsid w:val="00612125"/>
    <w:rsid w:val="00616188"/>
    <w:rsid w:val="00635E93"/>
    <w:rsid w:val="00636BB4"/>
    <w:rsid w:val="00637971"/>
    <w:rsid w:val="0064285E"/>
    <w:rsid w:val="006775E3"/>
    <w:rsid w:val="006805D8"/>
    <w:rsid w:val="006A13F3"/>
    <w:rsid w:val="006C3FDF"/>
    <w:rsid w:val="006D20CB"/>
    <w:rsid w:val="006D2106"/>
    <w:rsid w:val="006D68DD"/>
    <w:rsid w:val="006F0F8C"/>
    <w:rsid w:val="006F1D42"/>
    <w:rsid w:val="00710A03"/>
    <w:rsid w:val="00716B12"/>
    <w:rsid w:val="00717762"/>
    <w:rsid w:val="00737C52"/>
    <w:rsid w:val="00740DBC"/>
    <w:rsid w:val="00741C44"/>
    <w:rsid w:val="00743909"/>
    <w:rsid w:val="00745C38"/>
    <w:rsid w:val="00747925"/>
    <w:rsid w:val="00771D4F"/>
    <w:rsid w:val="00773D76"/>
    <w:rsid w:val="0078392F"/>
    <w:rsid w:val="00785BBD"/>
    <w:rsid w:val="007956D6"/>
    <w:rsid w:val="007C0D98"/>
    <w:rsid w:val="007D5814"/>
    <w:rsid w:val="007E03F4"/>
    <w:rsid w:val="007E4B68"/>
    <w:rsid w:val="007F0236"/>
    <w:rsid w:val="007F10DC"/>
    <w:rsid w:val="007F14C9"/>
    <w:rsid w:val="007F15DB"/>
    <w:rsid w:val="007F25BB"/>
    <w:rsid w:val="007F7748"/>
    <w:rsid w:val="00823634"/>
    <w:rsid w:val="00834065"/>
    <w:rsid w:val="00873070"/>
    <w:rsid w:val="008809A1"/>
    <w:rsid w:val="008853AB"/>
    <w:rsid w:val="00887365"/>
    <w:rsid w:val="00891882"/>
    <w:rsid w:val="0089219D"/>
    <w:rsid w:val="00894E1D"/>
    <w:rsid w:val="008A06B2"/>
    <w:rsid w:val="008A3DF6"/>
    <w:rsid w:val="008D4172"/>
    <w:rsid w:val="008E1D53"/>
    <w:rsid w:val="008F6304"/>
    <w:rsid w:val="008F6A7C"/>
    <w:rsid w:val="008F6B47"/>
    <w:rsid w:val="00901485"/>
    <w:rsid w:val="00907154"/>
    <w:rsid w:val="0090777C"/>
    <w:rsid w:val="009117DA"/>
    <w:rsid w:val="009146B3"/>
    <w:rsid w:val="009321D0"/>
    <w:rsid w:val="00943B41"/>
    <w:rsid w:val="00947E8F"/>
    <w:rsid w:val="00954A70"/>
    <w:rsid w:val="00962965"/>
    <w:rsid w:val="00972A90"/>
    <w:rsid w:val="00973B98"/>
    <w:rsid w:val="00975B9E"/>
    <w:rsid w:val="009777D0"/>
    <w:rsid w:val="00986752"/>
    <w:rsid w:val="00990142"/>
    <w:rsid w:val="009953B0"/>
    <w:rsid w:val="00997D63"/>
    <w:rsid w:val="009A2D9F"/>
    <w:rsid w:val="009A7699"/>
    <w:rsid w:val="009B436E"/>
    <w:rsid w:val="009B59D8"/>
    <w:rsid w:val="009C65BF"/>
    <w:rsid w:val="009E2ED4"/>
    <w:rsid w:val="009F2A6A"/>
    <w:rsid w:val="00A06C36"/>
    <w:rsid w:val="00A26CFC"/>
    <w:rsid w:val="00A26FA3"/>
    <w:rsid w:val="00A358FA"/>
    <w:rsid w:val="00A46D82"/>
    <w:rsid w:val="00A56537"/>
    <w:rsid w:val="00A62F40"/>
    <w:rsid w:val="00A63D78"/>
    <w:rsid w:val="00A6510C"/>
    <w:rsid w:val="00A67B74"/>
    <w:rsid w:val="00A76A8D"/>
    <w:rsid w:val="00A84E61"/>
    <w:rsid w:val="00A86B93"/>
    <w:rsid w:val="00A9321E"/>
    <w:rsid w:val="00AB4210"/>
    <w:rsid w:val="00AB4BDF"/>
    <w:rsid w:val="00AB7D64"/>
    <w:rsid w:val="00AE0DC4"/>
    <w:rsid w:val="00AF5E60"/>
    <w:rsid w:val="00B067A7"/>
    <w:rsid w:val="00B1732C"/>
    <w:rsid w:val="00B257D5"/>
    <w:rsid w:val="00B507A1"/>
    <w:rsid w:val="00B5752B"/>
    <w:rsid w:val="00B654CF"/>
    <w:rsid w:val="00B75227"/>
    <w:rsid w:val="00B94EF9"/>
    <w:rsid w:val="00BA313B"/>
    <w:rsid w:val="00BD1742"/>
    <w:rsid w:val="00BE05C1"/>
    <w:rsid w:val="00BE3A25"/>
    <w:rsid w:val="00C00185"/>
    <w:rsid w:val="00C02C17"/>
    <w:rsid w:val="00C1064F"/>
    <w:rsid w:val="00C16F25"/>
    <w:rsid w:val="00C36B6A"/>
    <w:rsid w:val="00C37FA6"/>
    <w:rsid w:val="00C63F55"/>
    <w:rsid w:val="00C72E2D"/>
    <w:rsid w:val="00C751F7"/>
    <w:rsid w:val="00C7696C"/>
    <w:rsid w:val="00C80CF7"/>
    <w:rsid w:val="00C8454E"/>
    <w:rsid w:val="00C86F33"/>
    <w:rsid w:val="00C87AF5"/>
    <w:rsid w:val="00CA2DC1"/>
    <w:rsid w:val="00CB7A71"/>
    <w:rsid w:val="00CC09F0"/>
    <w:rsid w:val="00CC3D4E"/>
    <w:rsid w:val="00CC572D"/>
    <w:rsid w:val="00CC5BA9"/>
    <w:rsid w:val="00CD00B8"/>
    <w:rsid w:val="00CD0441"/>
    <w:rsid w:val="00CE15BF"/>
    <w:rsid w:val="00CE20F4"/>
    <w:rsid w:val="00CE3677"/>
    <w:rsid w:val="00CF6066"/>
    <w:rsid w:val="00CF7427"/>
    <w:rsid w:val="00D04286"/>
    <w:rsid w:val="00D2482C"/>
    <w:rsid w:val="00D33549"/>
    <w:rsid w:val="00D421F0"/>
    <w:rsid w:val="00D5602E"/>
    <w:rsid w:val="00D700EA"/>
    <w:rsid w:val="00D85762"/>
    <w:rsid w:val="00D877E7"/>
    <w:rsid w:val="00DA6803"/>
    <w:rsid w:val="00DB05FF"/>
    <w:rsid w:val="00DB1DCC"/>
    <w:rsid w:val="00DC7E8F"/>
    <w:rsid w:val="00DD1582"/>
    <w:rsid w:val="00DD442A"/>
    <w:rsid w:val="00DE22EA"/>
    <w:rsid w:val="00DE4137"/>
    <w:rsid w:val="00DE56B4"/>
    <w:rsid w:val="00DF53C2"/>
    <w:rsid w:val="00DF6926"/>
    <w:rsid w:val="00DF7BDD"/>
    <w:rsid w:val="00E121EF"/>
    <w:rsid w:val="00E20542"/>
    <w:rsid w:val="00E33EE4"/>
    <w:rsid w:val="00E50436"/>
    <w:rsid w:val="00E531C1"/>
    <w:rsid w:val="00E5416F"/>
    <w:rsid w:val="00E56EC1"/>
    <w:rsid w:val="00E6361B"/>
    <w:rsid w:val="00E6761A"/>
    <w:rsid w:val="00E90BC0"/>
    <w:rsid w:val="00E91908"/>
    <w:rsid w:val="00EA0B14"/>
    <w:rsid w:val="00EA413A"/>
    <w:rsid w:val="00EB74B4"/>
    <w:rsid w:val="00EB7634"/>
    <w:rsid w:val="00ED6C04"/>
    <w:rsid w:val="00EE0E7D"/>
    <w:rsid w:val="00EE2C10"/>
    <w:rsid w:val="00EE3683"/>
    <w:rsid w:val="00EE5821"/>
    <w:rsid w:val="00EE6C07"/>
    <w:rsid w:val="00F1365A"/>
    <w:rsid w:val="00F13C25"/>
    <w:rsid w:val="00F4790D"/>
    <w:rsid w:val="00F55DA8"/>
    <w:rsid w:val="00F64633"/>
    <w:rsid w:val="00F70554"/>
    <w:rsid w:val="00F7220D"/>
    <w:rsid w:val="00F74ED1"/>
    <w:rsid w:val="00F75FAB"/>
    <w:rsid w:val="00F86659"/>
    <w:rsid w:val="00F9357E"/>
    <w:rsid w:val="00F9682A"/>
    <w:rsid w:val="00FA1402"/>
    <w:rsid w:val="00FD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5A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uiPriority w:val="9"/>
    <w:qFormat/>
    <w:pPr>
      <w:spacing w:before="100" w:beforeAutospacing="1" w:after="100" w:afterAutospacing="1"/>
      <w:outlineLvl w:val="0"/>
    </w:pPr>
    <w:rPr>
      <w:b/>
      <w:sz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Pr>
      <w:rFonts w:ascii="Verdana" w:hAnsi="Verdana"/>
      <w:sz w:val="20"/>
      <w:lang w:val="en-US" w:eastAsia="en-US"/>
    </w:rPr>
  </w:style>
  <w:style w:type="paragraph" w:customStyle="1" w:styleId="a4">
    <w:name w:val="Нормальний текст"/>
    <w:basedOn w:val="a"/>
    <w:pPr>
      <w:spacing w:before="120"/>
      <w:ind w:firstLine="567"/>
    </w:pPr>
    <w:rPr>
      <w:rFonts w:ascii="Antiqua" w:hAnsi="Antiqua"/>
      <w:sz w:val="26"/>
      <w:lang w:eastAsia="ru-RU"/>
    </w:rPr>
  </w:style>
  <w:style w:type="paragraph" w:customStyle="1" w:styleId="a5">
    <w:name w:val="Знак Знак Знак"/>
    <w:basedOn w:val="a"/>
    <w:rPr>
      <w:rFonts w:ascii="Verdana" w:hAnsi="Verdana"/>
      <w:lang w:val="en-US" w:eastAsia="en-US"/>
    </w:rPr>
  </w:style>
  <w:style w:type="paragraph" w:styleId="a6">
    <w:name w:val="Balloon Text"/>
    <w:basedOn w:val="a"/>
    <w:semiHidden/>
    <w:rPr>
      <w:rFonts w:ascii="Tahoma" w:hAnsi="Tahoma"/>
      <w:sz w:val="16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lang w:val="ru-RU" w:eastAsia="ru-RU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ru-RU" w:eastAsia="ru-RU"/>
    </w:rPr>
  </w:style>
  <w:style w:type="paragraph" w:customStyle="1" w:styleId="a50">
    <w:name w:val="a5"/>
    <w:basedOn w:val="a"/>
    <w:pPr>
      <w:spacing w:before="100" w:beforeAutospacing="1" w:after="100" w:afterAutospacing="1"/>
    </w:pPr>
    <w:rPr>
      <w:lang w:val="ru-RU" w:eastAsia="ru-RU"/>
    </w:rPr>
  </w:style>
  <w:style w:type="paragraph" w:customStyle="1" w:styleId="shapkadocumentu">
    <w:name w:val="shapkadocumentu"/>
    <w:basedOn w:val="a"/>
    <w:pPr>
      <w:spacing w:before="100" w:beforeAutospacing="1" w:after="100" w:afterAutospacing="1"/>
    </w:pPr>
    <w:rPr>
      <w:lang w:val="ru-RU" w:eastAsia="ru-RU"/>
    </w:rPr>
  </w:style>
  <w:style w:type="paragraph" w:customStyle="1" w:styleId="a7">
    <w:name w:val="a"/>
    <w:basedOn w:val="a"/>
    <w:pPr>
      <w:spacing w:before="100" w:beforeAutospacing="1" w:after="100" w:afterAutospacing="1"/>
    </w:pPr>
    <w:rPr>
      <w:lang w:val="ru-RU" w:eastAsia="ru-RU"/>
    </w:rPr>
  </w:style>
  <w:style w:type="paragraph" w:customStyle="1" w:styleId="a30">
    <w:name w:val="a3"/>
    <w:basedOn w:val="a"/>
    <w:pPr>
      <w:spacing w:before="100" w:beforeAutospacing="1" w:after="100" w:afterAutospacing="1"/>
    </w:pPr>
    <w:rPr>
      <w:lang w:val="ru-RU" w:eastAsia="ru-RU"/>
    </w:rPr>
  </w:style>
  <w:style w:type="paragraph" w:styleId="a8">
    <w:name w:val="Body Text Indent"/>
    <w:basedOn w:val="a"/>
    <w:link w:val="a9"/>
    <w:pPr>
      <w:suppressAutoHyphens/>
      <w:spacing w:after="120"/>
      <w:ind w:left="283"/>
    </w:pPr>
    <w:rPr>
      <w:color w:val="000000"/>
      <w:sz w:val="20"/>
      <w:lang w:eastAsia="ar-SA"/>
    </w:rPr>
  </w:style>
  <w:style w:type="paragraph" w:styleId="aa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paragraph" w:customStyle="1" w:styleId="rvps12">
    <w:name w:val="rvps12"/>
    <w:basedOn w:val="a"/>
    <w:pPr>
      <w:spacing w:before="100" w:beforeAutospacing="1" w:after="100" w:afterAutospacing="1"/>
    </w:p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paragraph" w:customStyle="1" w:styleId="af">
    <w:name w:val="Назва документа"/>
    <w:basedOn w:val="a"/>
    <w:next w:val="a4"/>
    <w:pPr>
      <w:keepNext/>
      <w:keepLines/>
      <w:spacing w:before="240" w:after="240"/>
      <w:jc w:val="center"/>
    </w:pPr>
    <w:rPr>
      <w:rFonts w:ascii="Antiqua" w:hAnsi="Antiqua"/>
      <w:b/>
      <w:sz w:val="26"/>
      <w:lang w:eastAsia="ru-RU"/>
    </w:rPr>
  </w:style>
  <w:style w:type="paragraph" w:styleId="af0">
    <w:name w:val="annotation text"/>
    <w:basedOn w:val="a"/>
    <w:link w:val="af1"/>
    <w:pPr>
      <w:spacing w:after="160"/>
    </w:pPr>
    <w:rPr>
      <w:rFonts w:ascii="Calibri" w:hAnsi="Calibri"/>
      <w:sz w:val="20"/>
      <w:lang w:val="en-US" w:eastAsia="en-US"/>
    </w:rPr>
  </w:style>
  <w:style w:type="paragraph" w:styleId="af2">
    <w:name w:val="Revision"/>
    <w:hidden/>
    <w:semiHidden/>
    <w:rPr>
      <w:sz w:val="24"/>
    </w:rPr>
  </w:style>
  <w:style w:type="paragraph" w:styleId="af3">
    <w:name w:val="annotation subject"/>
    <w:basedOn w:val="af0"/>
    <w:next w:val="af0"/>
    <w:link w:val="af4"/>
    <w:pPr>
      <w:spacing w:after="0"/>
    </w:pPr>
    <w:rPr>
      <w:rFonts w:ascii="Times New Roman" w:hAnsi="Times New Roman"/>
      <w:b/>
      <w:lang w:val="uk-UA" w:eastAsia="uk-UA"/>
    </w:rPr>
  </w:style>
  <w:style w:type="paragraph" w:customStyle="1" w:styleId="rvps6">
    <w:name w:val="rvps6"/>
    <w:basedOn w:val="a"/>
    <w:pPr>
      <w:spacing w:before="100" w:beforeAutospacing="1" w:after="100" w:afterAutospacing="1"/>
    </w:pPr>
    <w:rPr>
      <w:lang w:val="ru-RU" w:eastAsia="ru-RU"/>
    </w:rPr>
  </w:style>
  <w:style w:type="paragraph" w:customStyle="1" w:styleId="rvps18">
    <w:name w:val="rvps18"/>
    <w:basedOn w:val="a"/>
    <w:pPr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pPr>
      <w:spacing w:before="100" w:beforeAutospacing="1" w:after="100" w:afterAutospacing="1"/>
    </w:pPr>
    <w:rPr>
      <w:lang w:val="ru-RU" w:eastAsia="ru-RU"/>
    </w:rPr>
  </w:style>
  <w:style w:type="paragraph" w:customStyle="1" w:styleId="rvps7">
    <w:name w:val="rvps7"/>
    <w:basedOn w:val="a"/>
    <w:pPr>
      <w:spacing w:before="100" w:beforeAutospacing="1" w:after="100" w:afterAutospacing="1"/>
    </w:pPr>
    <w:rPr>
      <w:lang w:val="ru-RU" w:eastAsia="ru-RU"/>
    </w:rPr>
  </w:style>
  <w:style w:type="character" w:styleId="af5">
    <w:name w:val="line number"/>
    <w:basedOn w:val="a0"/>
    <w:semiHidden/>
  </w:style>
  <w:style w:type="character" w:styleId="af6">
    <w:name w:val="Hyperlink"/>
    <w:uiPriority w:val="99"/>
    <w:rPr>
      <w:color w:val="0000FF"/>
      <w:u w:val="single"/>
    </w:rPr>
  </w:style>
  <w:style w:type="character" w:customStyle="1" w:styleId="rvts23">
    <w:name w:val="rvts23"/>
    <w:basedOn w:val="a0"/>
  </w:style>
  <w:style w:type="character" w:customStyle="1" w:styleId="rvts0">
    <w:name w:val="rvts0"/>
    <w:rPr>
      <w:rFonts w:ascii="Times New Roman" w:hAnsi="Times New Roman"/>
    </w:rPr>
  </w:style>
  <w:style w:type="character" w:customStyle="1" w:styleId="30">
    <w:name w:val="Заголовок 3 Знак"/>
    <w:link w:val="3"/>
    <w:semiHidden/>
    <w:rPr>
      <w:rFonts w:ascii="Calibri Light" w:hAnsi="Calibri Light"/>
      <w:b/>
      <w:sz w:val="26"/>
    </w:rPr>
  </w:style>
  <w:style w:type="character" w:customStyle="1" w:styleId="HTML0">
    <w:name w:val="Стандартний HTML Знак"/>
    <w:link w:val="HTML"/>
    <w:rPr>
      <w:rFonts w:ascii="Courier New" w:hAnsi="Courier New"/>
      <w:sz w:val="20"/>
      <w:lang w:val="ru-RU" w:eastAsia="ru-RU"/>
    </w:rPr>
  </w:style>
  <w:style w:type="character" w:customStyle="1" w:styleId="spelle">
    <w:name w:val="spelle"/>
  </w:style>
  <w:style w:type="character" w:customStyle="1" w:styleId="apple-converted-space">
    <w:name w:val="apple-converted-space"/>
  </w:style>
  <w:style w:type="character" w:customStyle="1" w:styleId="a9">
    <w:name w:val="Основний текст з відступом Знак"/>
    <w:link w:val="a8"/>
    <w:rPr>
      <w:color w:val="000000"/>
      <w:sz w:val="20"/>
      <w:lang w:eastAsia="ar-SA"/>
    </w:rPr>
  </w:style>
  <w:style w:type="character" w:customStyle="1" w:styleId="20">
    <w:name w:val="Заголовок 2 Знак"/>
    <w:link w:val="2"/>
    <w:semiHidden/>
    <w:rPr>
      <w:rFonts w:ascii="Calibri Light" w:hAnsi="Calibri Light"/>
      <w:b/>
      <w:i/>
      <w:sz w:val="28"/>
    </w:rPr>
  </w:style>
  <w:style w:type="character" w:customStyle="1" w:styleId="rvts9">
    <w:name w:val="rvts9"/>
  </w:style>
  <w:style w:type="character" w:customStyle="1" w:styleId="ac">
    <w:name w:val="Верхній колонтитул Знак"/>
    <w:link w:val="ab"/>
  </w:style>
  <w:style w:type="character" w:customStyle="1" w:styleId="ae">
    <w:name w:val="Нижній колонтитул Знак"/>
    <w:link w:val="ad"/>
  </w:style>
  <w:style w:type="character" w:customStyle="1" w:styleId="rvts37">
    <w:name w:val="rvts37"/>
    <w:basedOn w:val="a0"/>
  </w:style>
  <w:style w:type="character" w:customStyle="1" w:styleId="af1">
    <w:name w:val="Текст примітки Знак"/>
    <w:link w:val="af0"/>
    <w:rPr>
      <w:rFonts w:ascii="Calibri" w:hAnsi="Calibri"/>
      <w:sz w:val="20"/>
      <w:lang w:val="en-US" w:eastAsia="en-US"/>
    </w:rPr>
  </w:style>
  <w:style w:type="character" w:styleId="af7">
    <w:name w:val="annotation reference"/>
    <w:rPr>
      <w:sz w:val="16"/>
    </w:rPr>
  </w:style>
  <w:style w:type="character" w:customStyle="1" w:styleId="rvts15">
    <w:name w:val="rvts15"/>
    <w:basedOn w:val="a0"/>
  </w:style>
  <w:style w:type="character" w:customStyle="1" w:styleId="af4">
    <w:name w:val="Тема примітки Знак"/>
    <w:link w:val="af3"/>
    <w:rPr>
      <w:rFonts w:ascii="Times New Roman" w:hAnsi="Times New Roman"/>
      <w:b/>
      <w:lang w:val="uk-UA" w:eastAsia="uk-UA"/>
    </w:rPr>
  </w:style>
  <w:style w:type="character" w:customStyle="1" w:styleId="rvts46">
    <w:name w:val="rvts46"/>
    <w:basedOn w:val="a0"/>
  </w:style>
  <w:style w:type="character" w:customStyle="1" w:styleId="rvts52">
    <w:name w:val="rvts52"/>
    <w:basedOn w:val="a0"/>
  </w:style>
  <w:style w:type="character" w:customStyle="1" w:styleId="rvts64">
    <w:name w:val="rvts64"/>
    <w:basedOn w:val="a0"/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14">
    <w:name w:val="rvps14"/>
    <w:basedOn w:val="a"/>
    <w:rsid w:val="004C2B7D"/>
    <w:pPr>
      <w:spacing w:before="100" w:beforeAutospacing="1" w:after="100" w:afterAutospacing="1"/>
    </w:pPr>
    <w:rPr>
      <w:szCs w:val="24"/>
    </w:rPr>
  </w:style>
  <w:style w:type="paragraph" w:styleId="af9">
    <w:name w:val="List Paragraph"/>
    <w:basedOn w:val="a"/>
    <w:uiPriority w:val="34"/>
    <w:qFormat/>
    <w:rsid w:val="00B257D5"/>
    <w:pPr>
      <w:ind w:left="720"/>
      <w:contextualSpacing/>
    </w:pPr>
  </w:style>
  <w:style w:type="character" w:customStyle="1" w:styleId="11">
    <w:name w:val="Незакрита згадка1"/>
    <w:basedOn w:val="a0"/>
    <w:uiPriority w:val="99"/>
    <w:semiHidden/>
    <w:unhideWhenUsed/>
    <w:rsid w:val="007F7748"/>
    <w:rPr>
      <w:color w:val="605E5C"/>
      <w:shd w:val="clear" w:color="auto" w:fill="E1DFDD"/>
    </w:rPr>
  </w:style>
  <w:style w:type="paragraph" w:customStyle="1" w:styleId="tj">
    <w:name w:val="tj"/>
    <w:basedOn w:val="a"/>
    <w:rsid w:val="00A06C36"/>
    <w:pPr>
      <w:spacing w:before="100" w:beforeAutospacing="1" w:after="100" w:afterAutospacing="1"/>
    </w:pPr>
    <w:rPr>
      <w:szCs w:val="24"/>
    </w:rPr>
  </w:style>
  <w:style w:type="paragraph" w:customStyle="1" w:styleId="tr">
    <w:name w:val="tr"/>
    <w:basedOn w:val="a"/>
    <w:rsid w:val="00A06C3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011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66-2024-%D0%B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102-15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102-15" TargetMode="External"/><Relationship Id="rId11" Type="http://schemas.openxmlformats.org/officeDocument/2006/relationships/hyperlink" Target="https://zakon.rada.gov.ua/laws/show/1466-2024-%D0%BF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zakon.rada.gov.ua/laws/show/1102-1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1102-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2326</Words>
  <Characters>1326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2025-12-08T09:13:00Z</dcterms:created>
  <dcterms:modified xsi:type="dcterms:W3CDTF">2025-12-08T09:13:00Z</dcterms:modified>
</cp:coreProperties>
</file>