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75FB" w14:textId="77777777" w:rsidR="00E83911" w:rsidRDefault="004631A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ПОЯСНЮВАЛЬНА ЗАПИСКА</w:t>
      </w:r>
    </w:p>
    <w:p w14:paraId="5AB5E3B7" w14:textId="77777777" w:rsidR="00E83911" w:rsidRDefault="004631AB" w:rsidP="00003574">
      <w:pPr>
        <w:pStyle w:val="ad"/>
        <w:spacing w:before="0"/>
        <w:ind w:firstLine="0"/>
        <w:jc w:val="center"/>
        <w:rPr>
          <w:rFonts w:ascii="Times New Roman" w:hAnsi="Times New Roman"/>
          <w:b/>
          <w:bCs/>
          <w:color w:val="212529"/>
          <w:sz w:val="28"/>
          <w:szCs w:val="28"/>
          <w:shd w:val="clear" w:color="auto" w:fill="FFFFFF"/>
        </w:rPr>
      </w:pPr>
      <w:r>
        <w:rPr>
          <w:rFonts w:ascii="Times New Roman" w:hAnsi="Times New Roman"/>
          <w:b/>
          <w:sz w:val="28"/>
          <w:szCs w:val="28"/>
        </w:rPr>
        <w:t xml:space="preserve">до </w:t>
      </w:r>
      <w:r>
        <w:rPr>
          <w:rFonts w:ascii="Times New Roman" w:hAnsi="Times New Roman"/>
          <w:b/>
          <w:bCs/>
          <w:sz w:val="28"/>
          <w:szCs w:val="28"/>
        </w:rPr>
        <w:t xml:space="preserve">проєкту постанови </w:t>
      </w:r>
      <w:r>
        <w:rPr>
          <w:rFonts w:ascii="Times New Roman" w:hAnsi="Times New Roman"/>
          <w:b/>
          <w:bCs/>
          <w:color w:val="212529"/>
          <w:sz w:val="28"/>
          <w:szCs w:val="28"/>
          <w:shd w:val="clear" w:color="auto" w:fill="FFFFFF"/>
        </w:rPr>
        <w:t xml:space="preserve">Кабінету Міністрів України </w:t>
      </w:r>
    </w:p>
    <w:p w14:paraId="0EEDD2E7" w14:textId="04BD1699" w:rsidR="00E83911" w:rsidRPr="00003574" w:rsidRDefault="004631AB" w:rsidP="00003574">
      <w:pPr>
        <w:shd w:val="clear" w:color="auto" w:fill="FFFFFF"/>
        <w:spacing w:after="0" w:line="240" w:lineRule="auto"/>
        <w:jc w:val="center"/>
        <w:rPr>
          <w:rFonts w:ascii="Times New Roman" w:hAnsi="Times New Roman"/>
          <w:b/>
          <w:bCs/>
          <w:sz w:val="28"/>
          <w:szCs w:val="28"/>
          <w:lang w:val="uk-UA"/>
        </w:rPr>
      </w:pPr>
      <w:r w:rsidRPr="00003574">
        <w:rPr>
          <w:rFonts w:ascii="Times New Roman" w:hAnsi="Times New Roman"/>
          <w:b/>
          <w:bCs/>
          <w:color w:val="212529"/>
          <w:sz w:val="28"/>
          <w:szCs w:val="28"/>
          <w:shd w:val="clear" w:color="auto" w:fill="FFFFFF"/>
        </w:rPr>
        <w:t>“</w:t>
      </w:r>
      <w:r w:rsidR="00003574" w:rsidRPr="00003574">
        <w:rPr>
          <w:rFonts w:ascii="Times New Roman" w:hAnsi="Times New Roman"/>
          <w:b/>
          <w:sz w:val="28"/>
          <w:szCs w:val="28"/>
          <w:lang w:val="uk-UA"/>
        </w:rPr>
        <w:t>Про внесення змін до постанов Кабінету Міністрів України від 20 грудня 2024 р. №</w:t>
      </w:r>
      <w:r w:rsidR="00003574" w:rsidRPr="00003574">
        <w:rPr>
          <w:rFonts w:ascii="Times New Roman" w:hAnsi="Times New Roman"/>
          <w:sz w:val="28"/>
          <w:szCs w:val="28"/>
          <w:lang w:val="uk-UA"/>
        </w:rPr>
        <w:t> </w:t>
      </w:r>
      <w:r w:rsidR="00003574" w:rsidRPr="00003574">
        <w:rPr>
          <w:rFonts w:ascii="Times New Roman" w:hAnsi="Times New Roman"/>
          <w:b/>
          <w:sz w:val="28"/>
          <w:szCs w:val="28"/>
          <w:lang w:val="uk-UA"/>
        </w:rPr>
        <w:t>1466 і від 21 січня 2025 р. №</w:t>
      </w:r>
      <w:r w:rsidR="00003574" w:rsidRPr="00003574">
        <w:rPr>
          <w:rFonts w:ascii="Times New Roman" w:hAnsi="Times New Roman"/>
          <w:sz w:val="28"/>
          <w:szCs w:val="28"/>
          <w:lang w:val="uk-UA"/>
        </w:rPr>
        <w:t> </w:t>
      </w:r>
      <w:r w:rsidR="00003574" w:rsidRPr="00003574">
        <w:rPr>
          <w:rFonts w:ascii="Times New Roman" w:hAnsi="Times New Roman"/>
          <w:b/>
          <w:sz w:val="28"/>
          <w:szCs w:val="28"/>
          <w:lang w:val="uk-UA"/>
        </w:rPr>
        <w:t>53</w:t>
      </w:r>
      <w:r w:rsidRPr="00003574">
        <w:rPr>
          <w:rFonts w:ascii="Times New Roman" w:hAnsi="Times New Roman"/>
          <w:b/>
          <w:bCs/>
          <w:color w:val="212529"/>
          <w:sz w:val="28"/>
          <w:szCs w:val="28"/>
          <w:shd w:val="clear" w:color="auto" w:fill="FFFFFF"/>
        </w:rPr>
        <w:t>”</w:t>
      </w:r>
    </w:p>
    <w:p w14:paraId="54C09F37" w14:textId="77777777" w:rsidR="00E83911" w:rsidRDefault="00E83911">
      <w:pPr>
        <w:spacing w:after="0" w:line="240" w:lineRule="auto"/>
        <w:ind w:firstLine="709"/>
        <w:jc w:val="center"/>
        <w:rPr>
          <w:rFonts w:ascii="Times New Roman" w:hAnsi="Times New Roman"/>
          <w:b/>
          <w:sz w:val="16"/>
          <w:szCs w:val="16"/>
          <w:lang w:val="uk-UA"/>
        </w:rPr>
      </w:pPr>
    </w:p>
    <w:p w14:paraId="7CA8DCC4" w14:textId="77777777" w:rsidR="00E83911" w:rsidRDefault="00E83911">
      <w:pPr>
        <w:spacing w:after="0" w:line="240" w:lineRule="auto"/>
        <w:ind w:firstLine="709"/>
        <w:jc w:val="center"/>
        <w:rPr>
          <w:rFonts w:ascii="Times New Roman" w:hAnsi="Times New Roman"/>
          <w:b/>
          <w:sz w:val="16"/>
          <w:szCs w:val="16"/>
          <w:lang w:val="uk-UA"/>
        </w:rPr>
      </w:pPr>
    </w:p>
    <w:p w14:paraId="752A3898" w14:textId="77777777" w:rsidR="00E83911" w:rsidRDefault="004631AB">
      <w:pPr>
        <w:pStyle w:val="3"/>
        <w:spacing w:before="0" w:beforeAutospacing="0" w:after="0" w:afterAutospacing="0"/>
        <w:ind w:firstLine="567"/>
        <w:jc w:val="both"/>
        <w:rPr>
          <w:sz w:val="28"/>
          <w:szCs w:val="28"/>
          <w:lang w:val="uk-UA"/>
        </w:rPr>
      </w:pPr>
      <w:r>
        <w:rPr>
          <w:sz w:val="28"/>
          <w:szCs w:val="28"/>
          <w:lang w:val="uk-UA"/>
        </w:rPr>
        <w:t>1. Мета</w:t>
      </w:r>
    </w:p>
    <w:p w14:paraId="6FCA26E9" w14:textId="4B650775" w:rsidR="00E83911" w:rsidRDefault="004631AB">
      <w:pPr>
        <w:pStyle w:val="ad"/>
        <w:spacing w:before="0"/>
        <w:jc w:val="both"/>
        <w:rPr>
          <w:rFonts w:ascii="Times New Roman" w:hAnsi="Times New Roman"/>
          <w:color w:val="000000"/>
          <w:sz w:val="28"/>
          <w:szCs w:val="28"/>
        </w:rPr>
      </w:pPr>
      <w:r>
        <w:rPr>
          <w:rFonts w:ascii="Times New Roman" w:hAnsi="Times New Roman"/>
          <w:color w:val="000000"/>
          <w:sz w:val="28"/>
          <w:szCs w:val="28"/>
        </w:rPr>
        <w:t>Проєкт акта підготовлено з метою приведення у відповідність до законодавства Порядку організації здійснення поховань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та перепоховань у разі встановлення особи, затвердженого постановою Кабінету Міністрів України від 20 грудня 2024 р. № 1466, шляхом уточнення процедур у разі встановлення особи (ідентифікації тіла (останків)) з числа невпізнаних тіл (останків), похованих на Національному військовому меморіальному кладовищі, визначення порядку залишення місця поховання на його території та розмежування зазначеної процедури з перепохованням на іншому кладовищі</w:t>
      </w:r>
      <w:r w:rsidR="005571B7">
        <w:rPr>
          <w:rFonts w:ascii="Times New Roman" w:hAnsi="Times New Roman"/>
          <w:color w:val="000000"/>
          <w:sz w:val="28"/>
          <w:szCs w:val="28"/>
        </w:rPr>
        <w:t>, військовому меморіальному кладовищі</w:t>
      </w:r>
      <w:r>
        <w:rPr>
          <w:rFonts w:ascii="Times New Roman" w:hAnsi="Times New Roman"/>
          <w:color w:val="000000"/>
          <w:sz w:val="28"/>
          <w:szCs w:val="28"/>
        </w:rPr>
        <w:t xml:space="preserve"> відповідно до вимог законодавства.</w:t>
      </w:r>
    </w:p>
    <w:p w14:paraId="3943B70D" w14:textId="77777777" w:rsidR="00E83911" w:rsidRDefault="00E83911">
      <w:pPr>
        <w:pStyle w:val="ad"/>
        <w:spacing w:before="0"/>
        <w:jc w:val="both"/>
        <w:rPr>
          <w:rFonts w:ascii="Times New Roman" w:hAnsi="Times New Roman"/>
          <w:color w:val="000000"/>
          <w:sz w:val="28"/>
          <w:szCs w:val="28"/>
        </w:rPr>
      </w:pPr>
    </w:p>
    <w:p w14:paraId="75D231AE" w14:textId="77777777" w:rsidR="00E83911" w:rsidRDefault="004631AB">
      <w:pPr>
        <w:spacing w:after="0" w:line="240" w:lineRule="auto"/>
        <w:ind w:firstLine="567"/>
        <w:jc w:val="both"/>
        <w:rPr>
          <w:rFonts w:ascii="Times New Roman" w:hAnsi="Times New Roman"/>
          <w:b/>
          <w:bCs/>
          <w:sz w:val="28"/>
          <w:szCs w:val="28"/>
          <w:lang w:val="uk-UA"/>
        </w:rPr>
      </w:pPr>
      <w:r>
        <w:rPr>
          <w:rFonts w:ascii="Times New Roman" w:hAnsi="Times New Roman"/>
          <w:b/>
          <w:bCs/>
          <w:sz w:val="28"/>
          <w:szCs w:val="28"/>
          <w:lang w:val="uk-UA"/>
        </w:rPr>
        <w:t>2. Обґрунтування необхідності прийняття акта</w:t>
      </w:r>
    </w:p>
    <w:p w14:paraId="211A28A8" w14:textId="77777777" w:rsidR="002522F3" w:rsidRPr="0046381F" w:rsidRDefault="002522F3" w:rsidP="002522F3">
      <w:pPr>
        <w:spacing w:after="0" w:line="240" w:lineRule="auto"/>
        <w:ind w:firstLine="567"/>
        <w:jc w:val="both"/>
        <w:rPr>
          <w:rFonts w:ascii="Times New Roman" w:hAnsi="Times New Roman"/>
          <w:color w:val="000000" w:themeColor="text1"/>
          <w:sz w:val="28"/>
          <w:szCs w:val="28"/>
          <w:lang w:val="uk-UA"/>
        </w:rPr>
      </w:pPr>
      <w:r w:rsidRPr="0046381F">
        <w:rPr>
          <w:rFonts w:ascii="Times New Roman" w:hAnsi="Times New Roman"/>
          <w:color w:val="000000" w:themeColor="text1"/>
          <w:sz w:val="28"/>
          <w:szCs w:val="28"/>
          <w:lang w:val="uk-UA"/>
        </w:rPr>
        <w:t>Проєкт акта розроблено за ініціативою Міністерства у справах ветеранів України.</w:t>
      </w:r>
    </w:p>
    <w:p w14:paraId="03968044" w14:textId="664D9D79" w:rsidR="002522F3" w:rsidRPr="00BA62E2" w:rsidRDefault="002522F3" w:rsidP="002522F3">
      <w:pPr>
        <w:pStyle w:val="rvps2"/>
        <w:shd w:val="clear" w:color="auto" w:fill="FFFFFF"/>
        <w:spacing w:before="0" w:beforeAutospacing="0" w:after="0" w:afterAutospacing="0"/>
        <w:ind w:firstLine="567"/>
        <w:jc w:val="both"/>
        <w:rPr>
          <w:color w:val="000000" w:themeColor="text1"/>
          <w:sz w:val="28"/>
          <w:szCs w:val="28"/>
          <w:shd w:val="clear" w:color="auto" w:fill="FFFFFF"/>
        </w:rPr>
      </w:pPr>
      <w:r>
        <w:rPr>
          <w:color w:val="000000" w:themeColor="text1"/>
          <w:sz w:val="28"/>
          <w:szCs w:val="28"/>
          <w:shd w:val="clear" w:color="auto" w:fill="FFFFFF"/>
        </w:rPr>
        <w:t>Набрав чинності</w:t>
      </w:r>
      <w:r w:rsidRPr="00BA62E2">
        <w:rPr>
          <w:color w:val="000000" w:themeColor="text1"/>
          <w:sz w:val="28"/>
          <w:szCs w:val="28"/>
          <w:shd w:val="clear" w:color="auto" w:fill="FFFFFF"/>
        </w:rPr>
        <w:t xml:space="preserve"> Закон України від 30 квітня 2026 року № 4869-ІХ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яким внесено зміни до Закону України “Про поховання та похоронну справу” в частині функціонування Національного військового меморіального кладовища, військових меморіальних кладовищ, військових кладовищ і секторів військових поховань, а також здійснення почесних поховань і перепоховань загиблих (померлих) осіб.</w:t>
      </w:r>
    </w:p>
    <w:p w14:paraId="3FC35A4A" w14:textId="76EC91C3" w:rsidR="002522F3" w:rsidRPr="00BA62E2" w:rsidRDefault="002522F3" w:rsidP="002522F3">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46381F">
        <w:rPr>
          <w:color w:val="000000" w:themeColor="text1"/>
          <w:sz w:val="28"/>
          <w:szCs w:val="28"/>
          <w:shd w:val="clear" w:color="auto" w:fill="FFFFFF"/>
        </w:rPr>
        <w:t>Н</w:t>
      </w:r>
      <w:r w:rsidRPr="00BA62E2">
        <w:rPr>
          <w:color w:val="000000" w:themeColor="text1"/>
          <w:sz w:val="28"/>
          <w:szCs w:val="28"/>
          <w:shd w:val="clear" w:color="auto" w:fill="FFFFFF"/>
        </w:rPr>
        <w:t xml:space="preserve">еобхідність </w:t>
      </w:r>
      <w:r w:rsidRPr="0046381F">
        <w:rPr>
          <w:color w:val="000000" w:themeColor="text1"/>
          <w:sz w:val="28"/>
          <w:szCs w:val="28"/>
          <w:shd w:val="clear" w:color="auto" w:fill="FFFFFF"/>
        </w:rPr>
        <w:t>прийняття проєкту акта зумовлена приведенням</w:t>
      </w:r>
      <w:r w:rsidRPr="00BA62E2">
        <w:rPr>
          <w:color w:val="000000" w:themeColor="text1"/>
          <w:sz w:val="28"/>
          <w:szCs w:val="28"/>
          <w:shd w:val="clear" w:color="auto" w:fill="FFFFFF"/>
        </w:rPr>
        <w:t xml:space="preserve"> у відповідність </w:t>
      </w:r>
      <w:r w:rsidRPr="0046381F">
        <w:rPr>
          <w:color w:val="000000" w:themeColor="text1"/>
          <w:sz w:val="28"/>
          <w:szCs w:val="28"/>
          <w:shd w:val="clear" w:color="auto" w:fill="FFFFFF"/>
        </w:rPr>
        <w:t xml:space="preserve">діючого акта </w:t>
      </w:r>
      <w:r w:rsidRPr="00BA62E2">
        <w:rPr>
          <w:color w:val="000000" w:themeColor="text1"/>
          <w:sz w:val="28"/>
          <w:szCs w:val="28"/>
          <w:shd w:val="clear" w:color="auto" w:fill="FFFFFF"/>
        </w:rPr>
        <w:t>до положень</w:t>
      </w:r>
      <w:r w:rsidRPr="0046381F">
        <w:rPr>
          <w:color w:val="000000" w:themeColor="text1"/>
          <w:sz w:val="28"/>
          <w:szCs w:val="28"/>
          <w:shd w:val="clear" w:color="auto" w:fill="FFFFFF"/>
        </w:rPr>
        <w:t xml:space="preserve"> зазначеного Закону</w:t>
      </w:r>
      <w:r w:rsidRPr="00BA62E2">
        <w:rPr>
          <w:color w:val="000000" w:themeColor="text1"/>
          <w:sz w:val="28"/>
          <w:szCs w:val="28"/>
          <w:shd w:val="clear" w:color="auto" w:fill="FFFFFF"/>
        </w:rPr>
        <w:t xml:space="preserve">, оскільки чинна редакція </w:t>
      </w:r>
      <w:r w:rsidRPr="0046381F">
        <w:rPr>
          <w:color w:val="000000" w:themeColor="text1"/>
          <w:sz w:val="28"/>
          <w:szCs w:val="28"/>
          <w:shd w:val="clear" w:color="auto" w:fill="FFFFFF"/>
        </w:rPr>
        <w:t xml:space="preserve">постанови Кабінету Міністрів України від </w:t>
      </w:r>
      <w:r>
        <w:rPr>
          <w:rFonts w:eastAsia="Calibri"/>
          <w:color w:val="000000" w:themeColor="text1"/>
          <w:sz w:val="28"/>
          <w:szCs w:val="28"/>
        </w:rPr>
        <w:t>2</w:t>
      </w:r>
      <w:r w:rsidRPr="0046381F">
        <w:rPr>
          <w:rFonts w:eastAsia="Calibri"/>
          <w:color w:val="000000" w:themeColor="text1"/>
          <w:sz w:val="28"/>
          <w:szCs w:val="28"/>
        </w:rPr>
        <w:t xml:space="preserve">0 </w:t>
      </w:r>
      <w:r>
        <w:rPr>
          <w:rFonts w:eastAsia="Calibri"/>
          <w:color w:val="000000" w:themeColor="text1"/>
          <w:sz w:val="28"/>
          <w:szCs w:val="28"/>
        </w:rPr>
        <w:t>грудня</w:t>
      </w:r>
      <w:r w:rsidRPr="0046381F">
        <w:rPr>
          <w:rFonts w:eastAsia="Calibri"/>
          <w:color w:val="000000" w:themeColor="text1"/>
          <w:sz w:val="28"/>
          <w:szCs w:val="28"/>
        </w:rPr>
        <w:t xml:space="preserve"> 202</w:t>
      </w:r>
      <w:r>
        <w:rPr>
          <w:rFonts w:eastAsia="Calibri"/>
          <w:color w:val="000000" w:themeColor="text1"/>
          <w:sz w:val="28"/>
          <w:szCs w:val="28"/>
        </w:rPr>
        <w:t>4</w:t>
      </w:r>
      <w:r w:rsidRPr="0046381F">
        <w:rPr>
          <w:rFonts w:eastAsia="Calibri"/>
          <w:color w:val="000000" w:themeColor="text1"/>
          <w:sz w:val="28"/>
          <w:szCs w:val="28"/>
        </w:rPr>
        <w:t xml:space="preserve"> р. № </w:t>
      </w:r>
      <w:r>
        <w:rPr>
          <w:rFonts w:eastAsia="Calibri"/>
          <w:color w:val="000000" w:themeColor="text1"/>
          <w:sz w:val="28"/>
          <w:szCs w:val="28"/>
        </w:rPr>
        <w:t>1466</w:t>
      </w:r>
      <w:r w:rsidRPr="0046381F">
        <w:rPr>
          <w:rFonts w:eastAsia="Calibri"/>
          <w:color w:val="000000" w:themeColor="text1"/>
          <w:sz w:val="28"/>
          <w:szCs w:val="28"/>
        </w:rPr>
        <w:t>,</w:t>
      </w:r>
      <w:r w:rsidRPr="0046381F">
        <w:rPr>
          <w:color w:val="000000" w:themeColor="text1"/>
          <w:sz w:val="28"/>
          <w:szCs w:val="28"/>
          <w:shd w:val="clear" w:color="auto" w:fill="FFFFFF"/>
        </w:rPr>
        <w:t xml:space="preserve"> </w:t>
      </w:r>
      <w:r w:rsidRPr="00BA62E2">
        <w:rPr>
          <w:color w:val="000000" w:themeColor="text1"/>
          <w:sz w:val="28"/>
          <w:szCs w:val="28"/>
          <w:shd w:val="clear" w:color="auto" w:fill="FFFFFF"/>
        </w:rPr>
        <w:t>регулює діяльність виключно Національного військового меморіального кладовища</w:t>
      </w:r>
      <w:r w:rsidRPr="0046381F">
        <w:rPr>
          <w:color w:val="000000" w:themeColor="text1"/>
          <w:sz w:val="28"/>
          <w:szCs w:val="28"/>
          <w:shd w:val="clear" w:color="auto" w:fill="FFFFFF"/>
        </w:rPr>
        <w:t xml:space="preserve"> та</w:t>
      </w:r>
      <w:r w:rsidRPr="00BA62E2">
        <w:rPr>
          <w:color w:val="000000" w:themeColor="text1"/>
          <w:sz w:val="28"/>
          <w:szCs w:val="28"/>
          <w:shd w:val="clear" w:color="auto" w:fill="FFFFFF"/>
        </w:rPr>
        <w:t xml:space="preserve"> не враховує нову структуру системи військових поховань.</w:t>
      </w:r>
    </w:p>
    <w:p w14:paraId="1BC8D6C0" w14:textId="77777777" w:rsidR="00E83911" w:rsidRDefault="004631A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Частиною четвертою статті 15</w:t>
      </w:r>
      <w:r>
        <w:rPr>
          <w:rFonts w:ascii="Times New Roman" w:hAnsi="Times New Roman"/>
          <w:sz w:val="28"/>
          <w:szCs w:val="28"/>
          <w:vertAlign w:val="superscript"/>
          <w:lang w:val="uk-UA"/>
        </w:rPr>
        <w:t>2</w:t>
      </w:r>
      <w:r>
        <w:rPr>
          <w:rFonts w:ascii="Times New Roman" w:hAnsi="Times New Roman"/>
          <w:sz w:val="28"/>
          <w:szCs w:val="28"/>
          <w:lang w:val="uk-UA"/>
        </w:rPr>
        <w:t xml:space="preserve"> Закону України “Про поховання та похоронну справу” визначено, що Порядок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визначається Кабінетом Міністрів України.</w:t>
      </w:r>
    </w:p>
    <w:p w14:paraId="02E34504" w14:textId="77777777" w:rsidR="00E83911" w:rsidRDefault="004631A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Постановою Кабінету Міністрів України від 20 грудня 2024 р. № 1466 затверджено Порядок організації здійснення поховань (перепоховань у випадку встановлення особи) на Національному військовому меморіальному кладовищі </w:t>
      </w:r>
      <w:r>
        <w:rPr>
          <w:rFonts w:ascii="Times New Roman" w:hAnsi="Times New Roman"/>
          <w:sz w:val="28"/>
          <w:szCs w:val="28"/>
          <w:lang w:val="uk-UA"/>
        </w:rPr>
        <w:lastRenderedPageBreak/>
        <w:t>невпізнаних тіл (останків) військовослужбовців, поліцейських, які загинули (померли) внаслідок збройної агресії проти України (далі – Порядок), яким зокрема</w:t>
      </w:r>
      <w:r>
        <w:rPr>
          <w:rFonts w:ascii="Times New Roman" w:hAnsi="Times New Roman"/>
          <w:sz w:val="28"/>
          <w:lang w:val="uk-UA"/>
        </w:rPr>
        <w:t xml:space="preserve">, </w:t>
      </w:r>
      <w:r>
        <w:rPr>
          <w:rFonts w:ascii="Times New Roman" w:hAnsi="Times New Roman"/>
          <w:sz w:val="28"/>
          <w:szCs w:val="28"/>
          <w:lang w:val="uk-UA"/>
        </w:rPr>
        <w:t>врегульовано питання організації перепоховання останків встановленої загиблої (померлої) особи.</w:t>
      </w:r>
    </w:p>
    <w:p w14:paraId="63DB65F2" w14:textId="77777777" w:rsidR="00E83911" w:rsidRDefault="004631A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Разом з тим</w:t>
      </w:r>
      <w:r>
        <w:rPr>
          <w:rFonts w:ascii="Times New Roman" w:hAnsi="Times New Roman"/>
          <w:sz w:val="28"/>
          <w:lang w:val="uk-UA"/>
        </w:rPr>
        <w:t xml:space="preserve"> </w:t>
      </w:r>
      <w:r>
        <w:rPr>
          <w:rFonts w:ascii="Times New Roman" w:hAnsi="Times New Roman"/>
          <w:sz w:val="28"/>
          <w:szCs w:val="28"/>
          <w:lang w:val="uk-UA"/>
        </w:rPr>
        <w:t>з урахуванням практики застосування Порядку та особливостей функціонування Національного військового меморіального кладовища, виникла необхідність уточнення окремих його положень, що регулюють організацію перепоховання останків встановленої загиблої (померлої) особи на його території.</w:t>
      </w:r>
    </w:p>
    <w:p w14:paraId="72E2D74B" w14:textId="77777777" w:rsidR="00E83911" w:rsidRDefault="004631AB">
      <w:pPr>
        <w:spacing w:after="0" w:line="240" w:lineRule="auto"/>
        <w:ind w:firstLine="567"/>
        <w:jc w:val="both"/>
        <w:rPr>
          <w:rFonts w:ascii="Times New Roman" w:hAnsi="Times New Roman"/>
          <w:sz w:val="28"/>
          <w:szCs w:val="28"/>
          <w:lang w:val="uk-UA"/>
        </w:rPr>
      </w:pPr>
      <w:r>
        <w:rPr>
          <w:rFonts w:ascii="Times New Roman" w:hAnsi="Times New Roman"/>
          <w:sz w:val="28"/>
          <w:lang w:val="uk-UA"/>
        </w:rPr>
        <w:t>Проєктом акта пропонується виключити можливість здійснення перепоховання на території Національного військового меморіального кладовища та визначити порядок прийняття рішення про залишення місця поховання на його території у разі встановлення особи виключно щодо військовослужбовців і поліцейських, які загинули (померли) внаслідок збройної агресії проти України, за відсутності ініціювання перепоховання на іншому кладовищі.</w:t>
      </w:r>
    </w:p>
    <w:p w14:paraId="036A5C0D" w14:textId="77777777" w:rsidR="00E83911" w:rsidRDefault="004631AB">
      <w:pPr>
        <w:spacing w:after="0" w:line="240" w:lineRule="auto"/>
        <w:ind w:firstLine="567"/>
        <w:jc w:val="both"/>
        <w:rPr>
          <w:rFonts w:ascii="Times New Roman" w:hAnsi="Times New Roman"/>
          <w:sz w:val="28"/>
          <w:lang w:val="uk-UA"/>
        </w:rPr>
      </w:pPr>
      <w:r>
        <w:rPr>
          <w:rFonts w:ascii="Times New Roman" w:hAnsi="Times New Roman"/>
          <w:sz w:val="28"/>
          <w:szCs w:val="28"/>
          <w:lang w:val="uk-UA"/>
        </w:rPr>
        <w:t>Водночас зберігається передбачений законодавством порядок здійснення перепоховання останків встановленої загиблої (померлої) особи на іншому кладовищі.</w:t>
      </w:r>
      <w:r>
        <w:rPr>
          <w:rFonts w:ascii="Times New Roman" w:hAnsi="Times New Roman"/>
          <w:sz w:val="28"/>
          <w:lang w:val="uk-UA"/>
        </w:rPr>
        <w:t xml:space="preserve"> </w:t>
      </w:r>
    </w:p>
    <w:p w14:paraId="2259FF52" w14:textId="77777777" w:rsidR="00E83911" w:rsidRDefault="004631AB">
      <w:pPr>
        <w:spacing w:after="0" w:line="240" w:lineRule="auto"/>
        <w:ind w:firstLine="567"/>
        <w:jc w:val="both"/>
        <w:rPr>
          <w:rFonts w:ascii="Times New Roman" w:hAnsi="Times New Roman"/>
          <w:sz w:val="28"/>
          <w:szCs w:val="28"/>
          <w:lang w:val="uk-UA"/>
        </w:rPr>
      </w:pPr>
      <w:r w:rsidRPr="004631AB">
        <w:rPr>
          <w:rFonts w:ascii="Times New Roman" w:hAnsi="Times New Roman"/>
          <w:sz w:val="28"/>
          <w:szCs w:val="28"/>
          <w:lang w:val="uk-UA"/>
        </w:rPr>
        <w:t>Таким чином проєктом акта пропонується внести зміни до Порядку з метою перегляду підходів до організації перепоховання останків встановленої загиблої (померлої) особи, зокрема шляхом виключення можливості здійснення перепоховання на території Національного військового меморіального кладовища та уточнення порядку дій у разі встановлення особи за відсутності ініціювання перепоховання на іншому кладовищі.</w:t>
      </w:r>
    </w:p>
    <w:p w14:paraId="1E6ED921" w14:textId="77777777" w:rsidR="00003574" w:rsidRDefault="00003574" w:rsidP="00003574">
      <w:pPr>
        <w:spacing w:after="0" w:line="240" w:lineRule="auto"/>
        <w:ind w:firstLine="567"/>
        <w:jc w:val="both"/>
        <w:rPr>
          <w:rFonts w:ascii="Times New Roman" w:hAnsi="Times New Roman"/>
          <w:sz w:val="28"/>
          <w:szCs w:val="28"/>
        </w:rPr>
      </w:pPr>
      <w:r>
        <w:rPr>
          <w:rFonts w:ascii="Times New Roman" w:hAnsi="Times New Roman"/>
          <w:sz w:val="28"/>
          <w:szCs w:val="28"/>
        </w:rPr>
        <w:t>Крім того, проєктом акта передбачається уточнення назви постанови та назви Порядку з метою узгодження їх із фактичним предметом правового регулювання, а також внесення змін до Порядку використання коштів, передбачених у державному бюджеті для забезпечення діяльності підприємств, установ та організацій Міністерства у справах ветеранів, затвердженого постановою Кабінету Міністрів України від 21 січня 2025 р. № 53.</w:t>
      </w:r>
    </w:p>
    <w:p w14:paraId="53B94178" w14:textId="77777777" w:rsidR="00E83911" w:rsidRDefault="00E83911">
      <w:pPr>
        <w:spacing w:after="0" w:line="240" w:lineRule="auto"/>
        <w:ind w:firstLine="567"/>
        <w:jc w:val="both"/>
        <w:rPr>
          <w:rFonts w:ascii="Times New Roman" w:hAnsi="Times New Roman"/>
          <w:sz w:val="28"/>
          <w:szCs w:val="28"/>
          <w:lang w:val="uk-UA"/>
        </w:rPr>
      </w:pPr>
    </w:p>
    <w:p w14:paraId="05117B94" w14:textId="77777777" w:rsidR="00E83911" w:rsidRDefault="004631AB">
      <w:pPr>
        <w:spacing w:after="0" w:line="240" w:lineRule="auto"/>
        <w:ind w:firstLine="567"/>
        <w:jc w:val="both"/>
        <w:rPr>
          <w:rFonts w:ascii="Times New Roman" w:hAnsi="Times New Roman"/>
          <w:b/>
          <w:sz w:val="28"/>
          <w:szCs w:val="28"/>
          <w:lang w:val="uk-UA"/>
        </w:rPr>
      </w:pPr>
      <w:r>
        <w:rPr>
          <w:rFonts w:ascii="Times New Roman" w:hAnsi="Times New Roman"/>
          <w:b/>
          <w:sz w:val="28"/>
          <w:szCs w:val="28"/>
          <w:lang w:val="uk-UA"/>
        </w:rPr>
        <w:t>3. Основні положення проєкту акта</w:t>
      </w:r>
    </w:p>
    <w:p w14:paraId="7D14E496" w14:textId="16E5E64D" w:rsidR="001849C7" w:rsidRPr="0046381F" w:rsidRDefault="004631AB" w:rsidP="001849C7">
      <w:pPr>
        <w:pStyle w:val="rvps2"/>
        <w:shd w:val="clear" w:color="auto" w:fill="FFFFFF"/>
        <w:spacing w:before="0" w:beforeAutospacing="0" w:after="0" w:afterAutospacing="0"/>
        <w:ind w:firstLine="567"/>
        <w:jc w:val="both"/>
        <w:rPr>
          <w:color w:val="000000" w:themeColor="text1"/>
          <w:sz w:val="28"/>
          <w:szCs w:val="28"/>
        </w:rPr>
      </w:pPr>
      <w:bookmarkStart w:id="0" w:name="_Hlk31207532"/>
      <w:r>
        <w:rPr>
          <w:sz w:val="28"/>
          <w:szCs w:val="28"/>
        </w:rPr>
        <w:t>Проєкт акта передбачає внесення змін до постанови Кабінету Міністрів України від 20 грудня 2024 р. № 1466, спрямованих на зміну підходів до організації перепоховання останків встановленої загиблої (померлої) особи з числа невпізнаних тіл (останків), похованих на Національному військовому меморіальному кладовищі</w:t>
      </w:r>
      <w:r w:rsidR="00003574">
        <w:rPr>
          <w:sz w:val="28"/>
          <w:szCs w:val="28"/>
        </w:rPr>
        <w:t>, а також до Порядку використання коштів, передбачених у державному бюджеті для забезпечення діяльності підприємств, установ та організацій Міністерства у справах ветеранів, затвердженого постановою Кабінету Міністрів України від 21 січня 2025 р. № 53</w:t>
      </w:r>
      <w:r w:rsidR="00003574" w:rsidRPr="0046381F">
        <w:rPr>
          <w:color w:val="000000" w:themeColor="text1"/>
          <w:sz w:val="28"/>
          <w:szCs w:val="28"/>
        </w:rPr>
        <w:t>.</w:t>
      </w:r>
    </w:p>
    <w:p w14:paraId="4B62CFB0" w14:textId="77777777" w:rsidR="00E83911" w:rsidRDefault="00E83911">
      <w:pPr>
        <w:spacing w:after="0" w:line="240" w:lineRule="auto"/>
        <w:ind w:firstLine="567"/>
        <w:jc w:val="both"/>
        <w:rPr>
          <w:rFonts w:ascii="Times New Roman" w:hAnsi="Times New Roman"/>
          <w:sz w:val="28"/>
          <w:szCs w:val="28"/>
          <w:lang w:val="uk-UA"/>
        </w:rPr>
      </w:pPr>
    </w:p>
    <w:p w14:paraId="28C66882" w14:textId="77777777" w:rsidR="00E83911" w:rsidRDefault="004631AB">
      <w:pPr>
        <w:pStyle w:val="rvps2"/>
        <w:shd w:val="clear" w:color="auto" w:fill="FFFFFF"/>
        <w:spacing w:before="0" w:beforeAutospacing="0" w:after="0" w:afterAutospacing="0"/>
        <w:ind w:firstLine="567"/>
        <w:jc w:val="both"/>
        <w:rPr>
          <w:b/>
          <w:sz w:val="28"/>
          <w:szCs w:val="28"/>
        </w:rPr>
      </w:pPr>
      <w:r>
        <w:rPr>
          <w:b/>
          <w:sz w:val="28"/>
          <w:szCs w:val="28"/>
        </w:rPr>
        <w:t>4. Правові аспекти</w:t>
      </w:r>
    </w:p>
    <w:p w14:paraId="5EA40756" w14:textId="500EF0FF" w:rsidR="00E83911" w:rsidRDefault="004631AB">
      <w:pPr>
        <w:pStyle w:val="rvps2"/>
        <w:shd w:val="clear" w:color="auto" w:fill="FFFFFF"/>
        <w:spacing w:beforeAutospacing="0" w:after="0" w:afterAutospacing="0"/>
        <w:ind w:firstLine="567"/>
        <w:jc w:val="both"/>
        <w:rPr>
          <w:sz w:val="28"/>
          <w:szCs w:val="28"/>
        </w:rPr>
      </w:pPr>
      <w:r>
        <w:rPr>
          <w:sz w:val="28"/>
          <w:szCs w:val="28"/>
        </w:rPr>
        <w:lastRenderedPageBreak/>
        <w:t>Закон</w:t>
      </w:r>
      <w:r w:rsidR="001849C7">
        <w:rPr>
          <w:sz w:val="28"/>
          <w:szCs w:val="28"/>
        </w:rPr>
        <w:t>и</w:t>
      </w:r>
      <w:r>
        <w:rPr>
          <w:sz w:val="28"/>
          <w:szCs w:val="28"/>
        </w:rPr>
        <w:t xml:space="preserve"> України</w:t>
      </w:r>
      <w:r w:rsidR="001849C7">
        <w:rPr>
          <w:sz w:val="28"/>
          <w:szCs w:val="28"/>
        </w:rPr>
        <w:t>:</w:t>
      </w:r>
      <w:r>
        <w:rPr>
          <w:sz w:val="28"/>
          <w:szCs w:val="28"/>
        </w:rPr>
        <w:t xml:space="preserve"> “Про поховання та похоронну справу”, від 18 липня 2024 року № 3885-</w:t>
      </w:r>
      <w:r>
        <w:rPr>
          <w:sz w:val="28"/>
          <w:szCs w:val="28"/>
          <w:lang w:val="ru-RU"/>
        </w:rPr>
        <w:t>IX</w:t>
      </w:r>
      <w:r>
        <w:rPr>
          <w:sz w:val="28"/>
          <w:szCs w:val="28"/>
        </w:rPr>
        <w:t xml:space="preserve"> “Про внесення змін до деяких законів України щодо забезпечення здійснення поховання деяких категорій осіб на Національному військовому меморіальному кладовищі”</w:t>
      </w:r>
      <w:r w:rsidR="001849C7">
        <w:rPr>
          <w:sz w:val="28"/>
          <w:szCs w:val="28"/>
        </w:rPr>
        <w:t xml:space="preserve">, </w:t>
      </w:r>
      <w:r w:rsidR="001849C7" w:rsidRPr="0046381F">
        <w:rPr>
          <w:color w:val="000000" w:themeColor="text1"/>
          <w:sz w:val="28"/>
          <w:szCs w:val="28"/>
        </w:rPr>
        <w:t xml:space="preserve">від </w:t>
      </w:r>
      <w:r w:rsidR="001849C7" w:rsidRPr="0046381F">
        <w:rPr>
          <w:rFonts w:eastAsia="Calibri"/>
          <w:color w:val="000000" w:themeColor="text1"/>
          <w:sz w:val="28"/>
          <w:szCs w:val="28"/>
        </w:rPr>
        <w:t>30 квітня 2026 р. № 4869-ІХ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w:t>
      </w:r>
      <w:r>
        <w:rPr>
          <w:sz w:val="28"/>
          <w:szCs w:val="28"/>
        </w:rPr>
        <w:t>; постанови Кабінету Міністрів України від 20 грудня 2024 р. №</w:t>
      </w:r>
      <w:r>
        <w:rPr>
          <w:sz w:val="28"/>
          <w:szCs w:val="28"/>
          <w:lang w:val="ru-RU"/>
        </w:rPr>
        <w:t> </w:t>
      </w:r>
      <w:r>
        <w:rPr>
          <w:sz w:val="28"/>
          <w:szCs w:val="28"/>
        </w:rPr>
        <w:t>1466 “Деякі питання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00003574">
        <w:rPr>
          <w:sz w:val="28"/>
          <w:szCs w:val="28"/>
        </w:rPr>
        <w:t>, від 21 січня 2025 р. № 53 “Про затвердження Порядку використання коштів, передбачених у державному бюджеті для забезпечення діяльності підприємств, установ та організацій Міністерства у справах ветеранів, та визнання такими, що втратили чинність, деяких постанов Кабінету Міністрів України”.</w:t>
      </w:r>
    </w:p>
    <w:p w14:paraId="4D02F145" w14:textId="77777777" w:rsidR="001C11BC" w:rsidRDefault="001C11BC">
      <w:pPr>
        <w:pStyle w:val="rvps2"/>
        <w:shd w:val="clear" w:color="auto" w:fill="FFFFFF"/>
        <w:spacing w:beforeAutospacing="0" w:after="0" w:afterAutospacing="0"/>
        <w:ind w:firstLine="567"/>
        <w:jc w:val="both"/>
        <w:rPr>
          <w:color w:val="000000"/>
          <w:sz w:val="28"/>
          <w:szCs w:val="28"/>
        </w:rPr>
      </w:pPr>
    </w:p>
    <w:bookmarkEnd w:id="0"/>
    <w:p w14:paraId="55BA4C5A" w14:textId="77777777" w:rsidR="00E83911" w:rsidRDefault="004631AB">
      <w:pPr>
        <w:pStyle w:val="3"/>
        <w:spacing w:before="0" w:beforeAutospacing="0" w:after="0" w:afterAutospacing="0"/>
        <w:ind w:firstLine="567"/>
        <w:jc w:val="both"/>
        <w:rPr>
          <w:sz w:val="28"/>
          <w:szCs w:val="28"/>
          <w:lang w:val="uk-UA"/>
        </w:rPr>
      </w:pPr>
      <w:r>
        <w:rPr>
          <w:sz w:val="28"/>
          <w:szCs w:val="28"/>
          <w:lang w:val="uk-UA"/>
        </w:rPr>
        <w:t>5. Фінансово-економічне обґрунтування</w:t>
      </w:r>
    </w:p>
    <w:p w14:paraId="670FF7ED" w14:textId="77777777" w:rsidR="00E83911" w:rsidRDefault="004631A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Реалізація проєкту акта не потребуватиме додаткових видатків з державного бюджету, оскільки здійснюватиметься за рахунок бюджетних коштів, передбачених для відповідних органів виконавчої влади та місцевих органів влади.</w:t>
      </w:r>
    </w:p>
    <w:p w14:paraId="6AA73A21" w14:textId="77777777" w:rsidR="00E83911" w:rsidRDefault="004631A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Фінансово-економічні розрахунки додаються.</w:t>
      </w:r>
    </w:p>
    <w:p w14:paraId="080A0046" w14:textId="77777777" w:rsidR="00935FBE" w:rsidRDefault="00935FBE">
      <w:pPr>
        <w:spacing w:after="0" w:line="240" w:lineRule="auto"/>
        <w:ind w:firstLine="567"/>
        <w:jc w:val="both"/>
        <w:rPr>
          <w:rFonts w:ascii="Times New Roman" w:hAnsi="Times New Roman"/>
          <w:sz w:val="28"/>
          <w:szCs w:val="28"/>
          <w:lang w:val="uk-UA"/>
        </w:rPr>
      </w:pPr>
    </w:p>
    <w:p w14:paraId="2C6DE792" w14:textId="77777777" w:rsidR="00E83911" w:rsidRDefault="004631AB">
      <w:pPr>
        <w:pStyle w:val="3"/>
        <w:spacing w:before="0" w:beforeAutospacing="0" w:after="0" w:afterAutospacing="0"/>
        <w:ind w:firstLine="567"/>
        <w:jc w:val="both"/>
        <w:rPr>
          <w:sz w:val="28"/>
          <w:szCs w:val="28"/>
          <w:lang w:val="uk-UA"/>
        </w:rPr>
      </w:pPr>
      <w:r>
        <w:rPr>
          <w:sz w:val="28"/>
          <w:szCs w:val="28"/>
          <w:lang w:val="uk-UA"/>
        </w:rPr>
        <w:t>6. Позиція заінтересованих сторін</w:t>
      </w:r>
    </w:p>
    <w:p w14:paraId="0A6F6444" w14:textId="382925C8" w:rsidR="001C11BC" w:rsidRPr="00A658C9" w:rsidRDefault="00935FBE" w:rsidP="001849C7">
      <w:pPr>
        <w:pStyle w:val="3"/>
        <w:spacing w:before="0" w:beforeAutospacing="0" w:after="0" w:afterAutospacing="0"/>
        <w:ind w:firstLine="567"/>
        <w:jc w:val="both"/>
        <w:rPr>
          <w:b w:val="0"/>
          <w:bCs w:val="0"/>
          <w:sz w:val="28"/>
          <w:szCs w:val="28"/>
          <w:lang w:val="uk-UA"/>
        </w:rPr>
      </w:pPr>
      <w:r w:rsidRPr="00935FBE">
        <w:rPr>
          <w:b w:val="0"/>
          <w:bCs w:val="0"/>
          <w:sz w:val="28"/>
          <w:szCs w:val="28"/>
          <w:lang w:val="uk-UA"/>
        </w:rPr>
        <w:t xml:space="preserve">Проєкт акта </w:t>
      </w:r>
      <w:r w:rsidR="001849C7">
        <w:rPr>
          <w:b w:val="0"/>
          <w:bCs w:val="0"/>
          <w:sz w:val="28"/>
          <w:szCs w:val="28"/>
          <w:lang w:val="uk-UA"/>
        </w:rPr>
        <w:t>потребує погодження</w:t>
      </w:r>
      <w:r w:rsidRPr="00935FBE">
        <w:rPr>
          <w:b w:val="0"/>
          <w:bCs w:val="0"/>
          <w:sz w:val="28"/>
          <w:szCs w:val="28"/>
          <w:lang w:val="uk-UA"/>
        </w:rPr>
        <w:t xml:space="preserve">: </w:t>
      </w:r>
      <w:r w:rsidR="001849C7" w:rsidRPr="00935FBE">
        <w:rPr>
          <w:b w:val="0"/>
          <w:bCs w:val="0"/>
          <w:sz w:val="28"/>
          <w:szCs w:val="28"/>
          <w:lang w:val="uk-UA"/>
        </w:rPr>
        <w:t>Мінфіном</w:t>
      </w:r>
      <w:r w:rsidR="001849C7">
        <w:rPr>
          <w:b w:val="0"/>
          <w:bCs w:val="0"/>
          <w:sz w:val="28"/>
          <w:szCs w:val="28"/>
          <w:lang w:val="uk-UA"/>
        </w:rPr>
        <w:t>,</w:t>
      </w:r>
      <w:r w:rsidR="001849C7" w:rsidRPr="00935FBE">
        <w:rPr>
          <w:b w:val="0"/>
          <w:bCs w:val="0"/>
          <w:sz w:val="28"/>
          <w:szCs w:val="28"/>
          <w:lang w:val="uk-UA"/>
        </w:rPr>
        <w:t xml:space="preserve"> </w:t>
      </w:r>
      <w:r w:rsidRPr="00935FBE">
        <w:rPr>
          <w:b w:val="0"/>
          <w:bCs w:val="0"/>
          <w:sz w:val="28"/>
          <w:szCs w:val="28"/>
          <w:lang w:val="uk-UA"/>
        </w:rPr>
        <w:t xml:space="preserve">Мінекономіки, </w:t>
      </w:r>
      <w:r w:rsidR="001849C7" w:rsidRPr="00E6466A">
        <w:rPr>
          <w:b w:val="0"/>
          <w:bCs w:val="0"/>
          <w:sz w:val="28"/>
          <w:szCs w:val="28"/>
          <w:lang w:val="uk-UA"/>
        </w:rPr>
        <w:t>Мінцифри</w:t>
      </w:r>
      <w:r w:rsidR="001849C7">
        <w:rPr>
          <w:b w:val="0"/>
          <w:bCs w:val="0"/>
          <w:sz w:val="28"/>
          <w:szCs w:val="28"/>
          <w:lang w:val="uk-UA"/>
        </w:rPr>
        <w:t>,</w:t>
      </w:r>
      <w:r w:rsidR="001849C7" w:rsidRPr="00935FBE">
        <w:rPr>
          <w:b w:val="0"/>
          <w:bCs w:val="0"/>
          <w:sz w:val="28"/>
          <w:szCs w:val="28"/>
          <w:lang w:val="uk-UA"/>
        </w:rPr>
        <w:t xml:space="preserve"> </w:t>
      </w:r>
      <w:r w:rsidRPr="00935FBE">
        <w:rPr>
          <w:b w:val="0"/>
          <w:bCs w:val="0"/>
          <w:sz w:val="28"/>
          <w:szCs w:val="28"/>
          <w:lang w:val="uk-UA"/>
        </w:rPr>
        <w:t>Мін</w:t>
      </w:r>
      <w:r w:rsidR="00D13A27">
        <w:rPr>
          <w:b w:val="0"/>
          <w:bCs w:val="0"/>
          <w:sz w:val="28"/>
          <w:szCs w:val="28"/>
          <w:lang w:val="uk-UA"/>
        </w:rPr>
        <w:t>розвитк</w:t>
      </w:r>
      <w:r w:rsidR="001849C7">
        <w:rPr>
          <w:b w:val="0"/>
          <w:bCs w:val="0"/>
          <w:sz w:val="28"/>
          <w:szCs w:val="28"/>
          <w:lang w:val="uk-UA"/>
        </w:rPr>
        <w:t>у</w:t>
      </w:r>
      <w:r w:rsidRPr="00935FBE">
        <w:rPr>
          <w:b w:val="0"/>
          <w:bCs w:val="0"/>
          <w:sz w:val="28"/>
          <w:szCs w:val="28"/>
          <w:lang w:val="uk-UA"/>
        </w:rPr>
        <w:t xml:space="preserve">, </w:t>
      </w:r>
      <w:r w:rsidR="001849C7" w:rsidRPr="00935FBE">
        <w:rPr>
          <w:b w:val="0"/>
          <w:bCs w:val="0"/>
          <w:sz w:val="28"/>
          <w:szCs w:val="28"/>
          <w:lang w:val="uk-UA"/>
        </w:rPr>
        <w:t xml:space="preserve">МВС, </w:t>
      </w:r>
      <w:r w:rsidR="001849C7" w:rsidRPr="00E6466A">
        <w:rPr>
          <w:b w:val="0"/>
          <w:bCs w:val="0"/>
          <w:sz w:val="28"/>
          <w:szCs w:val="28"/>
          <w:lang w:val="uk-UA"/>
        </w:rPr>
        <w:t>МОЗ</w:t>
      </w:r>
      <w:r w:rsidR="001849C7">
        <w:rPr>
          <w:b w:val="0"/>
          <w:bCs w:val="0"/>
          <w:sz w:val="28"/>
          <w:szCs w:val="28"/>
          <w:lang w:val="uk-UA"/>
        </w:rPr>
        <w:t>, Міноборони,</w:t>
      </w:r>
      <w:r w:rsidR="001849C7" w:rsidRPr="00935FBE">
        <w:rPr>
          <w:b w:val="0"/>
          <w:bCs w:val="0"/>
          <w:sz w:val="28"/>
          <w:szCs w:val="28"/>
          <w:lang w:val="uk-UA"/>
        </w:rPr>
        <w:t xml:space="preserve"> </w:t>
      </w:r>
      <w:r w:rsidRPr="00935FBE">
        <w:rPr>
          <w:b w:val="0"/>
          <w:bCs w:val="0"/>
          <w:sz w:val="28"/>
          <w:szCs w:val="28"/>
          <w:lang w:val="uk-UA"/>
        </w:rPr>
        <w:t xml:space="preserve">Адміністрацією Держприкордонслужби, </w:t>
      </w:r>
      <w:r w:rsidR="00D13A27" w:rsidRPr="00935FBE">
        <w:rPr>
          <w:b w:val="0"/>
          <w:bCs w:val="0"/>
          <w:sz w:val="28"/>
          <w:szCs w:val="28"/>
          <w:lang w:val="uk-UA"/>
        </w:rPr>
        <w:t>Національною поліцією України</w:t>
      </w:r>
      <w:r w:rsidR="00D13A27">
        <w:rPr>
          <w:b w:val="0"/>
          <w:bCs w:val="0"/>
          <w:sz w:val="28"/>
          <w:szCs w:val="28"/>
          <w:lang w:val="uk-UA"/>
        </w:rPr>
        <w:t>, Національною гвардією України</w:t>
      </w:r>
      <w:r w:rsidR="001849C7">
        <w:rPr>
          <w:b w:val="0"/>
          <w:bCs w:val="0"/>
          <w:sz w:val="28"/>
          <w:szCs w:val="28"/>
          <w:lang w:val="uk-UA"/>
        </w:rPr>
        <w:t xml:space="preserve"> та </w:t>
      </w:r>
      <w:r w:rsidR="001C11BC" w:rsidRPr="00A658C9">
        <w:rPr>
          <w:b w:val="0"/>
          <w:bCs w:val="0"/>
          <w:sz w:val="28"/>
          <w:szCs w:val="28"/>
          <w:lang w:val="uk-UA"/>
        </w:rPr>
        <w:t>проведення правової експертизи Мін’юстом.</w:t>
      </w:r>
    </w:p>
    <w:p w14:paraId="0F598EE1" w14:textId="77777777" w:rsidR="00E83911" w:rsidRDefault="004631AB">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Публічні консультації з громадськістю буде проведено у формі електронних консультацій на офіційному вебсайті Мінветеранів відповідно до вимог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3 листопада 2010 р. № 996.</w:t>
      </w:r>
    </w:p>
    <w:p w14:paraId="79CB021C" w14:textId="77777777" w:rsidR="00E83911" w:rsidRDefault="004631AB">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Проєкт акта не стосується сфери наукової та науково-технічної діяльності.</w:t>
      </w:r>
    </w:p>
    <w:p w14:paraId="7C1CEB19" w14:textId="77777777" w:rsidR="00E83911" w:rsidRDefault="00E83911">
      <w:pPr>
        <w:spacing w:after="0" w:line="240" w:lineRule="auto"/>
        <w:ind w:firstLine="567"/>
        <w:jc w:val="both"/>
        <w:rPr>
          <w:rFonts w:ascii="Times New Roman" w:hAnsi="Times New Roman"/>
          <w:color w:val="000000"/>
          <w:sz w:val="28"/>
          <w:szCs w:val="28"/>
          <w:shd w:val="clear" w:color="auto" w:fill="FFFFFF"/>
          <w:lang w:val="uk-UA"/>
        </w:rPr>
      </w:pPr>
    </w:p>
    <w:p w14:paraId="7C7412E4" w14:textId="77777777" w:rsidR="00E83911" w:rsidRDefault="004631AB">
      <w:pPr>
        <w:pStyle w:val="3"/>
        <w:spacing w:before="0" w:beforeAutospacing="0" w:after="0" w:afterAutospacing="0"/>
        <w:ind w:firstLine="567"/>
        <w:jc w:val="both"/>
        <w:rPr>
          <w:sz w:val="28"/>
          <w:szCs w:val="28"/>
          <w:lang w:val="uk-UA"/>
        </w:rPr>
      </w:pPr>
      <w:r>
        <w:rPr>
          <w:sz w:val="28"/>
          <w:szCs w:val="28"/>
          <w:lang w:val="uk-UA"/>
        </w:rPr>
        <w:t>7. Оцінка відповідності</w:t>
      </w:r>
    </w:p>
    <w:p w14:paraId="0C05BBED" w14:textId="77777777" w:rsidR="00E83911" w:rsidRDefault="004631AB">
      <w:pPr>
        <w:pStyle w:val="3"/>
        <w:spacing w:before="0" w:beforeAutospacing="0" w:after="0" w:afterAutospacing="0"/>
        <w:ind w:firstLine="567"/>
        <w:jc w:val="both"/>
        <w:rPr>
          <w:rStyle w:val="rvts44"/>
          <w:b w:val="0"/>
          <w:bCs w:val="0"/>
          <w:color w:val="000000"/>
          <w:sz w:val="28"/>
          <w:szCs w:val="28"/>
          <w:lang w:val="uk-UA"/>
        </w:rPr>
      </w:pPr>
      <w:r>
        <w:rPr>
          <w:rStyle w:val="rvts44"/>
          <w:b w:val="0"/>
          <w:bCs w:val="0"/>
          <w:color w:val="000000"/>
          <w:sz w:val="28"/>
          <w:szCs w:val="28"/>
          <w:lang w:val="uk-UA"/>
        </w:rPr>
        <w:t>Проєкт акта не містить положень, що стосуються зобов’язань України у сфері європейської інтеграції, прав та свобод, гарантованих Конвенцією про захист прав людини і основоположних свобод, не впливають на забезпечення рівних прав та можливостей жінок і чоловіків, не містять ризики вчинення корупційних правопорушень та правопорушень, пов’язаних з корупцією, створюють підстави для дискримінації, стосуються інших ризиків та обмежень, які можуть виникнути під час реалізації акта.</w:t>
      </w:r>
    </w:p>
    <w:p w14:paraId="530739C1" w14:textId="77777777" w:rsidR="00E83911" w:rsidRDefault="004631AB">
      <w:pPr>
        <w:pStyle w:val="rvps2"/>
        <w:shd w:val="clear" w:color="auto" w:fill="FFFFFF"/>
        <w:tabs>
          <w:tab w:val="left" w:pos="1320"/>
        </w:tabs>
        <w:spacing w:before="0" w:beforeAutospacing="0" w:after="0" w:afterAutospacing="0"/>
        <w:ind w:firstLine="567"/>
        <w:jc w:val="both"/>
        <w:rPr>
          <w:rStyle w:val="rvts44"/>
          <w:bCs/>
          <w:color w:val="000000"/>
          <w:sz w:val="28"/>
          <w:szCs w:val="28"/>
        </w:rPr>
      </w:pPr>
      <w:r>
        <w:rPr>
          <w:rStyle w:val="rvts44"/>
          <w:bCs/>
          <w:color w:val="000000"/>
          <w:sz w:val="28"/>
          <w:szCs w:val="28"/>
        </w:rPr>
        <w:lastRenderedPageBreak/>
        <w:t>Громадська антикорупційна, громадська антидискримінаційна та громадська гендерно-правова експертиза не проводилися.</w:t>
      </w:r>
    </w:p>
    <w:p w14:paraId="7C5715B4" w14:textId="77777777" w:rsidR="001C11BC" w:rsidRPr="00C373D8" w:rsidRDefault="001C11BC" w:rsidP="001C11BC">
      <w:pPr>
        <w:pStyle w:val="rvps2"/>
        <w:shd w:val="clear" w:color="auto" w:fill="FFFFFF"/>
        <w:tabs>
          <w:tab w:val="left" w:pos="1320"/>
        </w:tabs>
        <w:spacing w:before="0" w:beforeAutospacing="0" w:after="0" w:afterAutospacing="0"/>
        <w:ind w:firstLine="567"/>
        <w:jc w:val="both"/>
        <w:rPr>
          <w:rStyle w:val="rvts44"/>
          <w:bCs/>
          <w:color w:val="000000"/>
          <w:sz w:val="28"/>
          <w:szCs w:val="28"/>
        </w:rPr>
      </w:pPr>
      <w:r>
        <w:rPr>
          <w:rStyle w:val="rvts44"/>
          <w:bCs/>
          <w:color w:val="000000"/>
          <w:sz w:val="28"/>
          <w:szCs w:val="28"/>
        </w:rPr>
        <w:t>Проєкт акта не є регуляторним проєктом акта.</w:t>
      </w:r>
    </w:p>
    <w:p w14:paraId="573F85F7" w14:textId="77777777" w:rsidR="00E83911" w:rsidRDefault="00E83911">
      <w:pPr>
        <w:pStyle w:val="rvps2"/>
        <w:shd w:val="clear" w:color="auto" w:fill="FFFFFF"/>
        <w:tabs>
          <w:tab w:val="left" w:pos="1320"/>
        </w:tabs>
        <w:spacing w:before="0" w:beforeAutospacing="0" w:after="0" w:afterAutospacing="0"/>
        <w:ind w:firstLine="567"/>
        <w:jc w:val="both"/>
        <w:rPr>
          <w:rStyle w:val="rvts44"/>
          <w:bCs/>
          <w:color w:val="000000"/>
          <w:sz w:val="28"/>
          <w:szCs w:val="28"/>
        </w:rPr>
      </w:pPr>
    </w:p>
    <w:p w14:paraId="3B03414D" w14:textId="77777777" w:rsidR="00E83911" w:rsidRDefault="004631AB">
      <w:pPr>
        <w:pStyle w:val="3"/>
        <w:spacing w:before="0" w:beforeAutospacing="0" w:after="0" w:afterAutospacing="0"/>
        <w:ind w:firstLine="567"/>
        <w:jc w:val="both"/>
        <w:rPr>
          <w:sz w:val="28"/>
          <w:szCs w:val="28"/>
          <w:lang w:val="uk-UA"/>
        </w:rPr>
      </w:pPr>
      <w:r>
        <w:rPr>
          <w:sz w:val="28"/>
          <w:szCs w:val="28"/>
          <w:lang w:val="uk-UA"/>
        </w:rPr>
        <w:t>8. </w:t>
      </w:r>
      <w:r>
        <w:rPr>
          <w:bCs w:val="0"/>
          <w:sz w:val="28"/>
          <w:szCs w:val="28"/>
          <w:lang w:val="uk-UA"/>
        </w:rPr>
        <w:t>Прогноз результатів</w:t>
      </w:r>
    </w:p>
    <w:p w14:paraId="06ED0862" w14:textId="77777777" w:rsidR="00E83911" w:rsidRDefault="004631AB">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Прийняття проєкту акта сприятиме організації належного функціонування Національного військового меморіального кладовища.</w:t>
      </w:r>
    </w:p>
    <w:p w14:paraId="4E67502C" w14:textId="77777777" w:rsidR="00E83911" w:rsidRDefault="004631AB">
      <w:pPr>
        <w:pStyle w:val="3"/>
        <w:spacing w:before="0" w:beforeAutospacing="0" w:after="0" w:afterAutospacing="0"/>
        <w:ind w:firstLine="567"/>
        <w:jc w:val="both"/>
        <w:rPr>
          <w:b w:val="0"/>
          <w:bCs w:val="0"/>
          <w:color w:val="000000"/>
          <w:sz w:val="28"/>
          <w:szCs w:val="28"/>
          <w:shd w:val="clear" w:color="auto" w:fill="FFFFFF"/>
          <w:lang w:val="uk-UA"/>
        </w:rPr>
      </w:pPr>
      <w:r>
        <w:rPr>
          <w:b w:val="0"/>
          <w:bCs w:val="0"/>
          <w:color w:val="000000"/>
          <w:sz w:val="28"/>
          <w:szCs w:val="28"/>
          <w:lang w:val="uk-UA"/>
        </w:rPr>
        <w:t>Реалізація проєкту акта матиме позитивний вплив на інтереси</w:t>
      </w:r>
      <w:r>
        <w:rPr>
          <w:b w:val="0"/>
          <w:bCs w:val="0"/>
          <w:color w:val="000000"/>
          <w:sz w:val="28"/>
          <w:szCs w:val="28"/>
          <w:shd w:val="clear" w:color="auto" w:fill="FFFFFF"/>
          <w:lang w:val="uk-UA"/>
        </w:rPr>
        <w:t xml:space="preserve"> осіб, 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 та їх сімей.</w:t>
      </w:r>
    </w:p>
    <w:p w14:paraId="6C7B8724" w14:textId="77777777" w:rsidR="00E83911" w:rsidRDefault="004631AB">
      <w:pPr>
        <w:pStyle w:val="3"/>
        <w:spacing w:before="0" w:beforeAutospacing="0" w:after="0" w:afterAutospacing="0"/>
        <w:ind w:firstLine="567"/>
        <w:jc w:val="both"/>
        <w:rPr>
          <w:b w:val="0"/>
          <w:color w:val="000000"/>
          <w:sz w:val="28"/>
          <w:szCs w:val="28"/>
          <w:lang w:val="uk-UA"/>
        </w:rPr>
      </w:pPr>
      <w:r>
        <w:rPr>
          <w:b w:val="0"/>
          <w:color w:val="000000"/>
          <w:sz w:val="28"/>
          <w:szCs w:val="28"/>
          <w:lang w:val="uk-UA"/>
        </w:rPr>
        <w:t>Реалізація проєкту акта не матиме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w:t>
      </w:r>
    </w:p>
    <w:p w14:paraId="429AA0DB" w14:textId="77777777" w:rsidR="00E83911" w:rsidRDefault="00E83911">
      <w:pPr>
        <w:spacing w:after="0" w:line="240" w:lineRule="auto"/>
        <w:jc w:val="both"/>
        <w:rPr>
          <w:rFonts w:ascii="Times New Roman" w:hAnsi="Times New Roman"/>
          <w:sz w:val="28"/>
          <w:szCs w:val="28"/>
          <w:lang w:val="uk-UA"/>
        </w:rPr>
      </w:pPr>
    </w:p>
    <w:p w14:paraId="79A955D0" w14:textId="77777777" w:rsidR="001849C7" w:rsidRDefault="001849C7">
      <w:pPr>
        <w:spacing w:after="0" w:line="240" w:lineRule="auto"/>
        <w:jc w:val="both"/>
        <w:rPr>
          <w:rFonts w:ascii="Times New Roman" w:hAnsi="Times New Roman"/>
          <w:sz w:val="28"/>
          <w:szCs w:val="28"/>
          <w:lang w:val="uk-UA"/>
        </w:rPr>
      </w:pPr>
    </w:p>
    <w:p w14:paraId="4119BAFD" w14:textId="41FE245F" w:rsidR="00E83911" w:rsidRDefault="004631AB">
      <w:pPr>
        <w:tabs>
          <w:tab w:val="left" w:pos="7088"/>
        </w:tabs>
        <w:spacing w:after="0" w:line="240" w:lineRule="auto"/>
        <w:jc w:val="both"/>
        <w:rPr>
          <w:rFonts w:ascii="Times New Roman" w:hAnsi="Times New Roman"/>
          <w:sz w:val="28"/>
          <w:szCs w:val="28"/>
          <w:lang w:val="uk-UA"/>
        </w:rPr>
      </w:pPr>
      <w:r>
        <w:rPr>
          <w:rFonts w:ascii="Times New Roman" w:hAnsi="Times New Roman"/>
          <w:sz w:val="28"/>
          <w:szCs w:val="28"/>
          <w:lang w:val="uk-UA"/>
        </w:rPr>
        <w:t>Міністр</w:t>
      </w:r>
    </w:p>
    <w:p w14:paraId="1327560D" w14:textId="0029C249" w:rsidR="00E83911" w:rsidRDefault="001849C7">
      <w:pPr>
        <w:tabs>
          <w:tab w:val="left" w:pos="7088"/>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у справах </w:t>
      </w:r>
      <w:r w:rsidR="004631AB">
        <w:rPr>
          <w:rFonts w:ascii="Times New Roman" w:hAnsi="Times New Roman"/>
          <w:sz w:val="28"/>
          <w:szCs w:val="28"/>
          <w:lang w:val="uk-UA"/>
        </w:rPr>
        <w:t xml:space="preserve">ветеранів України                                             </w:t>
      </w:r>
      <w:r>
        <w:rPr>
          <w:rFonts w:ascii="Times New Roman" w:hAnsi="Times New Roman"/>
          <w:sz w:val="28"/>
          <w:szCs w:val="28"/>
          <w:lang w:val="uk-UA"/>
        </w:rPr>
        <w:t xml:space="preserve"> </w:t>
      </w:r>
      <w:r w:rsidR="004631AB">
        <w:rPr>
          <w:rFonts w:ascii="Times New Roman" w:hAnsi="Times New Roman"/>
          <w:sz w:val="28"/>
          <w:szCs w:val="28"/>
          <w:lang w:val="uk-UA"/>
        </w:rPr>
        <w:t xml:space="preserve"> </w:t>
      </w:r>
      <w:r w:rsidR="00F50227">
        <w:rPr>
          <w:rFonts w:ascii="Times New Roman" w:hAnsi="Times New Roman"/>
          <w:sz w:val="28"/>
          <w:szCs w:val="28"/>
          <w:lang w:val="uk-UA"/>
        </w:rPr>
        <w:t>Наталія КАЛМИКОВА</w:t>
      </w:r>
    </w:p>
    <w:p w14:paraId="671CF7E7" w14:textId="77777777" w:rsidR="00E83911" w:rsidRDefault="00E83911">
      <w:pPr>
        <w:spacing w:after="0" w:line="240" w:lineRule="auto"/>
        <w:jc w:val="both"/>
        <w:rPr>
          <w:rFonts w:ascii="Times New Roman" w:hAnsi="Times New Roman"/>
          <w:sz w:val="28"/>
          <w:szCs w:val="28"/>
          <w:lang w:val="uk-UA"/>
        </w:rPr>
      </w:pPr>
    </w:p>
    <w:p w14:paraId="5D5F482F" w14:textId="77777777" w:rsidR="00E83911" w:rsidRDefault="004631AB">
      <w:pPr>
        <w:spacing w:after="0" w:line="240" w:lineRule="auto"/>
        <w:jc w:val="both"/>
        <w:rPr>
          <w:rFonts w:ascii="Times New Roman" w:hAnsi="Times New Roman"/>
          <w:sz w:val="28"/>
          <w:szCs w:val="28"/>
          <w:lang w:val="uk-UA"/>
        </w:rPr>
      </w:pPr>
      <w:r>
        <w:rPr>
          <w:rFonts w:ascii="Times New Roman" w:hAnsi="Times New Roman"/>
          <w:sz w:val="28"/>
          <w:szCs w:val="28"/>
          <w:lang w:val="uk-UA"/>
        </w:rPr>
        <w:t>“___”  ___________ 2026 р.</w:t>
      </w:r>
    </w:p>
    <w:sectPr w:rsidR="00E83911" w:rsidSect="009F4447">
      <w:headerReference w:type="default" r:id="rId7"/>
      <w:pgSz w:w="11906" w:h="16838"/>
      <w:pgMar w:top="1134" w:right="567" w:bottom="1276"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9CF3" w14:textId="77777777" w:rsidR="00616491" w:rsidRDefault="00616491">
      <w:pPr>
        <w:spacing w:after="0" w:line="240" w:lineRule="auto"/>
      </w:pPr>
    </w:p>
  </w:endnote>
  <w:endnote w:type="continuationSeparator" w:id="0">
    <w:p w14:paraId="29484DB5" w14:textId="77777777" w:rsidR="00616491" w:rsidRDefault="00616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2A3E" w14:textId="77777777" w:rsidR="00616491" w:rsidRDefault="00616491">
      <w:pPr>
        <w:spacing w:after="0" w:line="240" w:lineRule="auto"/>
      </w:pPr>
    </w:p>
  </w:footnote>
  <w:footnote w:type="continuationSeparator" w:id="0">
    <w:p w14:paraId="283FE961" w14:textId="77777777" w:rsidR="00616491" w:rsidRDefault="00616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B22A" w14:textId="77777777" w:rsidR="00E83911" w:rsidRDefault="004631AB">
    <w:pPr>
      <w:pStyle w:val="a3"/>
      <w:spacing w:after="0" w:line="240" w:lineRule="auto"/>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noProof/>
        <w:sz w:val="28"/>
        <w:szCs w:val="28"/>
      </w:rPr>
      <w:t>#</w:t>
    </w:r>
    <w:r>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11"/>
    <w:rsid w:val="00003574"/>
    <w:rsid w:val="001849C7"/>
    <w:rsid w:val="001C11BC"/>
    <w:rsid w:val="002522F3"/>
    <w:rsid w:val="002C2C74"/>
    <w:rsid w:val="002E4A08"/>
    <w:rsid w:val="002E5165"/>
    <w:rsid w:val="00326BE6"/>
    <w:rsid w:val="00345ACB"/>
    <w:rsid w:val="00363CC5"/>
    <w:rsid w:val="004631AB"/>
    <w:rsid w:val="004A5820"/>
    <w:rsid w:val="00512D40"/>
    <w:rsid w:val="005571B7"/>
    <w:rsid w:val="0055788F"/>
    <w:rsid w:val="00616491"/>
    <w:rsid w:val="007148CA"/>
    <w:rsid w:val="00736709"/>
    <w:rsid w:val="00822712"/>
    <w:rsid w:val="0085710A"/>
    <w:rsid w:val="00935EFA"/>
    <w:rsid w:val="00935FBE"/>
    <w:rsid w:val="009620FB"/>
    <w:rsid w:val="009F4447"/>
    <w:rsid w:val="00AB6444"/>
    <w:rsid w:val="00D13A27"/>
    <w:rsid w:val="00D424E6"/>
    <w:rsid w:val="00E6466A"/>
    <w:rsid w:val="00E83911"/>
    <w:rsid w:val="00F50227"/>
    <w:rsid w:val="00F74D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8C1B"/>
  <w15:docId w15:val="{0B6B5E08-8BFB-4C3E-B374-FC8070B3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Cs w:val="22"/>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lang w:val="ru-RU" w:eastAsia="en-US"/>
    </w:rPr>
  </w:style>
  <w:style w:type="paragraph" w:styleId="1">
    <w:name w:val="heading 1"/>
    <w:basedOn w:val="a"/>
    <w:next w:val="a"/>
    <w:link w:val="10"/>
    <w:uiPriority w:val="9"/>
    <w:qFormat/>
    <w:rsid w:val="00935F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unhideWhenUsed/>
    <w:qFormat/>
    <w:pPr>
      <w:spacing w:before="100" w:beforeAutospacing="1" w:after="100" w:afterAutospacing="1" w:line="240" w:lineRule="auto"/>
      <w:outlineLvl w:val="2"/>
    </w:pPr>
    <w:rPr>
      <w:rFonts w:ascii="Times New Roman" w:hAnsi="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819"/>
        <w:tab w:val="right" w:pos="9639"/>
      </w:tabs>
    </w:pPr>
  </w:style>
  <w:style w:type="paragraph" w:styleId="a5">
    <w:name w:val="footer"/>
    <w:basedOn w:val="a"/>
    <w:link w:val="a6"/>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w:basedOn w:val="a"/>
    <w:pPr>
      <w:spacing w:after="0" w:line="240" w:lineRule="auto"/>
    </w:pPr>
    <w:rPr>
      <w:rFonts w:ascii="Verdana" w:hAnsi="Verdana"/>
      <w:sz w:val="20"/>
      <w:szCs w:val="20"/>
      <w:lang w:val="en-US"/>
    </w:rPr>
  </w:style>
  <w:style w:type="paragraph" w:styleId="a7">
    <w:name w:val="Balloon Text"/>
    <w:basedOn w:val="a"/>
    <w:link w:val="a8"/>
    <w:semiHidden/>
    <w:pPr>
      <w:spacing w:after="0" w:line="240" w:lineRule="auto"/>
    </w:pPr>
    <w:rPr>
      <w:rFonts w:ascii="Segoe UI" w:hAnsi="Segoe UI"/>
      <w:sz w:val="18"/>
      <w:szCs w:val="18"/>
    </w:rPr>
  </w:style>
  <w:style w:type="paragraph" w:styleId="a9">
    <w:name w:val="No Spacing"/>
    <w:qFormat/>
    <w:rPr>
      <w:sz w:val="22"/>
      <w:lang w:val="ru-RU" w:eastAsia="en-US"/>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val="uk-UA" w:eastAsia="uk-UA"/>
    </w:rPr>
  </w:style>
  <w:style w:type="paragraph" w:styleId="aa">
    <w:name w:val="Normal (Web)"/>
    <w:basedOn w:val="a"/>
    <w:pPr>
      <w:spacing w:before="100" w:beforeAutospacing="1" w:after="100" w:afterAutospacing="1" w:line="240" w:lineRule="auto"/>
    </w:pPr>
    <w:rPr>
      <w:rFonts w:ascii="Times New Roman" w:hAnsi="Times New Roman"/>
      <w:sz w:val="24"/>
      <w:szCs w:val="24"/>
      <w:lang w:val="uk-UA" w:eastAsia="uk-UA"/>
    </w:rPr>
  </w:style>
  <w:style w:type="paragraph" w:styleId="ab">
    <w:name w:val="Body Text Indent"/>
    <w:basedOn w:val="a"/>
    <w:link w:val="ac"/>
    <w:pPr>
      <w:shd w:val="clear" w:color="auto" w:fill="FFFFFF"/>
      <w:spacing w:before="120" w:after="120" w:line="240" w:lineRule="auto"/>
      <w:ind w:right="-185" w:firstLine="708"/>
      <w:jc w:val="both"/>
    </w:pPr>
    <w:rPr>
      <w:rFonts w:ascii="Times New Roman" w:hAnsi="Times New Roman"/>
      <w:sz w:val="28"/>
      <w:szCs w:val="26"/>
      <w:lang w:val="uk-UA" w:eastAsia="ru-RU"/>
    </w:rPr>
  </w:style>
  <w:style w:type="paragraph" w:customStyle="1" w:styleId="ad">
    <w:name w:val="Нормальний текст"/>
    <w:basedOn w:val="a"/>
    <w:pPr>
      <w:spacing w:before="120" w:after="0" w:line="240" w:lineRule="auto"/>
      <w:ind w:firstLine="567"/>
    </w:pPr>
    <w:rPr>
      <w:rFonts w:ascii="Antiqua" w:hAnsi="Antiqua"/>
      <w:sz w:val="26"/>
      <w:szCs w:val="20"/>
      <w:lang w:val="uk-UA" w:eastAsia="ru-RU"/>
    </w:rPr>
  </w:style>
  <w:style w:type="paragraph" w:styleId="2">
    <w:name w:val="Body Text 2"/>
    <w:basedOn w:val="a"/>
    <w:link w:val="20"/>
    <w:semiHidden/>
    <w:pPr>
      <w:spacing w:after="120" w:line="480" w:lineRule="auto"/>
    </w:pPr>
  </w:style>
  <w:style w:type="paragraph" w:styleId="ae">
    <w:name w:val="Body Text"/>
    <w:basedOn w:val="a"/>
    <w:link w:val="af"/>
    <w:semiHidden/>
    <w:pPr>
      <w:spacing w:after="120"/>
    </w:pPr>
  </w:style>
  <w:style w:type="paragraph" w:styleId="af0">
    <w:name w:val="footnote text"/>
    <w:link w:val="af1"/>
    <w:semiHidden/>
    <w:rPr>
      <w:szCs w:val="20"/>
    </w:rPr>
  </w:style>
  <w:style w:type="paragraph" w:styleId="af2">
    <w:name w:val="endnote text"/>
    <w:link w:val="af3"/>
    <w:semiHidden/>
    <w:rPr>
      <w:szCs w:val="20"/>
    </w:rPr>
  </w:style>
  <w:style w:type="character" w:styleId="af4">
    <w:name w:val="line number"/>
    <w:basedOn w:val="a0"/>
    <w:semiHidden/>
  </w:style>
  <w:style w:type="character" w:styleId="af5">
    <w:name w:val="Hyperlink"/>
    <w:rPr>
      <w:color w:val="0000FF"/>
      <w:u w:val="single"/>
    </w:rPr>
  </w:style>
  <w:style w:type="character" w:customStyle="1" w:styleId="a4">
    <w:name w:val="Верхній колонтитул Знак"/>
    <w:link w:val="a3"/>
    <w:rPr>
      <w:sz w:val="22"/>
      <w:szCs w:val="22"/>
      <w:lang w:val="ru-RU" w:eastAsia="en-US"/>
    </w:rPr>
  </w:style>
  <w:style w:type="character" w:customStyle="1" w:styleId="a6">
    <w:name w:val="Нижній колонтитул Знак"/>
    <w:link w:val="a5"/>
    <w:rPr>
      <w:sz w:val="22"/>
      <w:szCs w:val="22"/>
      <w:lang w:val="ru-RU" w:eastAsia="en-US"/>
    </w:rPr>
  </w:style>
  <w:style w:type="character" w:customStyle="1" w:styleId="a8">
    <w:name w:val="Текст у виносці Знак"/>
    <w:link w:val="a7"/>
    <w:semiHidden/>
    <w:rPr>
      <w:rFonts w:ascii="Segoe UI" w:hAnsi="Segoe UI"/>
      <w:sz w:val="18"/>
      <w:szCs w:val="18"/>
      <w:lang w:val="ru-RU" w:eastAsia="en-US"/>
    </w:rPr>
  </w:style>
  <w:style w:type="character" w:customStyle="1" w:styleId="30">
    <w:name w:val="Заголовок 3 Знак"/>
    <w:link w:val="3"/>
    <w:uiPriority w:val="9"/>
    <w:rPr>
      <w:rFonts w:ascii="Times New Roman" w:hAnsi="Times New Roman"/>
      <w:b/>
      <w:bCs/>
      <w:sz w:val="27"/>
      <w:szCs w:val="27"/>
      <w:lang w:val="en-US" w:eastAsia="en-US"/>
    </w:rPr>
  </w:style>
  <w:style w:type="character" w:customStyle="1" w:styleId="rvts44">
    <w:name w:val="rvts44"/>
    <w:basedOn w:val="a0"/>
  </w:style>
  <w:style w:type="character" w:customStyle="1" w:styleId="ac">
    <w:name w:val="Основний текст з відступом Знак"/>
    <w:link w:val="ab"/>
    <w:rPr>
      <w:rFonts w:ascii="Times New Roman" w:hAnsi="Times New Roman"/>
      <w:sz w:val="28"/>
      <w:szCs w:val="26"/>
      <w:shd w:val="clear" w:color="auto" w:fill="FFFFFF"/>
      <w:lang w:eastAsia="ru-RU"/>
    </w:rPr>
  </w:style>
  <w:style w:type="character" w:customStyle="1" w:styleId="20">
    <w:name w:val="Основний текст 2 Знак"/>
    <w:link w:val="2"/>
    <w:semiHidden/>
    <w:rPr>
      <w:sz w:val="22"/>
      <w:szCs w:val="22"/>
      <w:lang w:eastAsia="en-US"/>
    </w:rPr>
  </w:style>
  <w:style w:type="character" w:customStyle="1" w:styleId="af">
    <w:name w:val="Основний текст Знак"/>
    <w:link w:val="ae"/>
    <w:semiHidden/>
    <w:rPr>
      <w:sz w:val="22"/>
      <w:szCs w:val="22"/>
      <w:lang w:val="ru-RU" w:eastAsia="en-US"/>
    </w:rPr>
  </w:style>
  <w:style w:type="character" w:styleId="af6">
    <w:name w:val="footnote reference"/>
    <w:semiHidden/>
    <w:rPr>
      <w:vertAlign w:val="superscript"/>
    </w:rPr>
  </w:style>
  <w:style w:type="character" w:customStyle="1" w:styleId="af1">
    <w:name w:val="Текст виноски Знак"/>
    <w:link w:val="af0"/>
    <w:semiHidden/>
    <w:rPr>
      <w:sz w:val="20"/>
      <w:szCs w:val="20"/>
    </w:rPr>
  </w:style>
  <w:style w:type="character" w:styleId="af7">
    <w:name w:val="endnote reference"/>
    <w:semiHidden/>
    <w:rPr>
      <w:vertAlign w:val="superscript"/>
    </w:rPr>
  </w:style>
  <w:style w:type="character" w:customStyle="1" w:styleId="af3">
    <w:name w:val="Текст кінцевої виноски Знак"/>
    <w:link w:val="af2"/>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935FBE"/>
    <w:rPr>
      <w:rFonts w:asciiTheme="majorHAnsi" w:eastAsiaTheme="majorEastAsia" w:hAnsiTheme="majorHAnsi" w:cstheme="majorBidi"/>
      <w:color w:val="2F5496" w:themeColor="accent1" w:themeShade="BF"/>
      <w:sz w:val="32"/>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EAAB-DC51-48E2-8BC0-A3867C28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1345</Words>
  <Characters>7671</Characters>
  <Application>Microsoft Office Word</Application>
  <DocSecurity>0</DocSecurity>
  <Lines>63</Lines>
  <Paragraphs>17</Paragraphs>
  <ScaleCrop>false</ScaleCrop>
  <HeadingPairs>
    <vt:vector size="2" baseType="variant">
      <vt:variant>
        <vt:lpstr>Назва</vt:lpstr>
      </vt:variant>
      <vt:variant>
        <vt:i4>1</vt:i4>
      </vt:variant>
    </vt:vector>
  </HeadingPairs>
  <TitlesOfParts>
    <vt:vector size="1" baseType="lpstr">
      <vt:lpstr/>
    </vt:vector>
  </TitlesOfParts>
  <Company>Державна служба з питань інвалідів та ветеранів</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Шута В.М.</dc:creator>
  <cp:lastModifiedBy>Малюта Олена Володимирівна</cp:lastModifiedBy>
  <cp:revision>6</cp:revision>
  <cp:lastPrinted>2020-06-24T08:11:00Z</cp:lastPrinted>
  <dcterms:created xsi:type="dcterms:W3CDTF">2026-06-05T13:11:00Z</dcterms:created>
  <dcterms:modified xsi:type="dcterms:W3CDTF">2026-06-10T14:32:00Z</dcterms:modified>
</cp:coreProperties>
</file>