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F563EE2" w14:textId="77777777" w:rsidR="00A11DA5" w:rsidRDefault="00E324B3">
      <w:pPr>
        <w:pStyle w:val="1"/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ПОЯСНЮВАЛЬНА ЗАПИСКА</w:t>
      </w:r>
    </w:p>
    <w:p w14:paraId="035B9654" w14:textId="2E36C20D" w:rsidR="00A11DA5" w:rsidRDefault="00E324B3" w:rsidP="000562E2">
      <w:pPr>
        <w:shd w:val="clear" w:color="auto" w:fill="FFFFFF"/>
        <w:tabs>
          <w:tab w:val="left" w:pos="6804"/>
        </w:tabs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до проєкту Закону України</w:t>
      </w:r>
      <w:r w:rsidR="00D1596E" w:rsidRPr="00802C4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1596E" w:rsidRPr="000E699A">
        <w:rPr>
          <w:rFonts w:ascii="Times New Roman" w:hAnsi="Times New Roman"/>
          <w:b/>
          <w:bCs/>
          <w:sz w:val="28"/>
          <w:szCs w:val="28"/>
          <w:lang w:val="ru-RU"/>
        </w:rPr>
        <w:t>“</w:t>
      </w:r>
      <w:r w:rsidR="00D1596E" w:rsidRPr="00170FB6">
        <w:rPr>
          <w:rFonts w:ascii="Times New Roman" w:hAnsi="Times New Roman"/>
          <w:b/>
          <w:sz w:val="28"/>
          <w:szCs w:val="28"/>
        </w:rPr>
        <w:t>Про внесення змін до Закону України “Про Статут гарнізонної та вартової служб Збройних Сил України” щодо військового прощального ритуалу</w:t>
      </w:r>
      <w:r w:rsidR="00D1596E" w:rsidRPr="000E699A">
        <w:rPr>
          <w:rFonts w:ascii="Times New Roman" w:hAnsi="Times New Roman"/>
          <w:b/>
          <w:bCs/>
          <w:sz w:val="28"/>
          <w:szCs w:val="28"/>
          <w:lang w:val="ru-RU"/>
        </w:rPr>
        <w:t>”</w:t>
      </w:r>
    </w:p>
    <w:p w14:paraId="6BA2C3CB" w14:textId="77777777" w:rsidR="00A11DA5" w:rsidRDefault="00A11DA5">
      <w:pPr>
        <w:pStyle w:val="aa"/>
        <w:spacing w:before="0"/>
        <w:ind w:firstLine="0"/>
        <w:jc w:val="center"/>
        <w:rPr>
          <w:rFonts w:ascii="Times New Roman" w:hAnsi="Times New Roman"/>
          <w:b/>
          <w:sz w:val="28"/>
        </w:rPr>
      </w:pPr>
    </w:p>
    <w:p w14:paraId="5E3E3430" w14:textId="77777777" w:rsidR="00A11DA5" w:rsidRDefault="00A11DA5">
      <w:pPr>
        <w:pStyle w:val="1"/>
        <w:spacing w:after="0" w:line="240" w:lineRule="auto"/>
        <w:ind w:firstLine="709"/>
        <w:jc w:val="center"/>
        <w:rPr>
          <w:rFonts w:ascii="Times New Roman" w:hAnsi="Times New Roman"/>
          <w:b/>
          <w:sz w:val="16"/>
          <w:lang w:val="uk-UA"/>
        </w:rPr>
      </w:pPr>
    </w:p>
    <w:p w14:paraId="1364EF94" w14:textId="77777777" w:rsidR="00A11DA5" w:rsidRDefault="00E324B3">
      <w:pPr>
        <w:pStyle w:val="31"/>
        <w:spacing w:before="0" w:beforeAutospacing="0" w:after="0" w:afterAutospacing="0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1. Мета</w:t>
      </w:r>
    </w:p>
    <w:p w14:paraId="438CC805" w14:textId="1879E5DA" w:rsidR="000562E2" w:rsidRPr="000562E2" w:rsidRDefault="00E324B3" w:rsidP="00D1596E">
      <w:pPr>
        <w:pStyle w:val="aa"/>
        <w:spacing w:before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Проєкт акта підготовлено з метою </w:t>
      </w:r>
      <w:r w:rsidR="000562E2">
        <w:rPr>
          <w:rFonts w:ascii="Times New Roman" w:hAnsi="Times New Roman"/>
          <w:color w:val="000000"/>
          <w:sz w:val="28"/>
        </w:rPr>
        <w:t xml:space="preserve">унормування питань </w:t>
      </w:r>
      <w:r w:rsidR="00D1596E">
        <w:rPr>
          <w:rFonts w:ascii="Times New Roman" w:hAnsi="Times New Roman"/>
          <w:color w:val="000000"/>
          <w:sz w:val="28"/>
        </w:rPr>
        <w:t xml:space="preserve">щодо віддання військових почестей </w:t>
      </w:r>
      <w:r w:rsidR="00D1596E" w:rsidRPr="00D1596E">
        <w:rPr>
          <w:rFonts w:ascii="Times New Roman" w:hAnsi="Times New Roman"/>
          <w:color w:val="000000"/>
          <w:sz w:val="28"/>
        </w:rPr>
        <w:t>особам, які захищали незалежність, суверенітет та територіальну цілісність України, з числа осіб, які судом оголошені померлими</w:t>
      </w:r>
      <w:r w:rsidR="000562E2" w:rsidRPr="000562E2">
        <w:rPr>
          <w:rFonts w:ascii="Times New Roman" w:hAnsi="Times New Roman"/>
          <w:sz w:val="28"/>
          <w:szCs w:val="28"/>
        </w:rPr>
        <w:t>.</w:t>
      </w:r>
    </w:p>
    <w:p w14:paraId="36CE7E2F" w14:textId="77777777" w:rsidR="00A11DA5" w:rsidRDefault="00A11DA5">
      <w:pPr>
        <w:pStyle w:val="aa"/>
        <w:spacing w:before="0"/>
        <w:jc w:val="both"/>
        <w:rPr>
          <w:rFonts w:ascii="Times New Roman" w:hAnsi="Times New Roman"/>
          <w:color w:val="000000"/>
          <w:sz w:val="28"/>
        </w:rPr>
      </w:pPr>
    </w:p>
    <w:p w14:paraId="2ACBA0CD" w14:textId="77777777" w:rsidR="00A11DA5" w:rsidRDefault="00E324B3">
      <w:pPr>
        <w:pStyle w:val="1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2. Обґрунтування необхідності прийняття акта</w:t>
      </w:r>
    </w:p>
    <w:p w14:paraId="07F9DCC3" w14:textId="23B855CF" w:rsidR="00DD6098" w:rsidRDefault="00745A74">
      <w:pPr>
        <w:pStyle w:val="1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color w:val="000000"/>
          <w:sz w:val="28"/>
          <w:lang w:val="uk-UA"/>
        </w:rPr>
        <w:t>Статтями</w:t>
      </w:r>
      <w:r w:rsidR="00DD6098">
        <w:rPr>
          <w:rFonts w:ascii="Times New Roman" w:hAnsi="Times New Roman"/>
          <w:color w:val="000000"/>
          <w:sz w:val="28"/>
          <w:lang w:val="uk-UA"/>
        </w:rPr>
        <w:t xml:space="preserve"> 81</w:t>
      </w:r>
      <w:r>
        <w:rPr>
          <w:rFonts w:ascii="Times New Roman" w:hAnsi="Times New Roman"/>
          <w:color w:val="000000"/>
          <w:sz w:val="28"/>
          <w:lang w:val="uk-UA"/>
        </w:rPr>
        <w:t>-84</w:t>
      </w:r>
      <w:r w:rsidR="00DD6098">
        <w:rPr>
          <w:rFonts w:ascii="Times New Roman" w:hAnsi="Times New Roman"/>
          <w:color w:val="000000"/>
          <w:sz w:val="28"/>
          <w:lang w:val="uk-UA"/>
        </w:rPr>
        <w:t xml:space="preserve"> Статуту </w:t>
      </w:r>
      <w:r w:rsidR="00DD6098" w:rsidRPr="00DD6098">
        <w:rPr>
          <w:rFonts w:ascii="Times New Roman" w:hAnsi="Times New Roman"/>
          <w:color w:val="000000"/>
          <w:sz w:val="28"/>
          <w:lang w:val="uk-UA"/>
        </w:rPr>
        <w:t xml:space="preserve"> гарнізонної та вартової служб Збройних Сил України</w:t>
      </w:r>
      <w:r w:rsidR="00DD6098">
        <w:rPr>
          <w:rFonts w:ascii="Times New Roman" w:hAnsi="Times New Roman"/>
          <w:color w:val="000000"/>
          <w:sz w:val="28"/>
          <w:lang w:val="uk-UA"/>
        </w:rPr>
        <w:t xml:space="preserve">, затвердженого </w:t>
      </w:r>
      <w:r w:rsidR="00DD6098" w:rsidRPr="00DD6098">
        <w:rPr>
          <w:rFonts w:ascii="Times New Roman" w:hAnsi="Times New Roman"/>
          <w:color w:val="000000"/>
          <w:sz w:val="28"/>
          <w:lang w:val="uk-UA"/>
        </w:rPr>
        <w:t xml:space="preserve">Законом України від 24 березня 1999 року </w:t>
      </w:r>
      <w:r w:rsidR="00DD6098">
        <w:rPr>
          <w:rFonts w:ascii="Times New Roman" w:hAnsi="Times New Roman"/>
          <w:color w:val="000000"/>
          <w:sz w:val="28"/>
          <w:lang w:val="uk-UA"/>
        </w:rPr>
        <w:br/>
      </w:r>
      <w:r w:rsidR="00DD6098" w:rsidRPr="00DD6098">
        <w:rPr>
          <w:rFonts w:ascii="Times New Roman" w:hAnsi="Times New Roman"/>
          <w:color w:val="000000"/>
          <w:sz w:val="28"/>
          <w:lang w:val="uk-UA"/>
        </w:rPr>
        <w:t>№ 550-XIV</w:t>
      </w:r>
      <w:r w:rsidR="00DD6098">
        <w:rPr>
          <w:rFonts w:ascii="Times New Roman" w:hAnsi="Times New Roman"/>
          <w:color w:val="000000"/>
          <w:sz w:val="28"/>
          <w:lang w:val="uk-UA"/>
        </w:rPr>
        <w:t xml:space="preserve"> (далі – Статут), </w:t>
      </w:r>
      <w:r>
        <w:rPr>
          <w:rFonts w:ascii="Times New Roman" w:hAnsi="Times New Roman"/>
          <w:color w:val="000000"/>
          <w:sz w:val="28"/>
          <w:lang w:val="uk-UA"/>
        </w:rPr>
        <w:t>а також Додатком 18 до Статуту, визначаються основні положення проведення військового поховального ритуалу.</w:t>
      </w:r>
    </w:p>
    <w:p w14:paraId="71C0A00B" w14:textId="79E795FF" w:rsidR="00745A74" w:rsidRDefault="00745A74">
      <w:pPr>
        <w:pStyle w:val="1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color w:val="000000"/>
          <w:sz w:val="28"/>
          <w:lang w:val="uk-UA"/>
        </w:rPr>
        <w:t>Відповідно до частини першої статті 81 Статуту, в</w:t>
      </w:r>
      <w:r w:rsidRPr="00745A74">
        <w:rPr>
          <w:rFonts w:ascii="Times New Roman" w:hAnsi="Times New Roman"/>
          <w:color w:val="000000"/>
          <w:sz w:val="28"/>
          <w:lang w:val="uk-UA"/>
        </w:rPr>
        <w:t xml:space="preserve">ійськовий поховальний ритуал </w:t>
      </w:r>
      <w:r w:rsidR="0089633D">
        <w:rPr>
          <w:rFonts w:ascii="Times New Roman" w:hAnsi="Times New Roman"/>
          <w:color w:val="000000"/>
          <w:sz w:val="28"/>
          <w:lang w:val="uk-UA"/>
        </w:rPr>
        <w:t>–</w:t>
      </w:r>
      <w:r w:rsidRPr="00745A74">
        <w:rPr>
          <w:rFonts w:ascii="Times New Roman" w:hAnsi="Times New Roman"/>
          <w:color w:val="000000"/>
          <w:sz w:val="28"/>
          <w:lang w:val="uk-UA"/>
        </w:rPr>
        <w:t xml:space="preserve"> це процедура урочистого віддання військових почестей під час поховання та перепоховання загиблих (померлих) військовослужбовців та інших осіб, визначених законом.</w:t>
      </w:r>
    </w:p>
    <w:p w14:paraId="44E6E8E4" w14:textId="0588CF56" w:rsidR="00745A74" w:rsidRDefault="00745A74">
      <w:pPr>
        <w:pStyle w:val="1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color w:val="000000"/>
          <w:sz w:val="28"/>
          <w:lang w:val="uk-UA"/>
        </w:rPr>
        <w:t xml:space="preserve">Частиною другою статті 81 Статуту визначено перелік загиблих (померлих) осіб, в разі поховання та перепоховання яких проводиться військовий поховальний ритуал. </w:t>
      </w:r>
    </w:p>
    <w:p w14:paraId="66E62957" w14:textId="241FFAD6" w:rsidR="00745A74" w:rsidRDefault="00745A74" w:rsidP="00745A74">
      <w:pPr>
        <w:pStyle w:val="1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color w:val="000000"/>
          <w:sz w:val="28"/>
          <w:lang w:val="uk-UA"/>
        </w:rPr>
        <w:t xml:space="preserve">Пунктом </w:t>
      </w:r>
      <w:r w:rsidRPr="000E699A">
        <w:rPr>
          <w:rFonts w:ascii="Times New Roman" w:hAnsi="Times New Roman"/>
          <w:color w:val="000000"/>
          <w:sz w:val="28"/>
          <w:lang w:val="uk-UA"/>
        </w:rPr>
        <w:t>“</w:t>
      </w:r>
      <w:r>
        <w:rPr>
          <w:rFonts w:ascii="Times New Roman" w:hAnsi="Times New Roman"/>
          <w:color w:val="000000"/>
          <w:sz w:val="28"/>
          <w:lang w:val="uk-UA"/>
        </w:rPr>
        <w:t>а</w:t>
      </w:r>
      <w:r w:rsidRPr="000E699A">
        <w:rPr>
          <w:rFonts w:ascii="Times New Roman" w:hAnsi="Times New Roman"/>
          <w:color w:val="000000"/>
          <w:sz w:val="28"/>
          <w:lang w:val="uk-UA"/>
        </w:rPr>
        <w:t>”</w:t>
      </w:r>
      <w:r>
        <w:rPr>
          <w:rFonts w:ascii="Times New Roman" w:hAnsi="Times New Roman"/>
          <w:color w:val="000000"/>
          <w:sz w:val="28"/>
          <w:lang w:val="uk-UA"/>
        </w:rPr>
        <w:t xml:space="preserve"> частини першої статті 81 Статуту визначено, що в</w:t>
      </w:r>
      <w:r w:rsidRPr="00745A74">
        <w:rPr>
          <w:rFonts w:ascii="Times New Roman" w:hAnsi="Times New Roman"/>
          <w:color w:val="000000"/>
          <w:sz w:val="28"/>
          <w:lang w:val="uk-UA"/>
        </w:rPr>
        <w:t>ійськовий поховальний ритуал проводиться в разі поховання та перепоховання загиблих (померлих)</w:t>
      </w:r>
      <w:r>
        <w:rPr>
          <w:rFonts w:ascii="Times New Roman" w:hAnsi="Times New Roman"/>
          <w:color w:val="000000"/>
          <w:sz w:val="28"/>
          <w:lang w:val="uk-UA"/>
        </w:rPr>
        <w:t xml:space="preserve"> </w:t>
      </w:r>
      <w:r w:rsidRPr="00745A74">
        <w:rPr>
          <w:rFonts w:ascii="Times New Roman" w:hAnsi="Times New Roman"/>
          <w:color w:val="000000"/>
          <w:sz w:val="28"/>
          <w:lang w:val="uk-UA"/>
        </w:rPr>
        <w:t>військовослужбовців та поліцейських, які захищали незалежність, суверенітет та територіальну цілісність України</w:t>
      </w:r>
      <w:r>
        <w:rPr>
          <w:rFonts w:ascii="Times New Roman" w:hAnsi="Times New Roman"/>
          <w:color w:val="000000"/>
          <w:sz w:val="28"/>
          <w:lang w:val="uk-UA"/>
        </w:rPr>
        <w:t>.</w:t>
      </w:r>
    </w:p>
    <w:p w14:paraId="79E6A96C" w14:textId="051990B4" w:rsidR="00745A74" w:rsidRDefault="00745A74" w:rsidP="00745A74">
      <w:pPr>
        <w:pStyle w:val="1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color w:val="000000"/>
          <w:sz w:val="28"/>
          <w:lang w:val="uk-UA"/>
        </w:rPr>
        <w:t>Додатком 18 до Статуту визначено Порядок проведення військового поховального ритуалу (далі – Порядок ритуалу).</w:t>
      </w:r>
    </w:p>
    <w:p w14:paraId="40D10CC0" w14:textId="4D823259" w:rsidR="00745A74" w:rsidRDefault="00745A74" w:rsidP="00745A74">
      <w:pPr>
        <w:pStyle w:val="1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color w:val="000000"/>
          <w:sz w:val="28"/>
          <w:lang w:val="uk-UA"/>
        </w:rPr>
        <w:t>Пунктом 20 Порядку ритуалу визначено дії керівника почту щодо вручення родичу або іншій близькій особі Державного Прапору України зі словами:</w:t>
      </w:r>
    </w:p>
    <w:p w14:paraId="16D2535B" w14:textId="3B944114" w:rsidR="00745A74" w:rsidRDefault="00745A74" w:rsidP="00745A74">
      <w:pPr>
        <w:pStyle w:val="1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lang w:val="uk-UA"/>
        </w:rPr>
      </w:pPr>
      <w:r w:rsidRPr="000E699A">
        <w:rPr>
          <w:rFonts w:ascii="Times New Roman" w:hAnsi="Times New Roman"/>
          <w:color w:val="000000"/>
          <w:sz w:val="28"/>
        </w:rPr>
        <w:t>“</w:t>
      </w:r>
      <w:r w:rsidRPr="00745A74">
        <w:rPr>
          <w:rFonts w:ascii="Times New Roman" w:hAnsi="Times New Roman"/>
          <w:color w:val="000000"/>
          <w:sz w:val="28"/>
          <w:lang w:val="uk-UA"/>
        </w:rPr>
        <w:t>Від імені Президента України - Верховного Головнокомандувача Збройних Сил України прошу прийняти цей прапор як символ держави, якій вірно і до кінця служив Ваш чоловік</w:t>
      </w:r>
      <w:r>
        <w:rPr>
          <w:rFonts w:ascii="Times New Roman" w:hAnsi="Times New Roman"/>
          <w:color w:val="000000"/>
          <w:sz w:val="28"/>
          <w:lang w:val="uk-UA"/>
        </w:rPr>
        <w:t xml:space="preserve"> </w:t>
      </w:r>
      <w:r w:rsidRPr="00745A74">
        <w:rPr>
          <w:rFonts w:ascii="Times New Roman" w:hAnsi="Times New Roman"/>
          <w:color w:val="000000"/>
          <w:sz w:val="28"/>
          <w:lang w:val="uk-UA"/>
        </w:rPr>
        <w:t>(дружина/син/донька/брат/сестра/батько/мати/</w:t>
      </w:r>
      <w:r>
        <w:rPr>
          <w:rFonts w:ascii="Times New Roman" w:hAnsi="Times New Roman"/>
          <w:color w:val="000000"/>
          <w:sz w:val="28"/>
          <w:lang w:val="uk-UA"/>
        </w:rPr>
        <w:t xml:space="preserve"> </w:t>
      </w:r>
      <w:r w:rsidRPr="00745A74">
        <w:rPr>
          <w:rFonts w:ascii="Times New Roman" w:hAnsi="Times New Roman"/>
          <w:color w:val="000000"/>
          <w:sz w:val="28"/>
          <w:lang w:val="uk-UA"/>
        </w:rPr>
        <w:t>рідний)</w:t>
      </w:r>
      <w:r w:rsidRPr="000E699A">
        <w:rPr>
          <w:rFonts w:ascii="Times New Roman" w:hAnsi="Times New Roman"/>
          <w:color w:val="000000"/>
          <w:sz w:val="28"/>
        </w:rPr>
        <w:t>”</w:t>
      </w:r>
      <w:r w:rsidRPr="00745A74">
        <w:rPr>
          <w:rFonts w:ascii="Times New Roman" w:hAnsi="Times New Roman"/>
          <w:color w:val="000000"/>
          <w:sz w:val="28"/>
          <w:lang w:val="uk-UA"/>
        </w:rPr>
        <w:t>.</w:t>
      </w:r>
    </w:p>
    <w:p w14:paraId="0CA2B1E2" w14:textId="64509C01" w:rsidR="003C330C" w:rsidRDefault="003C330C" w:rsidP="00BF3BB2">
      <w:pPr>
        <w:pStyle w:val="1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color w:val="000000"/>
          <w:sz w:val="28"/>
          <w:lang w:val="uk-UA"/>
        </w:rPr>
        <w:t xml:space="preserve">Тобто, одним із основних елементів проведення військового поховального ритуалу, як </w:t>
      </w:r>
      <w:r w:rsidRPr="00745A74">
        <w:rPr>
          <w:rFonts w:ascii="Times New Roman" w:hAnsi="Times New Roman"/>
          <w:color w:val="000000"/>
          <w:sz w:val="28"/>
          <w:lang w:val="uk-UA"/>
        </w:rPr>
        <w:t>процедур</w:t>
      </w:r>
      <w:r>
        <w:rPr>
          <w:rFonts w:ascii="Times New Roman" w:hAnsi="Times New Roman"/>
          <w:color w:val="000000"/>
          <w:sz w:val="28"/>
          <w:lang w:val="uk-UA"/>
        </w:rPr>
        <w:t>и</w:t>
      </w:r>
      <w:r w:rsidRPr="00745A74">
        <w:rPr>
          <w:rFonts w:ascii="Times New Roman" w:hAnsi="Times New Roman"/>
          <w:color w:val="000000"/>
          <w:sz w:val="28"/>
          <w:lang w:val="uk-UA"/>
        </w:rPr>
        <w:t xml:space="preserve"> урочистого віддання військових почестей</w:t>
      </w:r>
      <w:r>
        <w:rPr>
          <w:rFonts w:ascii="Times New Roman" w:hAnsi="Times New Roman"/>
          <w:color w:val="000000"/>
          <w:sz w:val="28"/>
          <w:lang w:val="uk-UA"/>
        </w:rPr>
        <w:t xml:space="preserve">, є вручення рідним загиблої (померлої) особи Державного Прапору України, як </w:t>
      </w:r>
      <w:r w:rsidRPr="00745A74">
        <w:rPr>
          <w:rFonts w:ascii="Times New Roman" w:hAnsi="Times New Roman"/>
          <w:color w:val="000000"/>
          <w:sz w:val="28"/>
          <w:lang w:val="uk-UA"/>
        </w:rPr>
        <w:t>символ</w:t>
      </w:r>
      <w:r>
        <w:rPr>
          <w:rFonts w:ascii="Times New Roman" w:hAnsi="Times New Roman"/>
          <w:color w:val="000000"/>
          <w:sz w:val="28"/>
          <w:lang w:val="uk-UA"/>
        </w:rPr>
        <w:t xml:space="preserve">у </w:t>
      </w:r>
      <w:r w:rsidRPr="00745A74">
        <w:rPr>
          <w:rFonts w:ascii="Times New Roman" w:hAnsi="Times New Roman"/>
          <w:color w:val="000000"/>
          <w:sz w:val="28"/>
          <w:lang w:val="uk-UA"/>
        </w:rPr>
        <w:t>держави, якій вірно і до кінця служ</w:t>
      </w:r>
      <w:r>
        <w:rPr>
          <w:rFonts w:ascii="Times New Roman" w:hAnsi="Times New Roman"/>
          <w:color w:val="000000"/>
          <w:sz w:val="28"/>
          <w:lang w:val="uk-UA"/>
        </w:rPr>
        <w:t>ила загибла (померла) особа. У майбутньому цей Державний Прапор зберігається рідними, як родинна реліквія та пам</w:t>
      </w:r>
      <w:r w:rsidR="000E699A" w:rsidRPr="000E699A">
        <w:rPr>
          <w:rFonts w:ascii="Times New Roman" w:hAnsi="Times New Roman"/>
          <w:color w:val="000000"/>
          <w:sz w:val="28"/>
          <w:lang w:val="uk-UA"/>
        </w:rPr>
        <w:t>’</w:t>
      </w:r>
      <w:r>
        <w:rPr>
          <w:rFonts w:ascii="Times New Roman" w:hAnsi="Times New Roman"/>
          <w:color w:val="000000"/>
          <w:sz w:val="28"/>
          <w:lang w:val="uk-UA"/>
        </w:rPr>
        <w:t xml:space="preserve">ять про загиблу (померлу) особу, яка захищала </w:t>
      </w:r>
      <w:r w:rsidRPr="00745A74">
        <w:rPr>
          <w:rFonts w:ascii="Times New Roman" w:hAnsi="Times New Roman"/>
          <w:color w:val="000000"/>
          <w:sz w:val="28"/>
          <w:lang w:val="uk-UA"/>
        </w:rPr>
        <w:t>незалежність, суверенітет та територіальну цілісність України</w:t>
      </w:r>
      <w:r>
        <w:rPr>
          <w:rFonts w:ascii="Times New Roman" w:hAnsi="Times New Roman"/>
          <w:color w:val="000000"/>
          <w:sz w:val="28"/>
          <w:lang w:val="uk-UA"/>
        </w:rPr>
        <w:t>. Разом з тим, військовий поховальний ритуал проводиться у разі поховання або перепоховання.</w:t>
      </w:r>
    </w:p>
    <w:p w14:paraId="6967BE0E" w14:textId="0A3DB943" w:rsidR="003C330C" w:rsidRDefault="003C330C" w:rsidP="003C330C">
      <w:pPr>
        <w:pStyle w:val="1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color w:val="000000"/>
          <w:sz w:val="28"/>
          <w:lang w:val="uk-UA"/>
        </w:rPr>
        <w:t xml:space="preserve">Відповідно до частини другої статті 46 Цивільного кодексу України </w:t>
      </w:r>
      <w:r w:rsidR="000223C7">
        <w:rPr>
          <w:rFonts w:ascii="Times New Roman" w:hAnsi="Times New Roman"/>
          <w:color w:val="000000"/>
          <w:sz w:val="28"/>
          <w:lang w:val="uk-UA"/>
        </w:rPr>
        <w:t>ф</w:t>
      </w:r>
      <w:r w:rsidRPr="003C330C">
        <w:rPr>
          <w:rFonts w:ascii="Times New Roman" w:hAnsi="Times New Roman"/>
          <w:color w:val="000000"/>
          <w:sz w:val="28"/>
          <w:lang w:val="uk-UA"/>
        </w:rPr>
        <w:t>ізична особа, яка пропала безвісти у зв</w:t>
      </w:r>
      <w:r w:rsidR="0089633D">
        <w:rPr>
          <w:rFonts w:ascii="Times New Roman" w:hAnsi="Times New Roman"/>
          <w:color w:val="000000"/>
          <w:sz w:val="28"/>
          <w:lang w:val="uk-UA"/>
        </w:rPr>
        <w:t>’</w:t>
      </w:r>
      <w:r w:rsidRPr="003C330C">
        <w:rPr>
          <w:rFonts w:ascii="Times New Roman" w:hAnsi="Times New Roman"/>
          <w:color w:val="000000"/>
          <w:sz w:val="28"/>
          <w:lang w:val="uk-UA"/>
        </w:rPr>
        <w:t xml:space="preserve">язку з воєнними діями, збройним конфліктом, </w:t>
      </w:r>
      <w:r w:rsidRPr="003C330C">
        <w:rPr>
          <w:rFonts w:ascii="Times New Roman" w:hAnsi="Times New Roman"/>
          <w:color w:val="000000"/>
          <w:sz w:val="28"/>
          <w:lang w:val="uk-UA"/>
        </w:rPr>
        <w:lastRenderedPageBreak/>
        <w:t>може бути оголошена судом померлою після спливу двох років від дня закінчення воєнних дій. З урахуванням конкретних обставин справи</w:t>
      </w:r>
      <w:r w:rsidR="000E699A">
        <w:rPr>
          <w:rFonts w:ascii="Times New Roman" w:hAnsi="Times New Roman"/>
          <w:color w:val="000000"/>
          <w:sz w:val="28"/>
          <w:lang w:val="uk-UA"/>
        </w:rPr>
        <w:t>,</w:t>
      </w:r>
      <w:r w:rsidRPr="003C330C">
        <w:rPr>
          <w:rFonts w:ascii="Times New Roman" w:hAnsi="Times New Roman"/>
          <w:color w:val="000000"/>
          <w:sz w:val="28"/>
          <w:lang w:val="uk-UA"/>
        </w:rPr>
        <w:t xml:space="preserve"> суд може оголосити фізичну особу померлою і до спливу цього строку, але не раніше спливу шести місяців.</w:t>
      </w:r>
    </w:p>
    <w:p w14:paraId="31CA5E77" w14:textId="2A9E070A" w:rsidR="000223C7" w:rsidRDefault="000223C7" w:rsidP="000223C7">
      <w:pPr>
        <w:pStyle w:val="1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color w:val="000000"/>
          <w:sz w:val="28"/>
          <w:lang w:val="uk-UA"/>
        </w:rPr>
        <w:t xml:space="preserve">Частиною сьомою статті 25 Закону України </w:t>
      </w:r>
      <w:r w:rsidRPr="000E699A">
        <w:rPr>
          <w:rFonts w:ascii="Times New Roman" w:hAnsi="Times New Roman"/>
          <w:color w:val="000000"/>
          <w:sz w:val="28"/>
          <w:lang w:val="uk-UA"/>
        </w:rPr>
        <w:t>“</w:t>
      </w:r>
      <w:r>
        <w:rPr>
          <w:rFonts w:ascii="Times New Roman" w:hAnsi="Times New Roman"/>
          <w:color w:val="000000"/>
          <w:sz w:val="28"/>
          <w:lang w:val="uk-UA"/>
        </w:rPr>
        <w:t>Про поховання та похоронну справу</w:t>
      </w:r>
      <w:r w:rsidRPr="000E699A">
        <w:rPr>
          <w:rFonts w:ascii="Times New Roman" w:hAnsi="Times New Roman"/>
          <w:color w:val="000000"/>
          <w:sz w:val="28"/>
          <w:lang w:val="uk-UA"/>
        </w:rPr>
        <w:t>”</w:t>
      </w:r>
      <w:r>
        <w:rPr>
          <w:rFonts w:ascii="Times New Roman" w:hAnsi="Times New Roman"/>
          <w:color w:val="000000"/>
          <w:sz w:val="28"/>
          <w:lang w:val="uk-UA"/>
        </w:rPr>
        <w:t xml:space="preserve"> (далі – Закон) визначено, </w:t>
      </w:r>
      <w:r w:rsidR="000E699A">
        <w:rPr>
          <w:rFonts w:ascii="Times New Roman" w:hAnsi="Times New Roman"/>
          <w:color w:val="000000"/>
          <w:sz w:val="28"/>
          <w:lang w:val="uk-UA"/>
        </w:rPr>
        <w:t xml:space="preserve">що </w:t>
      </w:r>
      <w:r>
        <w:rPr>
          <w:rFonts w:ascii="Times New Roman" w:hAnsi="Times New Roman"/>
          <w:color w:val="000000"/>
          <w:sz w:val="28"/>
          <w:lang w:val="uk-UA"/>
        </w:rPr>
        <w:t>н</w:t>
      </w:r>
      <w:r w:rsidRPr="003C330C">
        <w:rPr>
          <w:rFonts w:ascii="Times New Roman" w:hAnsi="Times New Roman"/>
          <w:color w:val="000000"/>
          <w:sz w:val="28"/>
          <w:lang w:val="uk-UA"/>
        </w:rPr>
        <w:t>а території кладовищ може безоплатно виділятися місце для розміщення кенотафів особам, які захищали незалежність, суверенітет та територіальну цілісність України, з числа осіб, які судом оголошені померлими.</w:t>
      </w:r>
    </w:p>
    <w:p w14:paraId="3B96C842" w14:textId="1FBC7147" w:rsidR="000223C7" w:rsidRDefault="000223C7" w:rsidP="000223C7">
      <w:pPr>
        <w:pStyle w:val="1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color w:val="000000"/>
          <w:sz w:val="28"/>
          <w:lang w:val="uk-UA"/>
        </w:rPr>
        <w:t xml:space="preserve">Відповідно до абзацу чотирнадцятого статті 2 Закону визначено, що </w:t>
      </w:r>
      <w:r w:rsidRPr="003C330C">
        <w:rPr>
          <w:rFonts w:ascii="Times New Roman" w:hAnsi="Times New Roman"/>
          <w:color w:val="000000"/>
          <w:sz w:val="28"/>
          <w:lang w:val="uk-UA"/>
        </w:rPr>
        <w:t xml:space="preserve">кенотаф </w:t>
      </w:r>
      <w:r w:rsidR="00D0549D">
        <w:rPr>
          <w:rFonts w:ascii="Times New Roman" w:hAnsi="Times New Roman"/>
          <w:color w:val="000000"/>
          <w:sz w:val="28"/>
          <w:lang w:val="uk-UA"/>
        </w:rPr>
        <w:t>–</w:t>
      </w:r>
      <w:r w:rsidRPr="003C330C">
        <w:rPr>
          <w:rFonts w:ascii="Times New Roman" w:hAnsi="Times New Roman"/>
          <w:color w:val="000000"/>
          <w:sz w:val="28"/>
          <w:lang w:val="uk-UA"/>
        </w:rPr>
        <w:t xml:space="preserve"> символічна меморіальна споруда, споруджена для збереження родинної та суспільної пам’яті про померлого на місці, де відсутнє тіло (останки, прах) померлого</w:t>
      </w:r>
      <w:r>
        <w:rPr>
          <w:rFonts w:ascii="Times New Roman" w:hAnsi="Times New Roman"/>
          <w:color w:val="000000"/>
          <w:sz w:val="28"/>
          <w:lang w:val="uk-UA"/>
        </w:rPr>
        <w:t>.</w:t>
      </w:r>
    </w:p>
    <w:p w14:paraId="228D5B54" w14:textId="736F8BF5" w:rsidR="000223C7" w:rsidRDefault="000223C7" w:rsidP="000223C7">
      <w:pPr>
        <w:pStyle w:val="1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color w:val="000000"/>
          <w:sz w:val="28"/>
          <w:lang w:val="uk-UA"/>
        </w:rPr>
        <w:t xml:space="preserve">Отже, </w:t>
      </w:r>
      <w:r w:rsidRPr="003C330C">
        <w:rPr>
          <w:rFonts w:ascii="Times New Roman" w:hAnsi="Times New Roman"/>
          <w:color w:val="000000"/>
          <w:sz w:val="28"/>
          <w:lang w:val="uk-UA"/>
        </w:rPr>
        <w:t>особам, які захищали незалежність, суверенітет та територіальну цілісність України, з числа осіб, які судом оголошені померлими</w:t>
      </w:r>
      <w:r>
        <w:rPr>
          <w:rFonts w:ascii="Times New Roman" w:hAnsi="Times New Roman"/>
          <w:color w:val="000000"/>
          <w:sz w:val="28"/>
          <w:lang w:val="uk-UA"/>
        </w:rPr>
        <w:t>, н</w:t>
      </w:r>
      <w:r w:rsidRPr="003C330C">
        <w:rPr>
          <w:rFonts w:ascii="Times New Roman" w:hAnsi="Times New Roman"/>
          <w:color w:val="000000"/>
          <w:sz w:val="28"/>
          <w:lang w:val="uk-UA"/>
        </w:rPr>
        <w:t>а території кладовищ може</w:t>
      </w:r>
      <w:r>
        <w:rPr>
          <w:rFonts w:ascii="Times New Roman" w:hAnsi="Times New Roman"/>
          <w:color w:val="000000"/>
          <w:sz w:val="28"/>
          <w:lang w:val="uk-UA"/>
        </w:rPr>
        <w:t xml:space="preserve"> </w:t>
      </w:r>
      <w:r w:rsidRPr="003C330C">
        <w:rPr>
          <w:rFonts w:ascii="Times New Roman" w:hAnsi="Times New Roman"/>
          <w:color w:val="000000"/>
          <w:sz w:val="28"/>
          <w:lang w:val="uk-UA"/>
        </w:rPr>
        <w:t>розміщ</w:t>
      </w:r>
      <w:r>
        <w:rPr>
          <w:rFonts w:ascii="Times New Roman" w:hAnsi="Times New Roman"/>
          <w:color w:val="000000"/>
          <w:sz w:val="28"/>
          <w:lang w:val="uk-UA"/>
        </w:rPr>
        <w:t>уватися</w:t>
      </w:r>
      <w:r w:rsidRPr="003C330C">
        <w:rPr>
          <w:rFonts w:ascii="Times New Roman" w:hAnsi="Times New Roman"/>
          <w:color w:val="000000"/>
          <w:sz w:val="28"/>
          <w:lang w:val="uk-UA"/>
        </w:rPr>
        <w:t xml:space="preserve"> кенотаф</w:t>
      </w:r>
      <w:r w:rsidR="00071C33">
        <w:rPr>
          <w:rFonts w:ascii="Times New Roman" w:hAnsi="Times New Roman"/>
          <w:color w:val="000000"/>
          <w:sz w:val="28"/>
          <w:lang w:val="uk-UA"/>
        </w:rPr>
        <w:t>.</w:t>
      </w:r>
    </w:p>
    <w:p w14:paraId="1E841917" w14:textId="76749C5D" w:rsidR="000223C7" w:rsidRDefault="000223C7" w:rsidP="00535353">
      <w:pPr>
        <w:pStyle w:val="1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color w:val="000000"/>
          <w:sz w:val="28"/>
          <w:lang w:val="uk-UA"/>
        </w:rPr>
        <w:t xml:space="preserve">Підсумовуючи вищезазначене, </w:t>
      </w:r>
      <w:r w:rsidRPr="003C330C">
        <w:rPr>
          <w:rFonts w:ascii="Times New Roman" w:hAnsi="Times New Roman"/>
          <w:color w:val="000000"/>
          <w:sz w:val="28"/>
          <w:lang w:val="uk-UA"/>
        </w:rPr>
        <w:t>особ</w:t>
      </w:r>
      <w:r>
        <w:rPr>
          <w:rFonts w:ascii="Times New Roman" w:hAnsi="Times New Roman"/>
          <w:color w:val="000000"/>
          <w:sz w:val="28"/>
          <w:lang w:val="uk-UA"/>
        </w:rPr>
        <w:t>ам</w:t>
      </w:r>
      <w:r w:rsidRPr="003C330C">
        <w:rPr>
          <w:rFonts w:ascii="Times New Roman" w:hAnsi="Times New Roman"/>
          <w:color w:val="000000"/>
          <w:sz w:val="28"/>
          <w:lang w:val="uk-UA"/>
        </w:rPr>
        <w:t>, які захищали незалежність, суверенітет та територіальну цілісність України, з числа осіб, які судом оголошені померлими</w:t>
      </w:r>
      <w:r>
        <w:rPr>
          <w:rFonts w:ascii="Times New Roman" w:hAnsi="Times New Roman"/>
          <w:color w:val="000000"/>
          <w:sz w:val="28"/>
          <w:lang w:val="uk-UA"/>
        </w:rPr>
        <w:t>, не можливо віддання військових почестей шляхом проведення військового поховального ритуалу, так як неможливо провести поховання</w:t>
      </w:r>
      <w:r w:rsidR="00535353">
        <w:rPr>
          <w:rFonts w:ascii="Times New Roman" w:hAnsi="Times New Roman"/>
          <w:color w:val="000000"/>
          <w:sz w:val="28"/>
          <w:lang w:val="uk-UA"/>
        </w:rPr>
        <w:t xml:space="preserve"> таких осіб, тому що </w:t>
      </w:r>
      <w:r w:rsidR="00535353" w:rsidRPr="003C330C">
        <w:rPr>
          <w:rFonts w:ascii="Times New Roman" w:hAnsi="Times New Roman"/>
          <w:color w:val="000000"/>
          <w:sz w:val="28"/>
          <w:lang w:val="uk-UA"/>
        </w:rPr>
        <w:t xml:space="preserve">відсутнє </w:t>
      </w:r>
      <w:r w:rsidR="00535353">
        <w:rPr>
          <w:rFonts w:ascii="Times New Roman" w:hAnsi="Times New Roman"/>
          <w:color w:val="000000"/>
          <w:sz w:val="28"/>
          <w:lang w:val="uk-UA"/>
        </w:rPr>
        <w:t xml:space="preserve">їхнє </w:t>
      </w:r>
      <w:r w:rsidR="00535353" w:rsidRPr="003C330C">
        <w:rPr>
          <w:rFonts w:ascii="Times New Roman" w:hAnsi="Times New Roman"/>
          <w:color w:val="000000"/>
          <w:sz w:val="28"/>
          <w:lang w:val="uk-UA"/>
        </w:rPr>
        <w:t>тіло (останки, прах)</w:t>
      </w:r>
      <w:r w:rsidR="00535353">
        <w:rPr>
          <w:rFonts w:ascii="Times New Roman" w:hAnsi="Times New Roman"/>
          <w:color w:val="000000"/>
          <w:sz w:val="28"/>
          <w:lang w:val="uk-UA"/>
        </w:rPr>
        <w:t xml:space="preserve">. </w:t>
      </w:r>
    </w:p>
    <w:p w14:paraId="4F5310D0" w14:textId="4D5CDBDE" w:rsidR="000223C7" w:rsidRPr="00535353" w:rsidRDefault="00535353" w:rsidP="00535353">
      <w:pPr>
        <w:pStyle w:val="1"/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color w:val="000000"/>
          <w:sz w:val="28"/>
          <w:lang w:val="uk-UA"/>
        </w:rPr>
        <w:t>Отже, п</w:t>
      </w:r>
      <w:r w:rsidR="000223C7">
        <w:rPr>
          <w:rFonts w:ascii="Times New Roman" w:hAnsi="Times New Roman"/>
          <w:color w:val="000000"/>
          <w:sz w:val="28"/>
          <w:lang w:val="uk-UA"/>
        </w:rPr>
        <w:t xml:space="preserve">отребує унормування питання віддання військових почестей </w:t>
      </w:r>
      <w:r w:rsidR="000223C7" w:rsidRPr="003C330C">
        <w:rPr>
          <w:rFonts w:ascii="Times New Roman" w:hAnsi="Times New Roman"/>
          <w:color w:val="000000"/>
          <w:sz w:val="28"/>
          <w:lang w:val="uk-UA"/>
        </w:rPr>
        <w:t>особам, які захищали незалежність, суверенітет та територіальну цілісність України, з числа осіб, які судом оголошені померлими</w:t>
      </w:r>
      <w:r>
        <w:rPr>
          <w:rFonts w:ascii="Times New Roman" w:hAnsi="Times New Roman"/>
          <w:color w:val="000000"/>
          <w:sz w:val="28"/>
          <w:lang w:val="uk-UA"/>
        </w:rPr>
        <w:t>, шляхом визначення Порядку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D1596E">
        <w:rPr>
          <w:rFonts w:ascii="Times New Roman" w:hAnsi="Times New Roman"/>
          <w:sz w:val="28"/>
          <w:lang w:val="uk-UA"/>
        </w:rPr>
        <w:t>проведення військового прощального ритуалу.</w:t>
      </w:r>
    </w:p>
    <w:p w14:paraId="3035843F" w14:textId="77777777" w:rsidR="00A11DA5" w:rsidRPr="000E699A" w:rsidRDefault="00A11DA5">
      <w:pPr>
        <w:pStyle w:val="1"/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</w:p>
    <w:p w14:paraId="101F3823" w14:textId="77777777" w:rsidR="00A11DA5" w:rsidRDefault="00E324B3">
      <w:pPr>
        <w:pStyle w:val="1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3. Основні положення проєкту акта</w:t>
      </w:r>
    </w:p>
    <w:p w14:paraId="18B942A0" w14:textId="5C378406" w:rsidR="00A11DA5" w:rsidRPr="00D1596E" w:rsidRDefault="00E324B3" w:rsidP="00D1596E">
      <w:pPr>
        <w:pStyle w:val="1"/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bookmarkStart w:id="0" w:name="_Hlk189220399"/>
      <w:bookmarkStart w:id="1" w:name="_Hlk31207532"/>
      <w:r w:rsidRPr="00D1596E">
        <w:rPr>
          <w:rFonts w:ascii="Times New Roman" w:hAnsi="Times New Roman"/>
          <w:sz w:val="28"/>
          <w:lang w:val="uk-UA"/>
        </w:rPr>
        <w:t xml:space="preserve">Проєкт акта передбачає врегулювання питання </w:t>
      </w:r>
      <w:r w:rsidR="00D1596E" w:rsidRPr="00D1596E">
        <w:rPr>
          <w:rFonts w:ascii="Times New Roman" w:hAnsi="Times New Roman"/>
          <w:color w:val="000000"/>
          <w:sz w:val="28"/>
          <w:lang w:val="uk-UA"/>
        </w:rPr>
        <w:t>віддання військових почестей особам, які захищали незалежність, суверенітет та територіальну цілісність України, з числа осіб, які судом оголошені померлими</w:t>
      </w:r>
      <w:r w:rsidR="00D1596E">
        <w:rPr>
          <w:rFonts w:ascii="Times New Roman" w:hAnsi="Times New Roman"/>
          <w:color w:val="000000"/>
          <w:sz w:val="28"/>
          <w:lang w:val="uk-UA"/>
        </w:rPr>
        <w:t>, шляхом визначення Порядку</w:t>
      </w:r>
      <w:r w:rsidR="00D1596E">
        <w:rPr>
          <w:rFonts w:ascii="Times New Roman" w:hAnsi="Times New Roman"/>
          <w:sz w:val="28"/>
          <w:lang w:val="uk-UA"/>
        </w:rPr>
        <w:t xml:space="preserve"> </w:t>
      </w:r>
      <w:r w:rsidR="00D1596E" w:rsidRPr="00D1596E">
        <w:rPr>
          <w:rFonts w:ascii="Times New Roman" w:hAnsi="Times New Roman"/>
          <w:sz w:val="28"/>
          <w:lang w:val="uk-UA"/>
        </w:rPr>
        <w:t>проведення військового прощального ритуалу</w:t>
      </w:r>
      <w:bookmarkEnd w:id="0"/>
      <w:r w:rsidRPr="00D1596E">
        <w:rPr>
          <w:rFonts w:ascii="Times New Roman" w:hAnsi="Times New Roman"/>
          <w:sz w:val="28"/>
          <w:lang w:val="uk-UA"/>
        </w:rPr>
        <w:t>.</w:t>
      </w:r>
    </w:p>
    <w:p w14:paraId="163DB88A" w14:textId="77777777" w:rsidR="00A11DA5" w:rsidRDefault="00A11DA5">
      <w:pPr>
        <w:pStyle w:val="1"/>
        <w:spacing w:after="0" w:line="240" w:lineRule="auto"/>
        <w:ind w:firstLine="567"/>
        <w:jc w:val="both"/>
        <w:rPr>
          <w:rFonts w:ascii="Times New Roman" w:hAnsi="Times New Roman"/>
          <w:sz w:val="20"/>
          <w:lang w:val="uk-UA"/>
        </w:rPr>
      </w:pPr>
    </w:p>
    <w:p w14:paraId="58DD3363" w14:textId="77777777" w:rsidR="00A11DA5" w:rsidRDefault="00E324B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</w:rPr>
      </w:pPr>
      <w:r>
        <w:rPr>
          <w:b/>
          <w:sz w:val="28"/>
        </w:rPr>
        <w:t>4. Правові аспекти</w:t>
      </w:r>
    </w:p>
    <w:p w14:paraId="39095214" w14:textId="04AFD8B5" w:rsidR="00A11DA5" w:rsidRDefault="00515620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</w:rPr>
      </w:pPr>
      <w:r>
        <w:rPr>
          <w:sz w:val="28"/>
        </w:rPr>
        <w:t xml:space="preserve">Цивільний кодекс України, </w:t>
      </w:r>
      <w:r w:rsidR="00354E03" w:rsidRPr="00D1596E">
        <w:rPr>
          <w:sz w:val="28"/>
        </w:rPr>
        <w:t>З</w:t>
      </w:r>
      <w:r w:rsidR="00D1596E" w:rsidRPr="00D1596E">
        <w:rPr>
          <w:sz w:val="28"/>
        </w:rPr>
        <w:t>акон України “Про Статут гарнізонної та вартової служб Збройних Сил України”</w:t>
      </w:r>
      <w:r w:rsidR="00354E03" w:rsidRPr="00D1596E">
        <w:rPr>
          <w:sz w:val="28"/>
        </w:rPr>
        <w:t xml:space="preserve">, </w:t>
      </w:r>
      <w:r w:rsidR="00E324B3" w:rsidRPr="00D1596E">
        <w:rPr>
          <w:sz w:val="28"/>
        </w:rPr>
        <w:t>Закон України “Про поховання та похоронну спр</w:t>
      </w:r>
      <w:r w:rsidR="00E324B3">
        <w:rPr>
          <w:sz w:val="28"/>
        </w:rPr>
        <w:t>аву</w:t>
      </w:r>
      <w:r w:rsidR="00E324B3" w:rsidRPr="00354E03">
        <w:rPr>
          <w:sz w:val="28"/>
        </w:rPr>
        <w:t>”.</w:t>
      </w:r>
    </w:p>
    <w:p w14:paraId="359E9F6F" w14:textId="77777777" w:rsidR="00A11DA5" w:rsidRDefault="00A11DA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</w:rPr>
      </w:pPr>
    </w:p>
    <w:bookmarkEnd w:id="1"/>
    <w:p w14:paraId="21573AD2" w14:textId="77777777" w:rsidR="00A11DA5" w:rsidRDefault="00E324B3">
      <w:pPr>
        <w:pStyle w:val="31"/>
        <w:spacing w:before="0" w:beforeAutospacing="0" w:after="0" w:afterAutospacing="0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5. Фінансово-економічне обґрунтування</w:t>
      </w:r>
    </w:p>
    <w:p w14:paraId="6E8E1BA8" w14:textId="6DB2F4F6" w:rsidR="00A11DA5" w:rsidRDefault="00E324B3" w:rsidP="00352C7B">
      <w:pPr>
        <w:pStyle w:val="1"/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 w:rsidRPr="00BF3BB2">
        <w:rPr>
          <w:rFonts w:ascii="Times New Roman" w:hAnsi="Times New Roman"/>
          <w:sz w:val="28"/>
          <w:lang w:val="uk-UA"/>
        </w:rPr>
        <w:t>Реалізація проєкту акта</w:t>
      </w:r>
      <w:r w:rsidR="00354E03" w:rsidRPr="00BF3BB2">
        <w:rPr>
          <w:rFonts w:ascii="Times New Roman" w:hAnsi="Times New Roman"/>
          <w:sz w:val="28"/>
          <w:lang w:val="uk-UA"/>
        </w:rPr>
        <w:t xml:space="preserve"> </w:t>
      </w:r>
      <w:r w:rsidR="006C133E" w:rsidRPr="006C133E">
        <w:rPr>
          <w:rFonts w:ascii="Times New Roman" w:hAnsi="Times New Roman"/>
          <w:sz w:val="28"/>
          <w:lang w:val="uk-UA"/>
        </w:rPr>
        <w:t>не потребує фінансування з державного чи місцевого бюджетів</w:t>
      </w:r>
      <w:r w:rsidR="00352C7B">
        <w:rPr>
          <w:rFonts w:ascii="Times New Roman" w:hAnsi="Times New Roman"/>
          <w:sz w:val="28"/>
          <w:lang w:val="uk-UA"/>
        </w:rPr>
        <w:t xml:space="preserve">, так, </w:t>
      </w:r>
      <w:r w:rsidR="00BF3BB2">
        <w:rPr>
          <w:rFonts w:ascii="Times New Roman" w:hAnsi="Times New Roman"/>
          <w:sz w:val="28"/>
          <w:lang w:val="uk-UA"/>
        </w:rPr>
        <w:t>як п</w:t>
      </w:r>
      <w:r w:rsidR="009856D3">
        <w:rPr>
          <w:rFonts w:ascii="Times New Roman" w:hAnsi="Times New Roman"/>
          <w:sz w:val="28"/>
          <w:lang w:val="uk-UA"/>
        </w:rPr>
        <w:t xml:space="preserve">роєктом Закону України </w:t>
      </w:r>
      <w:r w:rsidR="00D24CE4" w:rsidRPr="00D24CE4">
        <w:rPr>
          <w:rFonts w:ascii="Times New Roman" w:hAnsi="Times New Roman"/>
          <w:sz w:val="28"/>
          <w:lang w:val="uk-UA"/>
        </w:rPr>
        <w:t>“Про внесення змін до Закону України “Про Статут гарнізонної та вартової служб Збройних Сил України” щодо військового прощального ритуалу”</w:t>
      </w:r>
      <w:r w:rsidR="00D24CE4">
        <w:rPr>
          <w:rFonts w:ascii="Times New Roman" w:hAnsi="Times New Roman"/>
          <w:sz w:val="28"/>
          <w:lang w:val="uk-UA"/>
        </w:rPr>
        <w:t xml:space="preserve"> виключно технічно унормовується питання віддання військових почестей</w:t>
      </w:r>
      <w:r w:rsidR="00352C7B">
        <w:rPr>
          <w:rFonts w:ascii="Times New Roman" w:hAnsi="Times New Roman"/>
          <w:sz w:val="28"/>
          <w:lang w:val="uk-UA"/>
        </w:rPr>
        <w:t>,</w:t>
      </w:r>
      <w:r w:rsidR="006C133E" w:rsidRPr="006C133E">
        <w:rPr>
          <w:rFonts w:ascii="Times New Roman" w:hAnsi="Times New Roman"/>
          <w:sz w:val="28"/>
          <w:lang w:val="uk-UA"/>
        </w:rPr>
        <w:t xml:space="preserve"> тому фінансово-економічні розрахунки не надаються.</w:t>
      </w:r>
    </w:p>
    <w:p w14:paraId="46CD94CE" w14:textId="77777777" w:rsidR="006C133E" w:rsidRDefault="006C133E">
      <w:pPr>
        <w:pStyle w:val="1"/>
        <w:spacing w:after="0" w:line="240" w:lineRule="auto"/>
        <w:ind w:firstLine="567"/>
        <w:jc w:val="both"/>
        <w:rPr>
          <w:rFonts w:ascii="Times New Roman" w:hAnsi="Times New Roman"/>
          <w:sz w:val="20"/>
          <w:lang w:val="uk-UA"/>
        </w:rPr>
      </w:pPr>
    </w:p>
    <w:p w14:paraId="5CC7FA95" w14:textId="77777777" w:rsidR="00A11DA5" w:rsidRDefault="00E324B3">
      <w:pPr>
        <w:pStyle w:val="31"/>
        <w:spacing w:before="0" w:beforeAutospacing="0" w:after="0" w:afterAutospacing="0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6. Позиція заінтересованих сторін</w:t>
      </w:r>
    </w:p>
    <w:p w14:paraId="424295A6" w14:textId="77777777" w:rsidR="003C23D7" w:rsidRDefault="003C23D7">
      <w:pPr>
        <w:pStyle w:val="1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hd w:val="clear" w:color="auto" w:fill="FFFFFF"/>
          <w:lang w:val="uk-UA"/>
        </w:rPr>
      </w:pPr>
      <w:r w:rsidRPr="003C23D7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lastRenderedPageBreak/>
        <w:t xml:space="preserve">Публічні консультації з громадськістю будуть проведені у формі електронних консультацій на офіційному вебсайті Мінветеранів відповідно до вимог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3 листопада 2010 р. № 996. </w:t>
      </w:r>
    </w:p>
    <w:p w14:paraId="1A5B9FFB" w14:textId="0F73DD2C" w:rsidR="00A11DA5" w:rsidRDefault="003C23D7">
      <w:pPr>
        <w:pStyle w:val="1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hd w:val="clear" w:color="auto" w:fill="FFFFFF"/>
          <w:lang w:val="uk-UA"/>
        </w:rPr>
      </w:pPr>
      <w:r w:rsidRPr="003C23D7"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>Проєкт акта не стосується сфери наукової та науково-технічної діяльності.</w:t>
      </w:r>
    </w:p>
    <w:p w14:paraId="6AF8889F" w14:textId="77777777" w:rsidR="003C23D7" w:rsidRDefault="003C23D7">
      <w:pPr>
        <w:pStyle w:val="1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hd w:val="clear" w:color="auto" w:fill="FFFFFF"/>
          <w:lang w:val="uk-UA"/>
        </w:rPr>
      </w:pPr>
    </w:p>
    <w:p w14:paraId="4815299D" w14:textId="77777777" w:rsidR="00A11DA5" w:rsidRDefault="00E324B3">
      <w:pPr>
        <w:pStyle w:val="31"/>
        <w:spacing w:before="0" w:beforeAutospacing="0" w:after="0" w:afterAutospacing="0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7. Оцінка відповідності</w:t>
      </w:r>
    </w:p>
    <w:p w14:paraId="6EEA462C" w14:textId="37909C7D" w:rsidR="00A11DA5" w:rsidRDefault="00E324B3">
      <w:pPr>
        <w:pStyle w:val="31"/>
        <w:spacing w:before="0" w:beforeAutospacing="0" w:after="0" w:afterAutospacing="0"/>
        <w:ind w:firstLine="567"/>
        <w:jc w:val="both"/>
        <w:rPr>
          <w:color w:val="000000"/>
          <w:sz w:val="28"/>
          <w:lang w:val="uk-UA"/>
        </w:rPr>
      </w:pPr>
      <w:r>
        <w:rPr>
          <w:b w:val="0"/>
          <w:color w:val="000000"/>
          <w:sz w:val="28"/>
          <w:lang w:val="uk-UA"/>
        </w:rPr>
        <w:t>Проєкт акта не містить положень, що стосуються</w:t>
      </w:r>
      <w:r>
        <w:rPr>
          <w:color w:val="000000"/>
          <w:sz w:val="28"/>
          <w:lang w:val="uk-UA"/>
        </w:rPr>
        <w:t xml:space="preserve"> </w:t>
      </w:r>
      <w:r>
        <w:rPr>
          <w:b w:val="0"/>
          <w:color w:val="000000"/>
          <w:sz w:val="28"/>
          <w:lang w:val="uk-UA"/>
        </w:rPr>
        <w:t>зобов’язань України у сфері європейської інтеграції, прав та свобод</w:t>
      </w:r>
      <w:r w:rsidR="00557E65">
        <w:rPr>
          <w:b w:val="0"/>
          <w:color w:val="000000"/>
          <w:sz w:val="28"/>
          <w:lang w:val="uk-UA"/>
        </w:rPr>
        <w:t>,</w:t>
      </w:r>
      <w:r>
        <w:rPr>
          <w:b w:val="0"/>
          <w:color w:val="000000"/>
          <w:sz w:val="28"/>
          <w:lang w:val="uk-UA"/>
        </w:rPr>
        <w:t xml:space="preserve"> гарантованих Конвенцією про захист прав людини і основоположних свобод, впливають на забезпечення рівних прав та можливостей жінок і чоловіків, містять ризики вчинення корупційних правопорушень та правопорушень, пов’язаних з корупцією, створюють підстави для дискримінації, стосуються інших ризиків та обмежень, які можуть виникнути під час реалізації акта. </w:t>
      </w:r>
    </w:p>
    <w:p w14:paraId="1E00D16A" w14:textId="06569CE3" w:rsidR="00A11DA5" w:rsidRPr="00BF3BB2" w:rsidRDefault="00E324B3" w:rsidP="00BF3BB2">
      <w:pPr>
        <w:pStyle w:val="rvps2"/>
        <w:shd w:val="clear" w:color="auto" w:fill="FFFFFF"/>
        <w:tabs>
          <w:tab w:val="left" w:pos="1320"/>
        </w:tabs>
        <w:spacing w:before="0" w:beforeAutospacing="0" w:after="0" w:afterAutospacing="0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Громадська антикорупційна, громадська антидискримінаційна та громадська гендерно-правова експертиза не проводились.</w:t>
      </w:r>
    </w:p>
    <w:p w14:paraId="206E8A7B" w14:textId="77777777" w:rsidR="00A11DA5" w:rsidRDefault="00A11DA5">
      <w:pPr>
        <w:pStyle w:val="rvps2"/>
        <w:shd w:val="clear" w:color="auto" w:fill="FFFFFF"/>
        <w:tabs>
          <w:tab w:val="left" w:pos="1320"/>
        </w:tabs>
        <w:spacing w:before="0" w:beforeAutospacing="0" w:after="0" w:afterAutospacing="0"/>
        <w:ind w:firstLine="567"/>
        <w:jc w:val="both"/>
        <w:rPr>
          <w:color w:val="000000"/>
          <w:sz w:val="20"/>
        </w:rPr>
      </w:pPr>
    </w:p>
    <w:p w14:paraId="4BC34249" w14:textId="77777777" w:rsidR="00A11DA5" w:rsidRDefault="00E324B3">
      <w:pPr>
        <w:pStyle w:val="31"/>
        <w:spacing w:before="0" w:beforeAutospacing="0" w:after="0" w:afterAutospacing="0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8. Прогноз результатів</w:t>
      </w:r>
    </w:p>
    <w:p w14:paraId="1CD2CDCD" w14:textId="7CDC616A" w:rsidR="00A11DA5" w:rsidRDefault="00E324B3">
      <w:pPr>
        <w:pStyle w:val="31"/>
        <w:spacing w:before="0" w:beforeAutospacing="0" w:after="0" w:afterAutospacing="0"/>
        <w:ind w:firstLine="567"/>
        <w:jc w:val="both"/>
        <w:rPr>
          <w:color w:val="000000"/>
          <w:sz w:val="28"/>
          <w:shd w:val="clear" w:color="auto" w:fill="FFFFFF"/>
          <w:lang w:val="uk-UA"/>
        </w:rPr>
      </w:pPr>
      <w:r>
        <w:rPr>
          <w:b w:val="0"/>
          <w:color w:val="000000"/>
          <w:sz w:val="28"/>
          <w:lang w:val="uk-UA"/>
        </w:rPr>
        <w:t>Реалізація проєкту акта матиме позитивний вплив на інтереси</w:t>
      </w:r>
      <w:r>
        <w:rPr>
          <w:b w:val="0"/>
          <w:color w:val="000000"/>
          <w:sz w:val="28"/>
          <w:shd w:val="clear" w:color="auto" w:fill="FFFFFF"/>
          <w:lang w:val="uk-UA"/>
        </w:rPr>
        <w:t xml:space="preserve"> </w:t>
      </w:r>
      <w:r w:rsidR="000E699A">
        <w:rPr>
          <w:b w:val="0"/>
          <w:color w:val="000000"/>
          <w:sz w:val="28"/>
          <w:shd w:val="clear" w:color="auto" w:fill="FFFFFF"/>
          <w:lang w:val="uk-UA"/>
        </w:rPr>
        <w:t xml:space="preserve">членів сімей та близьких </w:t>
      </w:r>
      <w:r>
        <w:rPr>
          <w:b w:val="0"/>
          <w:color w:val="000000"/>
          <w:sz w:val="28"/>
          <w:shd w:val="clear" w:color="auto" w:fill="FFFFFF"/>
          <w:lang w:val="uk-UA"/>
        </w:rPr>
        <w:t>осіб, які захищали незалежність, суверенітет та територіальну цілісність України.</w:t>
      </w:r>
    </w:p>
    <w:p w14:paraId="5E2DFECC" w14:textId="77777777" w:rsidR="00A11DA5" w:rsidRDefault="00E324B3">
      <w:pPr>
        <w:pStyle w:val="31"/>
        <w:spacing w:before="0" w:beforeAutospacing="0" w:after="0" w:afterAutospacing="0"/>
        <w:ind w:firstLine="567"/>
        <w:jc w:val="both"/>
        <w:rPr>
          <w:color w:val="000000"/>
          <w:sz w:val="28"/>
          <w:lang w:val="uk-UA"/>
        </w:rPr>
      </w:pPr>
      <w:r>
        <w:rPr>
          <w:b w:val="0"/>
          <w:color w:val="000000"/>
          <w:sz w:val="28"/>
          <w:lang w:val="uk-UA"/>
        </w:rPr>
        <w:t>Реалізація проєкту акта не матиме вплив на ринкове середовище, забезпечення захисту прав та інтересів суб’єктів господарювання, громадян і держави; розвиток регіонів, підвищення чи зниження спроможності територіальних громад; ринок праці, рівень зайнятості населення; громадське здоров’я, покращення чи погіршення стану здоров’я населення або його окремих груп; екологію та навколишнє природне середовище, обсяг природних ресурсів, рівень забруднення атмосферного повітря, води, земель, зокрема забруднення утвореними відходами.</w:t>
      </w:r>
    </w:p>
    <w:p w14:paraId="2594C355" w14:textId="77777777" w:rsidR="00A11DA5" w:rsidRDefault="00A11DA5">
      <w:pPr>
        <w:pStyle w:val="1"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14:paraId="57166AF2" w14:textId="77777777" w:rsidR="00A11DA5" w:rsidRDefault="00A11DA5">
      <w:pPr>
        <w:pStyle w:val="1"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14:paraId="1211A24E" w14:textId="3F2CF9D6" w:rsidR="00A11DA5" w:rsidRPr="001F3CF1" w:rsidRDefault="00E324B3">
      <w:pPr>
        <w:pStyle w:val="1"/>
        <w:tabs>
          <w:tab w:val="left" w:pos="7088"/>
        </w:tabs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 w:rsidRPr="001F3CF1">
        <w:rPr>
          <w:rFonts w:ascii="Times New Roman" w:hAnsi="Times New Roman"/>
          <w:b/>
          <w:sz w:val="28"/>
          <w:lang w:val="uk-UA"/>
        </w:rPr>
        <w:t>Міністр у справах</w:t>
      </w:r>
    </w:p>
    <w:p w14:paraId="498C3C63" w14:textId="779C1FE5" w:rsidR="00A11DA5" w:rsidRPr="001F3CF1" w:rsidRDefault="00E324B3">
      <w:pPr>
        <w:pStyle w:val="1"/>
        <w:tabs>
          <w:tab w:val="left" w:pos="7088"/>
        </w:tabs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 w:rsidRPr="001F3CF1">
        <w:rPr>
          <w:rFonts w:ascii="Times New Roman" w:hAnsi="Times New Roman"/>
          <w:b/>
          <w:sz w:val="28"/>
          <w:lang w:val="uk-UA"/>
        </w:rPr>
        <w:t xml:space="preserve">ветеранів України                                                                 </w:t>
      </w:r>
      <w:r w:rsidR="004B17CF" w:rsidRPr="001F3CF1">
        <w:rPr>
          <w:rFonts w:ascii="Times New Roman" w:hAnsi="Times New Roman"/>
          <w:b/>
          <w:sz w:val="28"/>
          <w:lang w:val="uk-UA"/>
        </w:rPr>
        <w:t>Наталія КАЛМИКОВА</w:t>
      </w:r>
    </w:p>
    <w:p w14:paraId="23F588B2" w14:textId="77777777" w:rsidR="00A11DA5" w:rsidRPr="001F3CF1" w:rsidRDefault="00A11DA5">
      <w:pPr>
        <w:pStyle w:val="1"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1D89C944" w14:textId="77777777" w:rsidR="00A11DA5" w:rsidRPr="001F3CF1" w:rsidRDefault="00E324B3">
      <w:pPr>
        <w:pStyle w:val="1"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 w:rsidRPr="001F3CF1">
        <w:rPr>
          <w:rFonts w:ascii="Times New Roman" w:hAnsi="Times New Roman"/>
          <w:b/>
          <w:sz w:val="28"/>
          <w:lang w:val="uk-UA"/>
        </w:rPr>
        <w:t>“___”  ___________ 2025 р.</w:t>
      </w:r>
    </w:p>
    <w:sectPr w:rsidR="00A11DA5" w:rsidRPr="001F3CF1">
      <w:headerReference w:type="default" r:id="rId7"/>
      <w:pgSz w:w="11906" w:h="16838"/>
      <w:pgMar w:top="1134" w:right="567" w:bottom="1134" w:left="1701" w:header="567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AAB74" w14:textId="77777777" w:rsidR="00A26D96" w:rsidRDefault="00A26D96">
      <w:pPr>
        <w:pStyle w:val="1"/>
        <w:spacing w:after="0" w:line="240" w:lineRule="auto"/>
      </w:pPr>
    </w:p>
  </w:endnote>
  <w:endnote w:type="continuationSeparator" w:id="0">
    <w:p w14:paraId="091535B9" w14:textId="77777777" w:rsidR="00A26D96" w:rsidRDefault="00A26D96">
      <w:pPr>
        <w:pStyle w:val="1"/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DD77A" w14:textId="77777777" w:rsidR="00A26D96" w:rsidRDefault="00A26D96">
      <w:pPr>
        <w:pStyle w:val="1"/>
        <w:spacing w:after="0" w:line="240" w:lineRule="auto"/>
      </w:pPr>
    </w:p>
  </w:footnote>
  <w:footnote w:type="continuationSeparator" w:id="0">
    <w:p w14:paraId="400397E2" w14:textId="77777777" w:rsidR="00A26D96" w:rsidRDefault="00A26D96">
      <w:pPr>
        <w:pStyle w:val="1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76963" w14:textId="77777777" w:rsidR="00A11DA5" w:rsidRDefault="00E324B3">
    <w:pPr>
      <w:pStyle w:val="10"/>
      <w:spacing w:after="0" w:line="240" w:lineRule="auto"/>
      <w:jc w:val="center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>PAGE   \* MERGEFORMAT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>#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DA5"/>
    <w:rsid w:val="000223C7"/>
    <w:rsid w:val="000562E2"/>
    <w:rsid w:val="00071C33"/>
    <w:rsid w:val="000D6AAB"/>
    <w:rsid w:val="000E699A"/>
    <w:rsid w:val="001859DD"/>
    <w:rsid w:val="001D7525"/>
    <w:rsid w:val="001F3CF1"/>
    <w:rsid w:val="00207E0B"/>
    <w:rsid w:val="00262722"/>
    <w:rsid w:val="00352C7B"/>
    <w:rsid w:val="00354E03"/>
    <w:rsid w:val="003760D4"/>
    <w:rsid w:val="003C23D7"/>
    <w:rsid w:val="003C330C"/>
    <w:rsid w:val="003D1CD8"/>
    <w:rsid w:val="004B17CF"/>
    <w:rsid w:val="00515620"/>
    <w:rsid w:val="00535353"/>
    <w:rsid w:val="00557E65"/>
    <w:rsid w:val="005A320C"/>
    <w:rsid w:val="006C133E"/>
    <w:rsid w:val="00745A74"/>
    <w:rsid w:val="007D236C"/>
    <w:rsid w:val="0089633D"/>
    <w:rsid w:val="009856D3"/>
    <w:rsid w:val="00A11DA5"/>
    <w:rsid w:val="00A11E67"/>
    <w:rsid w:val="00A26D96"/>
    <w:rsid w:val="00B400EF"/>
    <w:rsid w:val="00BF3BB2"/>
    <w:rsid w:val="00C15041"/>
    <w:rsid w:val="00D0549D"/>
    <w:rsid w:val="00D1596E"/>
    <w:rsid w:val="00D160A9"/>
    <w:rsid w:val="00D24CE4"/>
    <w:rsid w:val="00DD6098"/>
    <w:rsid w:val="00DF471A"/>
    <w:rsid w:val="00E324B3"/>
    <w:rsid w:val="00F542A6"/>
    <w:rsid w:val="00FA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EF807"/>
  <w15:docId w15:val="{A35C382C-11AD-42BE-932B-CC6387102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pBdr>
        <w:top w:val="nil"/>
        <w:left w:val="nil"/>
        <w:bottom w:val="nil"/>
        <w:right w:val="nil"/>
        <w:between w:val="nil"/>
      </w:pBdr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qFormat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sz w:val="22"/>
      <w:lang w:val="ru-RU"/>
    </w:rPr>
  </w:style>
  <w:style w:type="paragraph" w:styleId="a3">
    <w:name w:val="No Spacing"/>
    <w:qFormat/>
    <w:pPr>
      <w:pBdr>
        <w:top w:val="nil"/>
        <w:left w:val="nil"/>
        <w:bottom w:val="nil"/>
        <w:right w:val="nil"/>
        <w:between w:val="nil"/>
      </w:pBdr>
    </w:pPr>
    <w:rPr>
      <w:sz w:val="22"/>
      <w:lang w:val="ru-RU"/>
    </w:rPr>
  </w:style>
  <w:style w:type="paragraph" w:customStyle="1" w:styleId="31">
    <w:name w:val="Заголовок 31"/>
    <w:basedOn w:val="1"/>
    <w:link w:val="3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sz w:val="27"/>
      <w:lang w:val="en-US"/>
    </w:rPr>
  </w:style>
  <w:style w:type="paragraph" w:customStyle="1" w:styleId="10">
    <w:name w:val="Верхній колонтитул1"/>
    <w:basedOn w:val="1"/>
    <w:link w:val="a4"/>
    <w:pPr>
      <w:tabs>
        <w:tab w:val="center" w:pos="4819"/>
        <w:tab w:val="right" w:pos="9639"/>
      </w:tabs>
    </w:pPr>
  </w:style>
  <w:style w:type="paragraph" w:customStyle="1" w:styleId="11">
    <w:name w:val="Нижній колонтитул1"/>
    <w:basedOn w:val="1"/>
    <w:link w:val="a5"/>
    <w:pPr>
      <w:tabs>
        <w:tab w:val="center" w:pos="4819"/>
        <w:tab w:val="right" w:pos="9639"/>
      </w:tabs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 Знак Знак"/>
    <w:basedOn w:val="1"/>
    <w:pPr>
      <w:spacing w:after="0" w:line="240" w:lineRule="auto"/>
    </w:pPr>
    <w:rPr>
      <w:rFonts w:ascii="Verdana" w:hAnsi="Verdana"/>
      <w:sz w:val="20"/>
      <w:lang w:val="en-US"/>
    </w:rPr>
  </w:style>
  <w:style w:type="paragraph" w:styleId="a6">
    <w:name w:val="Balloon Text"/>
    <w:basedOn w:val="1"/>
    <w:link w:val="a7"/>
    <w:pPr>
      <w:spacing w:after="0" w:line="240" w:lineRule="auto"/>
    </w:pPr>
    <w:rPr>
      <w:rFonts w:ascii="Segoe UI" w:hAnsi="Segoe UI"/>
      <w:sz w:val="18"/>
    </w:rPr>
  </w:style>
  <w:style w:type="paragraph" w:customStyle="1" w:styleId="rvps2">
    <w:name w:val="rvps2"/>
    <w:basedOn w:val="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uk-UA"/>
    </w:rPr>
  </w:style>
  <w:style w:type="paragraph" w:styleId="a8">
    <w:name w:val="Normal (Web)"/>
    <w:basedOn w:val="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uk-UA"/>
    </w:rPr>
  </w:style>
  <w:style w:type="paragraph" w:customStyle="1" w:styleId="12">
    <w:name w:val="Основний текст з відступом1"/>
    <w:basedOn w:val="1"/>
    <w:link w:val="a9"/>
    <w:pPr>
      <w:shd w:val="clear" w:color="auto" w:fill="FFFFFF"/>
      <w:spacing w:before="120" w:after="120" w:line="240" w:lineRule="auto"/>
      <w:ind w:right="-185" w:firstLine="708"/>
      <w:jc w:val="both"/>
    </w:pPr>
    <w:rPr>
      <w:rFonts w:ascii="Times New Roman" w:hAnsi="Times New Roman"/>
      <w:sz w:val="28"/>
      <w:lang w:val="uk-UA"/>
    </w:rPr>
  </w:style>
  <w:style w:type="paragraph" w:customStyle="1" w:styleId="aa">
    <w:name w:val="Нормальний текст"/>
    <w:basedOn w:val="1"/>
    <w:pPr>
      <w:spacing w:before="120" w:after="0" w:line="240" w:lineRule="auto"/>
      <w:ind w:firstLine="567"/>
    </w:pPr>
    <w:rPr>
      <w:rFonts w:ascii="Antiqua" w:hAnsi="Antiqua"/>
      <w:sz w:val="26"/>
      <w:lang w:val="uk-UA"/>
    </w:rPr>
  </w:style>
  <w:style w:type="paragraph" w:customStyle="1" w:styleId="21">
    <w:name w:val="Основний текст 21"/>
    <w:basedOn w:val="1"/>
    <w:link w:val="2"/>
    <w:pPr>
      <w:spacing w:after="120" w:line="480" w:lineRule="auto"/>
    </w:pPr>
  </w:style>
  <w:style w:type="paragraph" w:customStyle="1" w:styleId="13">
    <w:name w:val="Текст виноски1"/>
    <w:next w:val="a"/>
    <w:link w:val="FootnoteTextChar"/>
    <w:pPr>
      <w:pBdr>
        <w:top w:val="nil"/>
        <w:left w:val="nil"/>
        <w:bottom w:val="nil"/>
        <w:right w:val="nil"/>
        <w:between w:val="nil"/>
      </w:pBdr>
    </w:pPr>
  </w:style>
  <w:style w:type="paragraph" w:customStyle="1" w:styleId="14">
    <w:name w:val="Текст кінцевої виноски1"/>
    <w:next w:val="a"/>
    <w:link w:val="EndnoteTextChar"/>
    <w:pPr>
      <w:pBdr>
        <w:top w:val="nil"/>
        <w:left w:val="nil"/>
        <w:bottom w:val="nil"/>
        <w:right w:val="nil"/>
        <w:between w:val="nil"/>
      </w:pBdr>
    </w:pPr>
  </w:style>
  <w:style w:type="paragraph" w:styleId="ab">
    <w:name w:val="footnote text"/>
    <w:semiHidden/>
    <w:rPr>
      <w:szCs w:val="20"/>
    </w:rPr>
  </w:style>
  <w:style w:type="paragraph" w:styleId="ac">
    <w:name w:val="endnote text"/>
    <w:semiHidden/>
    <w:rPr>
      <w:szCs w:val="20"/>
    </w:rPr>
  </w:style>
  <w:style w:type="character" w:styleId="ad">
    <w:name w:val="line number"/>
    <w:basedOn w:val="a0"/>
    <w:semiHidden/>
  </w:style>
  <w:style w:type="character" w:styleId="ae">
    <w:name w:val="Hyperlink"/>
    <w:basedOn w:val="a0"/>
    <w:rPr>
      <w:color w:val="0563C1" w:themeColor="hyperlink"/>
      <w:u w:val="single"/>
    </w:rPr>
  </w:style>
  <w:style w:type="character" w:customStyle="1" w:styleId="15">
    <w:name w:val="Номер рядка1"/>
    <w:basedOn w:val="a0"/>
  </w:style>
  <w:style w:type="character" w:customStyle="1" w:styleId="16">
    <w:name w:val="Гіперпосилання1"/>
    <w:rPr>
      <w:color w:val="0000FF"/>
      <w:u w:val="single"/>
    </w:rPr>
  </w:style>
  <w:style w:type="character" w:customStyle="1" w:styleId="a4">
    <w:name w:val="Верхній колонтитул Знак"/>
    <w:link w:val="10"/>
    <w:rPr>
      <w:sz w:val="22"/>
      <w:lang w:val="ru-RU"/>
    </w:rPr>
  </w:style>
  <w:style w:type="character" w:customStyle="1" w:styleId="a5">
    <w:name w:val="Нижній колонтитул Знак"/>
    <w:link w:val="11"/>
    <w:rPr>
      <w:sz w:val="22"/>
      <w:lang w:val="ru-RU"/>
    </w:rPr>
  </w:style>
  <w:style w:type="character" w:customStyle="1" w:styleId="a7">
    <w:name w:val="Текст у виносці Знак"/>
    <w:link w:val="a6"/>
    <w:rPr>
      <w:rFonts w:ascii="Segoe UI" w:hAnsi="Segoe UI"/>
      <w:sz w:val="18"/>
      <w:lang w:val="ru-RU"/>
    </w:rPr>
  </w:style>
  <w:style w:type="character" w:customStyle="1" w:styleId="3">
    <w:name w:val="Заголовок 3 Знак"/>
    <w:link w:val="31"/>
    <w:rPr>
      <w:rFonts w:ascii="Times New Roman" w:hAnsi="Times New Roman"/>
      <w:b/>
      <w:sz w:val="27"/>
      <w:lang w:val="en-US"/>
    </w:rPr>
  </w:style>
  <w:style w:type="character" w:customStyle="1" w:styleId="a9">
    <w:name w:val="Основний текст з відступом Знак"/>
    <w:link w:val="12"/>
    <w:rPr>
      <w:rFonts w:ascii="Times New Roman" w:hAnsi="Times New Roman"/>
      <w:sz w:val="28"/>
      <w:shd w:val="clear" w:color="auto" w:fill="FFFFFF"/>
    </w:rPr>
  </w:style>
  <w:style w:type="character" w:customStyle="1" w:styleId="2">
    <w:name w:val="Основний текст 2 Знак"/>
    <w:link w:val="21"/>
    <w:rPr>
      <w:sz w:val="22"/>
    </w:rPr>
  </w:style>
  <w:style w:type="character" w:customStyle="1" w:styleId="17">
    <w:name w:val="Знак виноски1"/>
    <w:rPr>
      <w:vertAlign w:val="superscript"/>
    </w:rPr>
  </w:style>
  <w:style w:type="character" w:customStyle="1" w:styleId="FootnoteTextChar">
    <w:name w:val="Footnote Text Char"/>
    <w:link w:val="13"/>
    <w:rPr>
      <w:sz w:val="20"/>
    </w:rPr>
  </w:style>
  <w:style w:type="character" w:customStyle="1" w:styleId="18">
    <w:name w:val="Знак кінцевої виноски1"/>
    <w:rPr>
      <w:vertAlign w:val="superscript"/>
    </w:rPr>
  </w:style>
  <w:style w:type="character" w:customStyle="1" w:styleId="EndnoteTextChar">
    <w:name w:val="Endnote Text Char"/>
    <w:link w:val="14"/>
    <w:rPr>
      <w:sz w:val="20"/>
    </w:rPr>
  </w:style>
  <w:style w:type="character" w:styleId="af">
    <w:name w:val="Unresolved Mention"/>
    <w:basedOn w:val="a0"/>
    <w:semiHidden/>
    <w:rPr>
      <w:color w:val="605E5C"/>
      <w:shd w:val="clear" w:color="auto" w:fill="E1DFDD"/>
    </w:rPr>
  </w:style>
  <w:style w:type="character" w:styleId="af0">
    <w:name w:val="footnote reference"/>
    <w:semiHidden/>
    <w:rPr>
      <w:vertAlign w:val="superscript"/>
    </w:rPr>
  </w:style>
  <w:style w:type="character" w:styleId="af1">
    <w:name w:val="endnote reference"/>
    <w:semiHidden/>
    <w:rPr>
      <w:vertAlign w:val="superscript"/>
    </w:rPr>
  </w:style>
  <w:style w:type="table" w:styleId="19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a">
    <w:name w:val="Звичайна таблиця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Проста таблиця 11"/>
    <w:basedOn w:val="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2B621-943C-4D17-8334-B5A30641B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4449</Words>
  <Characters>2537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Державна служба з питань інвалідів та ветеранів</Company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Шута В.М.</dc:creator>
  <cp:lastModifiedBy>Каблукова Оксана Вікторівна</cp:lastModifiedBy>
  <cp:revision>2</cp:revision>
  <cp:lastPrinted>2020-06-24T08:11:00Z</cp:lastPrinted>
  <dcterms:created xsi:type="dcterms:W3CDTF">2026-01-08T11:44:00Z</dcterms:created>
  <dcterms:modified xsi:type="dcterms:W3CDTF">2026-01-08T11:44:00Z</dcterms:modified>
</cp:coreProperties>
</file>