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F301" w14:textId="77777777" w:rsidR="00843528" w:rsidRPr="0046381F" w:rsidRDefault="00843528" w:rsidP="002D573E">
      <w:pPr>
        <w:spacing w:after="0" w:line="240" w:lineRule="auto"/>
        <w:jc w:val="center"/>
        <w:rPr>
          <w:rFonts w:ascii="Times New Roman" w:eastAsia="Lucida Sans Unicode" w:hAnsi="Times New Roman"/>
          <w:b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eastAsia="Lucida Sans Unicode" w:hAnsi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14:paraId="01BF220B" w14:textId="4963A1AF" w:rsidR="00843528" w:rsidRPr="0046381F" w:rsidRDefault="00843528" w:rsidP="002D573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eastAsia="Lucida Sans Unicode" w:hAnsi="Times New Roman"/>
          <w:b/>
          <w:color w:val="000000" w:themeColor="text1"/>
          <w:sz w:val="28"/>
          <w:szCs w:val="28"/>
          <w:lang w:val="uk-UA"/>
        </w:rPr>
        <w:t xml:space="preserve">до </w:t>
      </w:r>
      <w:r w:rsidRPr="004638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проєкту </w:t>
      </w:r>
      <w:r w:rsidR="00F63181" w:rsidRPr="004638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постанови</w:t>
      </w:r>
      <w:r w:rsidRPr="004638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Кабінету Міністрів України </w:t>
      </w:r>
    </w:p>
    <w:p w14:paraId="1C89A7B6" w14:textId="3691F3CE" w:rsidR="00843528" w:rsidRPr="0046381F" w:rsidRDefault="00843528" w:rsidP="00DC25F8">
      <w:pPr>
        <w:pStyle w:val="ae"/>
        <w:spacing w:before="0" w:after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63200800"/>
      <w:r w:rsidRPr="0046381F">
        <w:rPr>
          <w:rFonts w:ascii="Times New Roman" w:hAnsi="Times New Roman"/>
          <w:color w:val="000000" w:themeColor="text1"/>
          <w:sz w:val="28"/>
          <w:szCs w:val="28"/>
        </w:rPr>
        <w:t>“</w:t>
      </w:r>
      <w:bookmarkStart w:id="1" w:name="_Hlk219121416"/>
      <w:r w:rsidR="00DF18B1" w:rsidRPr="0046381F">
        <w:rPr>
          <w:rFonts w:ascii="Times New Roman" w:hAnsi="Times New Roman"/>
          <w:color w:val="000000" w:themeColor="text1"/>
          <w:sz w:val="28"/>
          <w:szCs w:val="28"/>
        </w:rPr>
        <w:t xml:space="preserve">Про внесення змін до постанов Кабінету Міністрів України </w:t>
      </w:r>
      <w:r w:rsidR="00DF18B1" w:rsidRPr="0046381F">
        <w:rPr>
          <w:rFonts w:ascii="Times New Roman" w:hAnsi="Times New Roman"/>
          <w:color w:val="000000" w:themeColor="text1"/>
          <w:sz w:val="28"/>
          <w:szCs w:val="28"/>
        </w:rPr>
        <w:br/>
        <w:t>від 30 вересня 2022 р. №</w:t>
      </w:r>
      <w:r w:rsidR="00DF18B1" w:rsidRPr="0046381F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DF18B1" w:rsidRPr="0046381F">
        <w:rPr>
          <w:rFonts w:ascii="Times New Roman" w:hAnsi="Times New Roman"/>
          <w:color w:val="000000" w:themeColor="text1"/>
          <w:sz w:val="28"/>
          <w:szCs w:val="28"/>
        </w:rPr>
        <w:t>1109 і від 21 січня 2025 р. №</w:t>
      </w:r>
      <w:r w:rsidR="00DF18B1" w:rsidRPr="0046381F">
        <w:rPr>
          <w:rFonts w:ascii="Times New Roman" w:hAnsi="Times New Roman"/>
          <w:bCs/>
          <w:color w:val="000000" w:themeColor="text1"/>
          <w:sz w:val="28"/>
          <w:szCs w:val="28"/>
        </w:rPr>
        <w:t> </w:t>
      </w:r>
      <w:r w:rsidR="00DF18B1" w:rsidRPr="0046381F">
        <w:rPr>
          <w:rFonts w:ascii="Times New Roman" w:hAnsi="Times New Roman"/>
          <w:color w:val="000000" w:themeColor="text1"/>
          <w:sz w:val="28"/>
          <w:szCs w:val="28"/>
        </w:rPr>
        <w:t>53</w:t>
      </w:r>
      <w:bookmarkEnd w:id="1"/>
      <w:r w:rsidRPr="0046381F">
        <w:rPr>
          <w:rFonts w:ascii="Times New Roman" w:hAnsi="Times New Roman"/>
          <w:color w:val="000000" w:themeColor="text1"/>
          <w:sz w:val="28"/>
          <w:szCs w:val="28"/>
        </w:rPr>
        <w:t xml:space="preserve">” </w:t>
      </w:r>
    </w:p>
    <w:bookmarkEnd w:id="0"/>
    <w:p w14:paraId="4E53A59B" w14:textId="77777777" w:rsidR="00DC25F8" w:rsidRPr="0046381F" w:rsidRDefault="00DC25F8" w:rsidP="002D573E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0A8AF20D" w14:textId="77777777" w:rsidR="00843528" w:rsidRPr="0046381F" w:rsidRDefault="00843528" w:rsidP="002D573E">
      <w:pPr>
        <w:pStyle w:val="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381F">
        <w:rPr>
          <w:color w:val="000000" w:themeColor="text1"/>
          <w:sz w:val="28"/>
          <w:szCs w:val="28"/>
          <w:lang w:val="uk-UA"/>
        </w:rPr>
        <w:t>1. Мета</w:t>
      </w:r>
    </w:p>
    <w:p w14:paraId="0F748D6E" w14:textId="07E30690" w:rsidR="00843528" w:rsidRPr="0046381F" w:rsidRDefault="00DF18B1" w:rsidP="002D573E">
      <w:pPr>
        <w:pStyle w:val="a5"/>
        <w:spacing w:before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Проєкт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акта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підготовлено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з метою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приведення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положень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Порядку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організації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здійснення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почесних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поховань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на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військовому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кладовищі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увічнення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пам’яті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у музейному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комплексі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Національного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військового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меморіального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кладовища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затвердженого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постановою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Кабінету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Міністрів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30 вересня 2022 р. № 1109, у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відповідність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із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Законом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br/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30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квітня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2026 р. № 4869-ІХ “Про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внесення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змін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деяких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законодавчих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актів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щодо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місць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поховання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загиблих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померлих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)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осіб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захищали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незалежність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суверенітет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територіальну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цілісність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46381F">
        <w:rPr>
          <w:rFonts w:ascii="Times New Roman" w:eastAsia="Calibri" w:hAnsi="Times New Roman"/>
          <w:color w:val="000000" w:themeColor="text1"/>
          <w:sz w:val="28"/>
          <w:szCs w:val="28"/>
          <w:lang w:val="ru-RU"/>
        </w:rPr>
        <w:t>”.</w:t>
      </w:r>
    </w:p>
    <w:p w14:paraId="04BA02A3" w14:textId="77777777" w:rsidR="005D3FAC" w:rsidRPr="0046381F" w:rsidRDefault="005D3FAC" w:rsidP="002D573E">
      <w:pPr>
        <w:pStyle w:val="a5"/>
        <w:spacing w:before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7FE8856F" w14:textId="77777777" w:rsidR="006E61DE" w:rsidRPr="0046381F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2. Обґрунтування необхідності прийняття акта</w:t>
      </w:r>
    </w:p>
    <w:p w14:paraId="1653F1E2" w14:textId="77777777" w:rsidR="006E61DE" w:rsidRPr="0046381F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 акта розроблено за ініціативою Міністерства у справах ветеранів України.</w:t>
      </w:r>
    </w:p>
    <w:p w14:paraId="5B6B406E" w14:textId="436C9A50" w:rsidR="00BA62E2" w:rsidRPr="00BA62E2" w:rsidRDefault="007E0492" w:rsidP="00BA62E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Набрав чинності</w:t>
      </w:r>
      <w:r w:rsidR="00BA62E2" w:rsidRPr="00BA62E2">
        <w:rPr>
          <w:color w:val="000000" w:themeColor="text1"/>
          <w:sz w:val="28"/>
          <w:szCs w:val="28"/>
          <w:shd w:val="clear" w:color="auto" w:fill="FFFFFF"/>
        </w:rPr>
        <w:t xml:space="preserve"> Закон України від 30 квітня 2026 року № 4869-ІХ “Про внесення змін до деяких законодавчих актів України щодо місць поховання загиблих (померлих) осіб, які захищали незалежність, суверенітет та територіальну цілісність України” (далі – Закон № 4869-ІХ), яким внесено зміни до Закону України “Про поховання та похоронну справу” в частині функціонування Національного військового меморіального кладовища, військових меморіальних кладовищ, військових кладовищ і секторів військових поховань, а також здійснення почесних поховань і перепоховань загиблих (померлих) осіб.</w:t>
      </w:r>
    </w:p>
    <w:p w14:paraId="3C93ACE1" w14:textId="6BE04176" w:rsidR="00BA62E2" w:rsidRPr="00BA62E2" w:rsidRDefault="00BA62E2" w:rsidP="00BA62E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381F">
        <w:rPr>
          <w:color w:val="000000" w:themeColor="text1"/>
          <w:sz w:val="28"/>
          <w:szCs w:val="28"/>
          <w:shd w:val="clear" w:color="auto" w:fill="FFFFFF"/>
        </w:rPr>
        <w:t>Н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еобхідність </w:t>
      </w:r>
      <w:r w:rsidRPr="0046381F">
        <w:rPr>
          <w:color w:val="000000" w:themeColor="text1"/>
          <w:sz w:val="28"/>
          <w:szCs w:val="28"/>
          <w:shd w:val="clear" w:color="auto" w:fill="FFFFFF"/>
        </w:rPr>
        <w:t>прийняття проєкту акта зумовлена приведенням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у відповідність </w:t>
      </w:r>
      <w:r w:rsidR="00BB1884" w:rsidRPr="0046381F">
        <w:rPr>
          <w:color w:val="000000" w:themeColor="text1"/>
          <w:sz w:val="28"/>
          <w:szCs w:val="28"/>
          <w:shd w:val="clear" w:color="auto" w:fill="FFFFFF"/>
        </w:rPr>
        <w:t xml:space="preserve">діючого акта </w:t>
      </w:r>
      <w:r w:rsidRPr="00BA62E2">
        <w:rPr>
          <w:color w:val="000000" w:themeColor="text1"/>
          <w:sz w:val="28"/>
          <w:szCs w:val="28"/>
          <w:shd w:val="clear" w:color="auto" w:fill="FFFFFF"/>
        </w:rPr>
        <w:t>до положень</w:t>
      </w:r>
      <w:r w:rsidRPr="0046381F">
        <w:rPr>
          <w:color w:val="000000" w:themeColor="text1"/>
          <w:sz w:val="28"/>
          <w:szCs w:val="28"/>
          <w:shd w:val="clear" w:color="auto" w:fill="FFFFFF"/>
        </w:rPr>
        <w:t xml:space="preserve"> зазначеного Закону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, оскільки чинна редакція </w:t>
      </w:r>
      <w:r w:rsidRPr="0046381F">
        <w:rPr>
          <w:color w:val="000000" w:themeColor="text1"/>
          <w:sz w:val="28"/>
          <w:szCs w:val="28"/>
          <w:shd w:val="clear" w:color="auto" w:fill="FFFFFF"/>
        </w:rPr>
        <w:t xml:space="preserve">постанови </w:t>
      </w:r>
      <w:r w:rsidR="00BB1884" w:rsidRPr="0046381F">
        <w:rPr>
          <w:color w:val="000000" w:themeColor="text1"/>
          <w:sz w:val="28"/>
          <w:szCs w:val="28"/>
          <w:shd w:val="clear" w:color="auto" w:fill="FFFFFF"/>
        </w:rPr>
        <w:t xml:space="preserve">Кабінету Міністрів України від </w:t>
      </w:r>
      <w:r w:rsidR="00BB1884" w:rsidRPr="0046381F">
        <w:rPr>
          <w:rFonts w:eastAsia="Calibri"/>
          <w:color w:val="000000" w:themeColor="text1"/>
          <w:sz w:val="28"/>
          <w:szCs w:val="28"/>
        </w:rPr>
        <w:t>30 вересня 2022 р. № 1109,</w:t>
      </w:r>
      <w:r w:rsidRPr="0046381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A62E2">
        <w:rPr>
          <w:color w:val="000000" w:themeColor="text1"/>
          <w:sz w:val="28"/>
          <w:szCs w:val="28"/>
          <w:shd w:val="clear" w:color="auto" w:fill="FFFFFF"/>
        </w:rPr>
        <w:t>регулює діяльність виключно Національного військового меморіального кладовища</w:t>
      </w:r>
      <w:r w:rsidRPr="0046381F">
        <w:rPr>
          <w:color w:val="000000" w:themeColor="text1"/>
          <w:sz w:val="28"/>
          <w:szCs w:val="28"/>
          <w:shd w:val="clear" w:color="auto" w:fill="FFFFFF"/>
        </w:rPr>
        <w:t xml:space="preserve"> та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не враховує нову структуру системи військових поховань.</w:t>
      </w:r>
    </w:p>
    <w:p w14:paraId="709F44F2" w14:textId="77777777" w:rsidR="00BB1884" w:rsidRPr="0046381F" w:rsidRDefault="00BB1884" w:rsidP="00BB188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A966AE">
        <w:rPr>
          <w:color w:val="000000" w:themeColor="text1"/>
          <w:sz w:val="28"/>
          <w:szCs w:val="28"/>
        </w:rPr>
        <w:t>Крім того, Законом № 4869-ІХ змінено підходи до визначення кола осіб, які мають право на почесне поховання з військовими почестями. Зокрема, удосконалено правове регулювання щодо забезпечення рівного підходу до вшанування пам’яті осіб, які захищали незалежність, суверенітет та територіальну цілісність України, а також розширено перелік осіб, яким гарантується право на безоплатне поховання за рахунок коштів державного бюджету.</w:t>
      </w:r>
    </w:p>
    <w:p w14:paraId="44E60438" w14:textId="4848DE3C" w:rsidR="00BB1884" w:rsidRPr="00A966AE" w:rsidRDefault="0046381F" w:rsidP="00BB188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6381F">
        <w:rPr>
          <w:color w:val="000000" w:themeColor="text1"/>
          <w:sz w:val="28"/>
          <w:szCs w:val="28"/>
        </w:rPr>
        <w:t>Також передбачено можливість здійснення поховання на Національному військовому меморіальному кладовищі, військовому меморіальному кладовищі загиблої (померлої) особи, яка на день смерті мала не погашену і не зняту в установленому законом порядку судимість за вчинення умисного злочину</w:t>
      </w:r>
      <w:r w:rsidR="00E0079C">
        <w:rPr>
          <w:color w:val="000000" w:themeColor="text1"/>
          <w:sz w:val="28"/>
          <w:szCs w:val="28"/>
        </w:rPr>
        <w:t>,</w:t>
      </w:r>
      <w:r w:rsidR="007E0492">
        <w:rPr>
          <w:color w:val="000000" w:themeColor="text1"/>
          <w:sz w:val="28"/>
          <w:szCs w:val="28"/>
        </w:rPr>
        <w:t xml:space="preserve"> за рішенням спеціальної комісії</w:t>
      </w:r>
      <w:r w:rsidR="000355C6">
        <w:rPr>
          <w:color w:val="000000" w:themeColor="text1"/>
          <w:sz w:val="28"/>
          <w:szCs w:val="28"/>
        </w:rPr>
        <w:t>,</w:t>
      </w:r>
      <w:r w:rsidR="007E0492">
        <w:rPr>
          <w:color w:val="000000" w:themeColor="text1"/>
          <w:sz w:val="28"/>
          <w:szCs w:val="28"/>
        </w:rPr>
        <w:t xml:space="preserve"> утвореної Мінветеранів</w:t>
      </w:r>
      <w:r w:rsidRPr="0046381F">
        <w:rPr>
          <w:color w:val="000000" w:themeColor="text1"/>
          <w:sz w:val="28"/>
          <w:szCs w:val="28"/>
        </w:rPr>
        <w:t>.</w:t>
      </w:r>
    </w:p>
    <w:p w14:paraId="4CF7EA28" w14:textId="51CB0425" w:rsidR="00BA62E2" w:rsidRDefault="00BA62E2" w:rsidP="00BA62E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381F">
        <w:rPr>
          <w:color w:val="000000" w:themeColor="text1"/>
          <w:sz w:val="28"/>
          <w:szCs w:val="28"/>
          <w:shd w:val="clear" w:color="auto" w:fill="FFFFFF"/>
        </w:rPr>
        <w:lastRenderedPageBreak/>
        <w:t>Прийняття проєкту акта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E0492">
        <w:rPr>
          <w:color w:val="000000" w:themeColor="text1"/>
          <w:sz w:val="28"/>
          <w:szCs w:val="28"/>
          <w:shd w:val="clear" w:color="auto" w:fill="FFFFFF"/>
        </w:rPr>
        <w:t>забезпечить приведення положень постанов Кабінету Міністрів України у</w:t>
      </w:r>
      <w:r w:rsidRPr="0046381F">
        <w:rPr>
          <w:color w:val="000000" w:themeColor="text1"/>
          <w:sz w:val="28"/>
          <w:szCs w:val="28"/>
          <w:shd w:val="clear" w:color="auto" w:fill="FFFFFF"/>
        </w:rPr>
        <w:t xml:space="preserve"> відповідн</w:t>
      </w:r>
      <w:r w:rsidR="007E0492">
        <w:rPr>
          <w:color w:val="000000" w:themeColor="text1"/>
          <w:sz w:val="28"/>
          <w:szCs w:val="28"/>
          <w:shd w:val="clear" w:color="auto" w:fill="FFFFFF"/>
        </w:rPr>
        <w:t>ість до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E0492">
        <w:rPr>
          <w:color w:val="000000" w:themeColor="text1"/>
          <w:sz w:val="28"/>
          <w:szCs w:val="28"/>
          <w:shd w:val="clear" w:color="auto" w:fill="FFFFFF"/>
        </w:rPr>
        <w:t>вимог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законодавства,</w:t>
      </w:r>
      <w:r w:rsidR="007E0492">
        <w:rPr>
          <w:color w:val="000000" w:themeColor="text1"/>
          <w:sz w:val="28"/>
          <w:szCs w:val="28"/>
          <w:shd w:val="clear" w:color="auto" w:fill="FFFFFF"/>
        </w:rPr>
        <w:t xml:space="preserve"> усуне наявні неузгодженості у правовому врегулюванні питань організації почесних поховань загиблих (померлих) осіб, а також сприятиме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однаково</w:t>
      </w:r>
      <w:r w:rsidR="007E0492">
        <w:rPr>
          <w:color w:val="000000" w:themeColor="text1"/>
          <w:sz w:val="28"/>
          <w:szCs w:val="28"/>
          <w:shd w:val="clear" w:color="auto" w:fill="FFFFFF"/>
        </w:rPr>
        <w:t>му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застосуванн</w:t>
      </w:r>
      <w:r w:rsidR="007E0492">
        <w:rPr>
          <w:color w:val="000000" w:themeColor="text1"/>
          <w:sz w:val="28"/>
          <w:szCs w:val="28"/>
          <w:shd w:val="clear" w:color="auto" w:fill="FFFFFF"/>
        </w:rPr>
        <w:t>ю</w:t>
      </w:r>
      <w:r w:rsidRPr="00BA62E2">
        <w:rPr>
          <w:color w:val="000000" w:themeColor="text1"/>
          <w:sz w:val="28"/>
          <w:szCs w:val="28"/>
          <w:shd w:val="clear" w:color="auto" w:fill="FFFFFF"/>
        </w:rPr>
        <w:t xml:space="preserve"> норм права та обмеження реалізації </w:t>
      </w:r>
      <w:r w:rsidR="00BB1884" w:rsidRPr="0046381F">
        <w:rPr>
          <w:color w:val="000000" w:themeColor="text1"/>
          <w:sz w:val="28"/>
          <w:szCs w:val="28"/>
          <w:shd w:val="clear" w:color="auto" w:fill="FFFFFF"/>
        </w:rPr>
        <w:t>передбачених законом соціальних гарантій членів сімей загиблих (померлих) осіб.</w:t>
      </w:r>
    </w:p>
    <w:p w14:paraId="3A238587" w14:textId="77777777" w:rsidR="00802B23" w:rsidRDefault="00802B23" w:rsidP="00802B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Крім</w:t>
      </w:r>
      <w:proofErr w:type="spellEnd"/>
      <w:r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>
        <w:rPr>
          <w:rFonts w:ascii="Times New Roman" w:hAnsi="Times New Roman"/>
          <w:sz w:val="28"/>
          <w:szCs w:val="28"/>
        </w:rPr>
        <w:t>проєктом</w:t>
      </w:r>
      <w:proofErr w:type="spellEnd"/>
      <w:r>
        <w:rPr>
          <w:rFonts w:ascii="Times New Roman" w:hAnsi="Times New Roman"/>
          <w:sz w:val="28"/>
          <w:szCs w:val="28"/>
        </w:rPr>
        <w:t xml:space="preserve"> акта </w:t>
      </w:r>
      <w:proofErr w:type="spellStart"/>
      <w:r>
        <w:rPr>
          <w:rFonts w:ascii="Times New Roman" w:hAnsi="Times New Roman"/>
          <w:sz w:val="28"/>
          <w:szCs w:val="28"/>
        </w:rPr>
        <w:t>передбачається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уточнення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назви</w:t>
      </w:r>
      <w:proofErr w:type="spellEnd"/>
      <w:r>
        <w:rPr>
          <w:rFonts w:ascii="Times New Roman" w:hAnsi="Times New Roman"/>
          <w:sz w:val="28"/>
          <w:szCs w:val="28"/>
        </w:rPr>
        <w:t xml:space="preserve"> постанови та </w:t>
      </w:r>
      <w:proofErr w:type="spellStart"/>
      <w:r>
        <w:rPr>
          <w:rFonts w:ascii="Times New Roman" w:hAnsi="Times New Roman"/>
          <w:sz w:val="28"/>
          <w:szCs w:val="28"/>
        </w:rPr>
        <w:t>назви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з метою </w:t>
      </w:r>
      <w:proofErr w:type="spellStart"/>
      <w:r>
        <w:rPr>
          <w:rFonts w:ascii="Times New Roman" w:hAnsi="Times New Roman"/>
          <w:sz w:val="28"/>
          <w:szCs w:val="28"/>
        </w:rPr>
        <w:t>узгодження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фактичним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предметом правового </w:t>
      </w:r>
      <w:proofErr w:type="spellStart"/>
      <w:r>
        <w:rPr>
          <w:rFonts w:ascii="Times New Roman" w:hAnsi="Times New Roman"/>
          <w:sz w:val="28"/>
          <w:szCs w:val="28"/>
        </w:rPr>
        <w:t>регулювання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також </w:t>
      </w:r>
      <w:proofErr w:type="spellStart"/>
      <w:r>
        <w:rPr>
          <w:rFonts w:ascii="Times New Roman" w:hAnsi="Times New Roman"/>
          <w:sz w:val="28"/>
          <w:szCs w:val="28"/>
        </w:rPr>
        <w:t>внесення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змін</w:t>
      </w:r>
      <w:proofErr w:type="spellEnd"/>
      <w:r>
        <w:rPr>
          <w:rFonts w:ascii="Times New Roman" w:hAnsi="Times New Roman"/>
          <w:sz w:val="28"/>
          <w:szCs w:val="28"/>
        </w:rPr>
        <w:t xml:space="preserve"> до Порядку </w:t>
      </w:r>
      <w:proofErr w:type="spellStart"/>
      <w:r>
        <w:rPr>
          <w:rFonts w:ascii="Times New Roman" w:hAnsi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коштів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передбачених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у державному </w:t>
      </w:r>
      <w:proofErr w:type="spellStart"/>
      <w:r>
        <w:rPr>
          <w:rFonts w:ascii="Times New Roman" w:hAnsi="Times New Roman"/>
          <w:sz w:val="28"/>
          <w:szCs w:val="28"/>
        </w:rPr>
        <w:t>бюджеті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підприємств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організацій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Міністерства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 справах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затвердженого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21 </w:t>
      </w:r>
      <w:proofErr w:type="spellStart"/>
      <w:r>
        <w:rPr>
          <w:rFonts w:ascii="Times New Roman" w:hAnsi="Times New Roman"/>
          <w:sz w:val="28"/>
          <w:szCs w:val="28"/>
        </w:rPr>
        <w:t>січня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 № 53.</w:t>
      </w:r>
    </w:p>
    <w:p w14:paraId="4D638A13" w14:textId="77777777" w:rsidR="00BA62E2" w:rsidRPr="0046381F" w:rsidRDefault="00BA62E2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4248DA4" w14:textId="77777777" w:rsidR="006E61DE" w:rsidRPr="0046381F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3. Основні положення проєкту акта</w:t>
      </w:r>
    </w:p>
    <w:p w14:paraId="395AB448" w14:textId="4C7C843D" w:rsidR="006E61DE" w:rsidRPr="0046381F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6381F">
        <w:rPr>
          <w:color w:val="000000" w:themeColor="text1"/>
          <w:sz w:val="28"/>
          <w:szCs w:val="28"/>
        </w:rPr>
        <w:t xml:space="preserve">Проєкт акта передбачає </w:t>
      </w:r>
      <w:r w:rsidR="005474F6" w:rsidRPr="0046381F">
        <w:rPr>
          <w:color w:val="000000" w:themeColor="text1"/>
          <w:sz w:val="28"/>
          <w:szCs w:val="28"/>
        </w:rPr>
        <w:t xml:space="preserve">внесення змін до </w:t>
      </w:r>
      <w:r w:rsidR="00590FDD" w:rsidRPr="0046381F">
        <w:rPr>
          <w:rFonts w:eastAsia="Calibri"/>
          <w:color w:val="000000" w:themeColor="text1"/>
          <w:sz w:val="28"/>
          <w:szCs w:val="28"/>
        </w:rPr>
        <w:t>Порядку організації здійснення почесних поховань на військовому кладовищі та увічнення пам’яті у музейному комплексі Національного військового меморіального кладовища, затвердженого постановою Кабінету Міністрів України від 30 вересня 2022 р. № 1109</w:t>
      </w:r>
      <w:r w:rsidR="00924674">
        <w:rPr>
          <w:rFonts w:eastAsia="Calibri"/>
          <w:color w:val="000000" w:themeColor="text1"/>
          <w:sz w:val="28"/>
          <w:szCs w:val="28"/>
        </w:rPr>
        <w:t>,</w:t>
      </w:r>
      <w:r w:rsidR="00924674" w:rsidRPr="00924674">
        <w:rPr>
          <w:sz w:val="28"/>
          <w:szCs w:val="28"/>
        </w:rPr>
        <w:t xml:space="preserve"> </w:t>
      </w:r>
      <w:r w:rsidR="00924674">
        <w:rPr>
          <w:sz w:val="28"/>
          <w:szCs w:val="28"/>
        </w:rPr>
        <w:t xml:space="preserve">а також до Порядку 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затвердженого постановою Кабінету Міністрів України </w:t>
      </w:r>
      <w:r w:rsidR="00A80AB4">
        <w:rPr>
          <w:sz w:val="28"/>
          <w:szCs w:val="28"/>
        </w:rPr>
        <w:t xml:space="preserve">                </w:t>
      </w:r>
      <w:r w:rsidR="00924674">
        <w:rPr>
          <w:sz w:val="28"/>
          <w:szCs w:val="28"/>
        </w:rPr>
        <w:t>від 21 січня 2025 р. № 53</w:t>
      </w:r>
      <w:r w:rsidRPr="0046381F">
        <w:rPr>
          <w:color w:val="000000" w:themeColor="text1"/>
          <w:sz w:val="28"/>
          <w:szCs w:val="28"/>
        </w:rPr>
        <w:t>.</w:t>
      </w:r>
    </w:p>
    <w:p w14:paraId="67C2F09E" w14:textId="77777777" w:rsidR="006E61DE" w:rsidRPr="0046381F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3C95BBA9" w14:textId="77777777" w:rsidR="006E61DE" w:rsidRPr="0046381F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46381F">
        <w:rPr>
          <w:b/>
          <w:color w:val="000000" w:themeColor="text1"/>
          <w:sz w:val="28"/>
          <w:szCs w:val="28"/>
        </w:rPr>
        <w:t>4. Правові аспекти</w:t>
      </w:r>
    </w:p>
    <w:p w14:paraId="6D5289A3" w14:textId="67516BE8" w:rsidR="00D602A8" w:rsidRPr="0046381F" w:rsidRDefault="00CB4AD6" w:rsidP="00D602A8">
      <w:pPr>
        <w:pStyle w:val="rvps2"/>
        <w:shd w:val="clear" w:color="auto" w:fill="FFFFFF"/>
        <w:spacing w:before="8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6381F">
        <w:rPr>
          <w:color w:val="000000" w:themeColor="text1"/>
          <w:sz w:val="28"/>
          <w:szCs w:val="28"/>
        </w:rPr>
        <w:t xml:space="preserve">Закони України “Про Державний бюджет України на 2026 рік”, “Про статус ветеранів війни, гарантії їх соціального захисту”, “Про поховання та похоронну справу”, від </w:t>
      </w:r>
      <w:r w:rsidRPr="0046381F">
        <w:rPr>
          <w:rFonts w:eastAsia="Calibri"/>
          <w:color w:val="000000" w:themeColor="text1"/>
          <w:sz w:val="28"/>
          <w:szCs w:val="28"/>
        </w:rPr>
        <w:t>30 квітня 2026 р. № 4869-ІХ “Про внесення змін до деяких законодавчих актів України щодо місць поховання загиблих (померлих) осіб, які захищали незалежність, суверенітет та територіальну цілісність України”</w:t>
      </w:r>
      <w:r w:rsidR="00E0079C">
        <w:rPr>
          <w:rFonts w:eastAsia="Calibri"/>
          <w:color w:val="000000" w:themeColor="text1"/>
          <w:sz w:val="28"/>
          <w:szCs w:val="28"/>
        </w:rPr>
        <w:t xml:space="preserve">, постанови Кабінету Міністрів України від 30 вересня 2022 р. № 1109 “Про затвердження </w:t>
      </w:r>
      <w:r w:rsidR="00E0079C" w:rsidRPr="0046381F">
        <w:rPr>
          <w:rFonts w:eastAsia="Calibri"/>
          <w:color w:val="000000" w:themeColor="text1"/>
          <w:sz w:val="28"/>
          <w:szCs w:val="28"/>
        </w:rPr>
        <w:t xml:space="preserve">Порядку організації здійснення почесних поховань на військовому кладовищі та увічнення пам’яті у музейному комплексі Національного військового меморіального </w:t>
      </w:r>
      <w:proofErr w:type="spellStart"/>
      <w:r w:rsidR="00E0079C" w:rsidRPr="0046381F">
        <w:rPr>
          <w:rFonts w:eastAsia="Calibri"/>
          <w:color w:val="000000" w:themeColor="text1"/>
          <w:sz w:val="28"/>
          <w:szCs w:val="28"/>
        </w:rPr>
        <w:t>кладовища</w:t>
      </w:r>
      <w:r w:rsidR="00E0079C">
        <w:rPr>
          <w:rFonts w:eastAsia="Calibri"/>
          <w:color w:val="000000" w:themeColor="text1"/>
          <w:sz w:val="28"/>
          <w:szCs w:val="28"/>
        </w:rPr>
        <w:t>ˮ</w:t>
      </w:r>
      <w:proofErr w:type="spellEnd"/>
      <w:r w:rsidR="00E0079C">
        <w:rPr>
          <w:rFonts w:eastAsia="Calibri"/>
          <w:color w:val="000000" w:themeColor="text1"/>
          <w:sz w:val="28"/>
          <w:szCs w:val="28"/>
        </w:rPr>
        <w:t xml:space="preserve"> та від 21 січня 2025 р. № 53</w:t>
      </w:r>
      <w:r w:rsidR="00E0079C" w:rsidRPr="00E0079C">
        <w:rPr>
          <w:rFonts w:eastAsia="Calibri"/>
          <w:color w:val="000000" w:themeColor="text1"/>
          <w:sz w:val="28"/>
          <w:szCs w:val="28"/>
        </w:rPr>
        <w:t xml:space="preserve"> </w:t>
      </w:r>
      <w:r w:rsidR="00E0079C">
        <w:rPr>
          <w:rFonts w:eastAsia="Calibri"/>
          <w:color w:val="000000" w:themeColor="text1"/>
          <w:sz w:val="28"/>
          <w:szCs w:val="28"/>
        </w:rPr>
        <w:t>“</w:t>
      </w:r>
      <w:r w:rsidR="00E0079C" w:rsidRPr="00E0079C">
        <w:rPr>
          <w:rFonts w:eastAsia="Calibri"/>
          <w:color w:val="000000" w:themeColor="text1"/>
          <w:sz w:val="28"/>
          <w:szCs w:val="28"/>
        </w:rPr>
        <w:t xml:space="preserve">Про затвердження Порядку 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та визнання такими, що втратили чинність, деяких постанов Кабінету Міністрів </w:t>
      </w:r>
      <w:proofErr w:type="spellStart"/>
      <w:r w:rsidR="00E0079C" w:rsidRPr="00E0079C">
        <w:rPr>
          <w:rFonts w:eastAsia="Calibri"/>
          <w:color w:val="000000" w:themeColor="text1"/>
          <w:sz w:val="28"/>
          <w:szCs w:val="28"/>
        </w:rPr>
        <w:t>України</w:t>
      </w:r>
      <w:r w:rsidR="00E0079C">
        <w:rPr>
          <w:rFonts w:eastAsia="Calibri"/>
          <w:color w:val="000000" w:themeColor="text1"/>
          <w:sz w:val="28"/>
          <w:szCs w:val="28"/>
        </w:rPr>
        <w:t>ˮ</w:t>
      </w:r>
      <w:proofErr w:type="spellEnd"/>
      <w:r w:rsidRPr="00E0079C">
        <w:rPr>
          <w:rFonts w:eastAsia="Calibri"/>
          <w:color w:val="000000" w:themeColor="text1"/>
          <w:sz w:val="28"/>
          <w:szCs w:val="28"/>
        </w:rPr>
        <w:t>.</w:t>
      </w:r>
    </w:p>
    <w:p w14:paraId="4166DC51" w14:textId="77777777" w:rsidR="006E61DE" w:rsidRPr="0046381F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221EF3C2" w14:textId="77777777" w:rsidR="006E61DE" w:rsidRPr="0046381F" w:rsidRDefault="006E61DE" w:rsidP="006E61DE">
      <w:pPr>
        <w:pStyle w:val="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381F">
        <w:rPr>
          <w:color w:val="000000" w:themeColor="text1"/>
          <w:sz w:val="28"/>
          <w:szCs w:val="28"/>
          <w:lang w:val="uk-UA"/>
        </w:rPr>
        <w:t>5. Фінансово-економічне обґрунтування</w:t>
      </w:r>
    </w:p>
    <w:p w14:paraId="47E3AD6B" w14:textId="64DA45A9" w:rsidR="0086637D" w:rsidRPr="0046381F" w:rsidRDefault="00664F58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Реалізація проєкту акта не потребуватиме додаткових видатків з державного чи місцевих бюджетів, оскільки здійснюватиметься в межах бюджетних призначень, передбачених на відповідний рік за бюджетною програмою 1501130.</w:t>
      </w:r>
    </w:p>
    <w:p w14:paraId="67CCC650" w14:textId="160D4612" w:rsidR="006E61DE" w:rsidRPr="0046381F" w:rsidRDefault="00664F58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Фінансово-економічні розрахунки додаються.</w:t>
      </w:r>
    </w:p>
    <w:p w14:paraId="380FEB66" w14:textId="0259EEFA" w:rsidR="00664F58" w:rsidRDefault="00664F58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F318CF7" w14:textId="77777777" w:rsidR="00924674" w:rsidRPr="0046381F" w:rsidRDefault="00924674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5E0E2E0" w14:textId="77777777" w:rsidR="006E61DE" w:rsidRPr="0046381F" w:rsidRDefault="006E61DE" w:rsidP="006E61DE">
      <w:pPr>
        <w:pStyle w:val="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381F">
        <w:rPr>
          <w:color w:val="000000" w:themeColor="text1"/>
          <w:sz w:val="28"/>
          <w:szCs w:val="28"/>
          <w:lang w:val="uk-UA"/>
        </w:rPr>
        <w:lastRenderedPageBreak/>
        <w:t>6. Позиція заінтересованих сторін</w:t>
      </w:r>
    </w:p>
    <w:p w14:paraId="5423970E" w14:textId="6699683D" w:rsidR="007A258F" w:rsidRPr="0046381F" w:rsidRDefault="007606C1" w:rsidP="006E61DE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 акта потребує погодження Мінфіном, Мінекономіки, Мінцифри, Мінрозвитк</w:t>
      </w:r>
      <w:r w:rsidR="005E0CA7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0CA7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Міноборони,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45E68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МВС, 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Українським інститутом національної пам’яті</w:t>
      </w:r>
      <w:r w:rsidR="003A54AF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Адміністрацією </w:t>
      </w:r>
      <w:proofErr w:type="spellStart"/>
      <w:r w:rsidR="003A54AF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Держприкордонслужби</w:t>
      </w:r>
      <w:proofErr w:type="spellEnd"/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E0CA7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Національною гвардією України, Національною поліцією України,</w:t>
      </w:r>
      <w:r w:rsidR="007B0F6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ДСНС,</w:t>
      </w:r>
      <w:r w:rsidR="005E0CA7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ДЕСС,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проведення правової експертизи Мін’юстом.</w:t>
      </w:r>
    </w:p>
    <w:p w14:paraId="4E0C2582" w14:textId="53BB511D" w:rsidR="006E61DE" w:rsidRPr="0046381F" w:rsidRDefault="006E61DE" w:rsidP="006E61DE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Публічні консультації з громадськістю </w:t>
      </w:r>
      <w:r w:rsidR="007A258F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буде 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пров</w:t>
      </w:r>
      <w:r w:rsidR="005613DE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едено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 формі електронних консультацій на офіційному вебсайті Мінветеранів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996.</w:t>
      </w:r>
    </w:p>
    <w:p w14:paraId="4307DD38" w14:textId="77777777" w:rsidR="006E61DE" w:rsidRPr="0046381F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Проєкт акта не стосується сфери наукової та науково-технічної діяльності.</w:t>
      </w:r>
    </w:p>
    <w:p w14:paraId="1FBE83E3" w14:textId="77777777" w:rsidR="006E61DE" w:rsidRPr="0046381F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AD66D6F" w14:textId="77777777" w:rsidR="006E61DE" w:rsidRPr="0046381F" w:rsidRDefault="006E61DE" w:rsidP="006E61DE">
      <w:pPr>
        <w:pStyle w:val="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381F">
        <w:rPr>
          <w:color w:val="000000" w:themeColor="text1"/>
          <w:sz w:val="28"/>
          <w:szCs w:val="28"/>
          <w:lang w:val="uk-UA"/>
        </w:rPr>
        <w:t>7. Оцінка відповідності</w:t>
      </w:r>
    </w:p>
    <w:p w14:paraId="3F313096" w14:textId="77777777" w:rsidR="006E61DE" w:rsidRPr="0046381F" w:rsidRDefault="006E61DE" w:rsidP="006E61DE">
      <w:pPr>
        <w:pStyle w:val="3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46381F">
        <w:rPr>
          <w:b w:val="0"/>
          <w:color w:val="000000" w:themeColor="text1"/>
          <w:sz w:val="28"/>
          <w:szCs w:val="28"/>
          <w:lang w:val="uk-UA"/>
        </w:rPr>
        <w:t>Проєкт акта не містить положень, які стосуються</w:t>
      </w:r>
      <w:r w:rsidRPr="0046381F">
        <w:rPr>
          <w:color w:val="000000" w:themeColor="text1"/>
          <w:sz w:val="28"/>
          <w:szCs w:val="28"/>
          <w:lang w:val="uk-UA"/>
        </w:rPr>
        <w:t xml:space="preserve"> </w:t>
      </w:r>
      <w:r w:rsidRPr="0046381F">
        <w:rPr>
          <w:b w:val="0"/>
          <w:color w:val="000000" w:themeColor="text1"/>
          <w:sz w:val="28"/>
          <w:szCs w:val="28"/>
          <w:lang w:val="uk-UA"/>
        </w:rPr>
        <w:t xml:space="preserve">зобов’язань України у сфері європейської інтеграції, прав та свобод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виникнути під час реалізації акта. </w:t>
      </w:r>
    </w:p>
    <w:p w14:paraId="750270B3" w14:textId="77777777" w:rsidR="006E61DE" w:rsidRPr="0046381F" w:rsidRDefault="006E61DE" w:rsidP="006E61DE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color w:val="000000" w:themeColor="text1"/>
          <w:sz w:val="28"/>
          <w:szCs w:val="28"/>
        </w:rPr>
      </w:pPr>
      <w:r w:rsidRPr="0046381F">
        <w:rPr>
          <w:color w:val="000000" w:themeColor="text1"/>
          <w:sz w:val="28"/>
          <w:szCs w:val="28"/>
        </w:rPr>
        <w:t>Громадська антикорупційна, громадська антидискримінаційна та громадська гендерно-правова експертиза не проводилися</w:t>
      </w:r>
      <w:r w:rsidRPr="0046381F">
        <w:rPr>
          <w:rStyle w:val="rvts44"/>
          <w:bCs/>
          <w:color w:val="000000" w:themeColor="text1"/>
          <w:sz w:val="28"/>
          <w:szCs w:val="28"/>
        </w:rPr>
        <w:t>.</w:t>
      </w:r>
    </w:p>
    <w:p w14:paraId="3E7EC413" w14:textId="77777777" w:rsidR="005613DE" w:rsidRPr="0046381F" w:rsidRDefault="005613DE" w:rsidP="005613DE">
      <w:pPr>
        <w:pStyle w:val="3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46381F">
        <w:rPr>
          <w:b w:val="0"/>
          <w:color w:val="000000" w:themeColor="text1"/>
          <w:sz w:val="28"/>
          <w:szCs w:val="28"/>
          <w:lang w:val="ru-RU"/>
        </w:rPr>
        <w:t xml:space="preserve">Проєкт акта не є </w:t>
      </w:r>
      <w:proofErr w:type="spellStart"/>
      <w:r w:rsidRPr="0046381F">
        <w:rPr>
          <w:b w:val="0"/>
          <w:color w:val="000000" w:themeColor="text1"/>
          <w:sz w:val="28"/>
          <w:szCs w:val="28"/>
          <w:lang w:val="ru-RU"/>
        </w:rPr>
        <w:t>регуляторним</w:t>
      </w:r>
      <w:proofErr w:type="spellEnd"/>
      <w:r w:rsidRPr="0046381F">
        <w:rPr>
          <w:b w:val="0"/>
          <w:color w:val="000000" w:themeColor="text1"/>
          <w:sz w:val="28"/>
          <w:szCs w:val="28"/>
          <w:lang w:val="ru-RU"/>
        </w:rPr>
        <w:t>.</w:t>
      </w:r>
    </w:p>
    <w:p w14:paraId="79AA8985" w14:textId="77777777" w:rsidR="006E61DE" w:rsidRPr="0046381F" w:rsidRDefault="006E61DE" w:rsidP="006E61DE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color w:val="000000" w:themeColor="text1"/>
          <w:sz w:val="28"/>
          <w:szCs w:val="28"/>
        </w:rPr>
      </w:pPr>
    </w:p>
    <w:p w14:paraId="1E6AB552" w14:textId="77777777" w:rsidR="006E61DE" w:rsidRPr="0046381F" w:rsidRDefault="006E61DE" w:rsidP="006E61DE">
      <w:pPr>
        <w:pStyle w:val="3"/>
        <w:keepNext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6381F">
        <w:rPr>
          <w:color w:val="000000" w:themeColor="text1"/>
          <w:sz w:val="28"/>
          <w:szCs w:val="28"/>
          <w:lang w:val="uk-UA"/>
        </w:rPr>
        <w:t xml:space="preserve">8. </w:t>
      </w:r>
      <w:r w:rsidRPr="0046381F">
        <w:rPr>
          <w:bCs w:val="0"/>
          <w:color w:val="000000" w:themeColor="text1"/>
          <w:sz w:val="28"/>
          <w:szCs w:val="28"/>
          <w:lang w:val="uk-UA"/>
        </w:rPr>
        <w:t>Прогноз результатів</w:t>
      </w:r>
    </w:p>
    <w:p w14:paraId="7EBAC3F5" w14:textId="03E116C0" w:rsidR="006E61DE" w:rsidRPr="0046381F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Реалізація акта сприятиме організації увічнення та вшанування пам’яті </w:t>
      </w:r>
      <w:r w:rsidRPr="0046381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захисників України, які загинули в боротьбі за незалежність, суверенітет і територіальну цілісність України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DFC7E8B" w14:textId="6D327367" w:rsidR="006E61DE" w:rsidRPr="0046381F" w:rsidRDefault="006E61DE" w:rsidP="006E61DE">
      <w:pPr>
        <w:pStyle w:val="3"/>
        <w:spacing w:before="0" w:beforeAutospacing="0" w:after="0" w:afterAutospacing="0"/>
        <w:ind w:firstLine="567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46381F">
        <w:rPr>
          <w:b w:val="0"/>
          <w:color w:val="000000" w:themeColor="text1"/>
          <w:sz w:val="28"/>
          <w:szCs w:val="28"/>
          <w:lang w:val="uk-UA"/>
        </w:rPr>
        <w:t>Реалізація акта не матиме впливу на ринкове середовище, забезпечення захисту прав та інтересів суб’єктів господарювання, громадян і держави;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08AA9CBA" w14:textId="77777777" w:rsidR="002D573E" w:rsidRPr="0046381F" w:rsidRDefault="002D573E" w:rsidP="002D573E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color w:val="000000" w:themeColor="text1"/>
          <w:sz w:val="28"/>
          <w:szCs w:val="28"/>
          <w:lang w:val="uk-UA"/>
        </w:rPr>
      </w:pPr>
    </w:p>
    <w:p w14:paraId="08A5C92B" w14:textId="77777777" w:rsidR="00843528" w:rsidRPr="0046381F" w:rsidRDefault="00843528" w:rsidP="002D57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41185F5" w14:textId="77777777" w:rsidR="00510D32" w:rsidRPr="0046381F" w:rsidRDefault="00843528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Міністр</w:t>
      </w:r>
      <w:r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у справах</w:t>
      </w:r>
    </w:p>
    <w:p w14:paraId="33CCDD50" w14:textId="6AF47B8D" w:rsidR="00843528" w:rsidRPr="0046381F" w:rsidRDefault="00843528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ветеранів України    </w:t>
      </w:r>
      <w:r w:rsidR="00ED3BA6"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</w:t>
      </w:r>
      <w:r w:rsidR="00510D32"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                          </w:t>
      </w:r>
      <w:r w:rsidR="00ED3BA6"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   </w:t>
      </w:r>
      <w:r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 </w:t>
      </w:r>
      <w:r w:rsidR="00510D32" w:rsidRPr="0046381F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Наталія КАЛМИКОВА</w:t>
      </w:r>
    </w:p>
    <w:p w14:paraId="27456F72" w14:textId="77777777" w:rsidR="002D573E" w:rsidRPr="0046381F" w:rsidRDefault="002D573E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14:paraId="6506E6CC" w14:textId="34260A95" w:rsidR="00843528" w:rsidRPr="0046381F" w:rsidRDefault="00843528" w:rsidP="002D573E">
      <w:pPr>
        <w:autoSpaceDE w:val="0"/>
        <w:spacing w:after="0" w:line="240" w:lineRule="auto"/>
        <w:jc w:val="both"/>
        <w:rPr>
          <w:rFonts w:ascii="Times New Roman" w:eastAsia="Lucida Sans Unicode" w:hAnsi="Times New Roman"/>
          <w:b/>
          <w:color w:val="000000" w:themeColor="text1"/>
          <w:sz w:val="28"/>
          <w:szCs w:val="28"/>
          <w:lang w:val="uk-UA"/>
        </w:rPr>
      </w:pP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“___”  ___________ 202</w:t>
      </w:r>
      <w:r w:rsidR="003878BE"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4638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р.</w:t>
      </w:r>
    </w:p>
    <w:sectPr w:rsidR="00843528" w:rsidRPr="0046381F" w:rsidSect="002D573E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4929" w14:textId="77777777" w:rsidR="00485DD7" w:rsidRDefault="00485DD7">
      <w:pPr>
        <w:spacing w:after="0" w:line="240" w:lineRule="auto"/>
      </w:pPr>
      <w:r>
        <w:separator/>
      </w:r>
    </w:p>
  </w:endnote>
  <w:endnote w:type="continuationSeparator" w:id="0">
    <w:p w14:paraId="09BB539F" w14:textId="77777777" w:rsidR="00485DD7" w:rsidRDefault="0048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mbria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AE92" w14:textId="77777777" w:rsidR="00485DD7" w:rsidRDefault="00485DD7">
      <w:pPr>
        <w:spacing w:after="0" w:line="240" w:lineRule="auto"/>
      </w:pPr>
      <w:r>
        <w:separator/>
      </w:r>
    </w:p>
  </w:footnote>
  <w:footnote w:type="continuationSeparator" w:id="0">
    <w:p w14:paraId="708518C3" w14:textId="77777777" w:rsidR="00485DD7" w:rsidRDefault="0048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F419" w14:textId="77777777" w:rsidR="0071157C" w:rsidRDefault="00A32D7D" w:rsidP="00A9329C">
    <w:pPr>
      <w:pStyle w:val="a3"/>
      <w:spacing w:after="0" w:line="240" w:lineRule="auto"/>
      <w:jc w:val="center"/>
    </w:pPr>
    <w:r w:rsidRPr="00DF59CD">
      <w:rPr>
        <w:rFonts w:ascii="Times New Roman" w:hAnsi="Times New Roman"/>
        <w:sz w:val="28"/>
        <w:szCs w:val="28"/>
      </w:rPr>
      <w:fldChar w:fldCharType="begin"/>
    </w:r>
    <w:r w:rsidRPr="00DF59CD">
      <w:rPr>
        <w:rFonts w:ascii="Times New Roman" w:hAnsi="Times New Roman"/>
        <w:sz w:val="28"/>
        <w:szCs w:val="28"/>
      </w:rPr>
      <w:instrText>PAGE   \* MERGEFORMAT</w:instrText>
    </w:r>
    <w:r w:rsidRPr="00DF59C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DF59C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D30"/>
    <w:multiLevelType w:val="hybridMultilevel"/>
    <w:tmpl w:val="BD6668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90E"/>
    <w:multiLevelType w:val="hybridMultilevel"/>
    <w:tmpl w:val="A6825914"/>
    <w:lvl w:ilvl="0" w:tplc="B3A2CCDA">
      <w:start w:val="1"/>
      <w:numFmt w:val="decimal"/>
      <w:lvlText w:val="%1)"/>
      <w:lvlJc w:val="left"/>
      <w:pPr>
        <w:ind w:left="101" w:hanging="39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67FA7408">
      <w:numFmt w:val="bullet"/>
      <w:lvlText w:val="•"/>
      <w:lvlJc w:val="left"/>
      <w:pPr>
        <w:ind w:left="4980" w:hanging="394"/>
      </w:pPr>
      <w:rPr>
        <w:lang w:val="uk-UA" w:eastAsia="en-US" w:bidi="ar-SA"/>
      </w:rPr>
    </w:lvl>
    <w:lvl w:ilvl="2" w:tplc="D5DC0144">
      <w:numFmt w:val="bullet"/>
      <w:lvlText w:val="•"/>
      <w:lvlJc w:val="left"/>
      <w:pPr>
        <w:ind w:left="5475" w:hanging="394"/>
      </w:pPr>
      <w:rPr>
        <w:lang w:val="uk-UA" w:eastAsia="en-US" w:bidi="ar-SA"/>
      </w:rPr>
    </w:lvl>
    <w:lvl w:ilvl="3" w:tplc="FE386C08">
      <w:numFmt w:val="bullet"/>
      <w:lvlText w:val="•"/>
      <w:lvlJc w:val="left"/>
      <w:pPr>
        <w:ind w:left="5971" w:hanging="394"/>
      </w:pPr>
      <w:rPr>
        <w:lang w:val="uk-UA" w:eastAsia="en-US" w:bidi="ar-SA"/>
      </w:rPr>
    </w:lvl>
    <w:lvl w:ilvl="4" w:tplc="C7F815B0">
      <w:numFmt w:val="bullet"/>
      <w:lvlText w:val="•"/>
      <w:lvlJc w:val="left"/>
      <w:pPr>
        <w:ind w:left="6466" w:hanging="394"/>
      </w:pPr>
      <w:rPr>
        <w:lang w:val="uk-UA" w:eastAsia="en-US" w:bidi="ar-SA"/>
      </w:rPr>
    </w:lvl>
    <w:lvl w:ilvl="5" w:tplc="41A49CEE">
      <w:numFmt w:val="bullet"/>
      <w:lvlText w:val="•"/>
      <w:lvlJc w:val="left"/>
      <w:pPr>
        <w:ind w:left="6962" w:hanging="394"/>
      </w:pPr>
      <w:rPr>
        <w:lang w:val="uk-UA" w:eastAsia="en-US" w:bidi="ar-SA"/>
      </w:rPr>
    </w:lvl>
    <w:lvl w:ilvl="6" w:tplc="C38C6334">
      <w:numFmt w:val="bullet"/>
      <w:lvlText w:val="•"/>
      <w:lvlJc w:val="left"/>
      <w:pPr>
        <w:ind w:left="7457" w:hanging="394"/>
      </w:pPr>
      <w:rPr>
        <w:lang w:val="uk-UA" w:eastAsia="en-US" w:bidi="ar-SA"/>
      </w:rPr>
    </w:lvl>
    <w:lvl w:ilvl="7" w:tplc="584A6560">
      <w:numFmt w:val="bullet"/>
      <w:lvlText w:val="•"/>
      <w:lvlJc w:val="left"/>
      <w:pPr>
        <w:ind w:left="7953" w:hanging="394"/>
      </w:pPr>
      <w:rPr>
        <w:lang w:val="uk-UA" w:eastAsia="en-US" w:bidi="ar-SA"/>
      </w:rPr>
    </w:lvl>
    <w:lvl w:ilvl="8" w:tplc="AB16F3B0">
      <w:numFmt w:val="bullet"/>
      <w:lvlText w:val="•"/>
      <w:lvlJc w:val="left"/>
      <w:pPr>
        <w:ind w:left="8448" w:hanging="394"/>
      </w:pPr>
      <w:rPr>
        <w:lang w:val="uk-UA" w:eastAsia="en-US" w:bidi="ar-SA"/>
      </w:rPr>
    </w:lvl>
  </w:abstractNum>
  <w:num w:numId="1" w16cid:durableId="2124226728">
    <w:abstractNumId w:val="0"/>
  </w:num>
  <w:num w:numId="2" w16cid:durableId="10982556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5"/>
    <w:rsid w:val="000208B3"/>
    <w:rsid w:val="00020CA5"/>
    <w:rsid w:val="00022489"/>
    <w:rsid w:val="00026F4D"/>
    <w:rsid w:val="0003334A"/>
    <w:rsid w:val="000355C6"/>
    <w:rsid w:val="0006447A"/>
    <w:rsid w:val="00071C20"/>
    <w:rsid w:val="00097EC6"/>
    <w:rsid w:val="000A5044"/>
    <w:rsid w:val="000B362A"/>
    <w:rsid w:val="000B62C9"/>
    <w:rsid w:val="000C3270"/>
    <w:rsid w:val="000C441C"/>
    <w:rsid w:val="000E14A6"/>
    <w:rsid w:val="000F1706"/>
    <w:rsid w:val="0010134E"/>
    <w:rsid w:val="0010794C"/>
    <w:rsid w:val="0011373E"/>
    <w:rsid w:val="001151B7"/>
    <w:rsid w:val="00126572"/>
    <w:rsid w:val="001335E7"/>
    <w:rsid w:val="00151A4A"/>
    <w:rsid w:val="001721F5"/>
    <w:rsid w:val="00177D43"/>
    <w:rsid w:val="001A1397"/>
    <w:rsid w:val="001B6D24"/>
    <w:rsid w:val="001C1161"/>
    <w:rsid w:val="001D1188"/>
    <w:rsid w:val="001D2074"/>
    <w:rsid w:val="0020750A"/>
    <w:rsid w:val="00221648"/>
    <w:rsid w:val="00260DE6"/>
    <w:rsid w:val="002801FD"/>
    <w:rsid w:val="002A15C4"/>
    <w:rsid w:val="002A63C3"/>
    <w:rsid w:val="002B3A5C"/>
    <w:rsid w:val="002D0081"/>
    <w:rsid w:val="002D27D7"/>
    <w:rsid w:val="002D573E"/>
    <w:rsid w:val="002E608C"/>
    <w:rsid w:val="00312D25"/>
    <w:rsid w:val="003144ED"/>
    <w:rsid w:val="00317588"/>
    <w:rsid w:val="00334730"/>
    <w:rsid w:val="00337982"/>
    <w:rsid w:val="00357D2A"/>
    <w:rsid w:val="00385A35"/>
    <w:rsid w:val="00385C1B"/>
    <w:rsid w:val="00386B94"/>
    <w:rsid w:val="003878BE"/>
    <w:rsid w:val="00394C57"/>
    <w:rsid w:val="003A54AF"/>
    <w:rsid w:val="003C1481"/>
    <w:rsid w:val="003C149A"/>
    <w:rsid w:val="003C5074"/>
    <w:rsid w:val="00414693"/>
    <w:rsid w:val="00415004"/>
    <w:rsid w:val="00426EBE"/>
    <w:rsid w:val="00433EC0"/>
    <w:rsid w:val="004576CE"/>
    <w:rsid w:val="0046381F"/>
    <w:rsid w:val="004825BE"/>
    <w:rsid w:val="00485DD7"/>
    <w:rsid w:val="00490E2D"/>
    <w:rsid w:val="004913C1"/>
    <w:rsid w:val="00491BE5"/>
    <w:rsid w:val="004A1774"/>
    <w:rsid w:val="004C2639"/>
    <w:rsid w:val="004F65DE"/>
    <w:rsid w:val="005074E7"/>
    <w:rsid w:val="00510D32"/>
    <w:rsid w:val="00523EE8"/>
    <w:rsid w:val="00526846"/>
    <w:rsid w:val="00537DCE"/>
    <w:rsid w:val="005474F6"/>
    <w:rsid w:val="00551968"/>
    <w:rsid w:val="00555710"/>
    <w:rsid w:val="00560B6E"/>
    <w:rsid w:val="005613DE"/>
    <w:rsid w:val="0056713C"/>
    <w:rsid w:val="0057086B"/>
    <w:rsid w:val="00575985"/>
    <w:rsid w:val="00577333"/>
    <w:rsid w:val="0058005F"/>
    <w:rsid w:val="0058575A"/>
    <w:rsid w:val="00590FDD"/>
    <w:rsid w:val="005A2B55"/>
    <w:rsid w:val="005A6818"/>
    <w:rsid w:val="005B587E"/>
    <w:rsid w:val="005D3FAC"/>
    <w:rsid w:val="005E0CA7"/>
    <w:rsid w:val="005E4A97"/>
    <w:rsid w:val="005E7495"/>
    <w:rsid w:val="005F1BE8"/>
    <w:rsid w:val="005F303E"/>
    <w:rsid w:val="0060063E"/>
    <w:rsid w:val="0060610A"/>
    <w:rsid w:val="00606733"/>
    <w:rsid w:val="00607049"/>
    <w:rsid w:val="00612116"/>
    <w:rsid w:val="006142C3"/>
    <w:rsid w:val="006206B0"/>
    <w:rsid w:val="00635029"/>
    <w:rsid w:val="00642160"/>
    <w:rsid w:val="00646792"/>
    <w:rsid w:val="00662402"/>
    <w:rsid w:val="00664F58"/>
    <w:rsid w:val="006662EB"/>
    <w:rsid w:val="006721D4"/>
    <w:rsid w:val="006805A9"/>
    <w:rsid w:val="006869C8"/>
    <w:rsid w:val="006C39CF"/>
    <w:rsid w:val="006D4182"/>
    <w:rsid w:val="006E4314"/>
    <w:rsid w:val="006E6127"/>
    <w:rsid w:val="006E61DE"/>
    <w:rsid w:val="006F5E61"/>
    <w:rsid w:val="006F7C1C"/>
    <w:rsid w:val="0071157C"/>
    <w:rsid w:val="00712DA6"/>
    <w:rsid w:val="00744A59"/>
    <w:rsid w:val="00751F37"/>
    <w:rsid w:val="00752F7D"/>
    <w:rsid w:val="007606C1"/>
    <w:rsid w:val="00760FD1"/>
    <w:rsid w:val="00765992"/>
    <w:rsid w:val="00776909"/>
    <w:rsid w:val="00792C6D"/>
    <w:rsid w:val="007A01F9"/>
    <w:rsid w:val="007A0405"/>
    <w:rsid w:val="007A0635"/>
    <w:rsid w:val="007A258F"/>
    <w:rsid w:val="007A7695"/>
    <w:rsid w:val="007B0F60"/>
    <w:rsid w:val="007E0492"/>
    <w:rsid w:val="007E1867"/>
    <w:rsid w:val="007F3CC8"/>
    <w:rsid w:val="00802B23"/>
    <w:rsid w:val="008218E8"/>
    <w:rsid w:val="00822A65"/>
    <w:rsid w:val="008334B1"/>
    <w:rsid w:val="0084091F"/>
    <w:rsid w:val="00843528"/>
    <w:rsid w:val="00843530"/>
    <w:rsid w:val="0086637D"/>
    <w:rsid w:val="00872989"/>
    <w:rsid w:val="008914D2"/>
    <w:rsid w:val="008B0317"/>
    <w:rsid w:val="008D65AC"/>
    <w:rsid w:val="008D7081"/>
    <w:rsid w:val="008F3932"/>
    <w:rsid w:val="00911A94"/>
    <w:rsid w:val="00915F17"/>
    <w:rsid w:val="00920E1C"/>
    <w:rsid w:val="00924674"/>
    <w:rsid w:val="0093462D"/>
    <w:rsid w:val="009476F9"/>
    <w:rsid w:val="00964B26"/>
    <w:rsid w:val="00993CF0"/>
    <w:rsid w:val="009B37E8"/>
    <w:rsid w:val="009E1C6E"/>
    <w:rsid w:val="009F6A56"/>
    <w:rsid w:val="00A14167"/>
    <w:rsid w:val="00A22F6A"/>
    <w:rsid w:val="00A23CE4"/>
    <w:rsid w:val="00A32D7D"/>
    <w:rsid w:val="00A62FEC"/>
    <w:rsid w:val="00A70EB3"/>
    <w:rsid w:val="00A7174B"/>
    <w:rsid w:val="00A72BEA"/>
    <w:rsid w:val="00A774DD"/>
    <w:rsid w:val="00A80AB4"/>
    <w:rsid w:val="00A820F6"/>
    <w:rsid w:val="00A966AE"/>
    <w:rsid w:val="00AA51B0"/>
    <w:rsid w:val="00AD146E"/>
    <w:rsid w:val="00AE2B29"/>
    <w:rsid w:val="00AF0167"/>
    <w:rsid w:val="00B10ABF"/>
    <w:rsid w:val="00B12A47"/>
    <w:rsid w:val="00B175A2"/>
    <w:rsid w:val="00B226AA"/>
    <w:rsid w:val="00B226F1"/>
    <w:rsid w:val="00B36EA5"/>
    <w:rsid w:val="00B47F9E"/>
    <w:rsid w:val="00B604BC"/>
    <w:rsid w:val="00B65C5C"/>
    <w:rsid w:val="00B91342"/>
    <w:rsid w:val="00BA62E2"/>
    <w:rsid w:val="00BB1884"/>
    <w:rsid w:val="00BB4902"/>
    <w:rsid w:val="00BB7FD4"/>
    <w:rsid w:val="00BD79E0"/>
    <w:rsid w:val="00BE46F9"/>
    <w:rsid w:val="00BE7CA2"/>
    <w:rsid w:val="00C149BC"/>
    <w:rsid w:val="00C21502"/>
    <w:rsid w:val="00C247B6"/>
    <w:rsid w:val="00C24CA9"/>
    <w:rsid w:val="00C34696"/>
    <w:rsid w:val="00C34C34"/>
    <w:rsid w:val="00C5115C"/>
    <w:rsid w:val="00C86CAB"/>
    <w:rsid w:val="00C95D62"/>
    <w:rsid w:val="00CA430D"/>
    <w:rsid w:val="00CB4AD6"/>
    <w:rsid w:val="00CB6518"/>
    <w:rsid w:val="00CC1929"/>
    <w:rsid w:val="00CC45B1"/>
    <w:rsid w:val="00CC5252"/>
    <w:rsid w:val="00CC580A"/>
    <w:rsid w:val="00CD550E"/>
    <w:rsid w:val="00CD7F2F"/>
    <w:rsid w:val="00D17C5D"/>
    <w:rsid w:val="00D320AC"/>
    <w:rsid w:val="00D3635A"/>
    <w:rsid w:val="00D41325"/>
    <w:rsid w:val="00D602A8"/>
    <w:rsid w:val="00D6227B"/>
    <w:rsid w:val="00D65BA1"/>
    <w:rsid w:val="00D77F4D"/>
    <w:rsid w:val="00DA0566"/>
    <w:rsid w:val="00DB7E95"/>
    <w:rsid w:val="00DC25F8"/>
    <w:rsid w:val="00DE00D3"/>
    <w:rsid w:val="00DF18B1"/>
    <w:rsid w:val="00E0079C"/>
    <w:rsid w:val="00E01C8C"/>
    <w:rsid w:val="00E065AA"/>
    <w:rsid w:val="00E20482"/>
    <w:rsid w:val="00E271A8"/>
    <w:rsid w:val="00E2782B"/>
    <w:rsid w:val="00E36245"/>
    <w:rsid w:val="00E43484"/>
    <w:rsid w:val="00E43CC0"/>
    <w:rsid w:val="00E45E68"/>
    <w:rsid w:val="00E83310"/>
    <w:rsid w:val="00E834EC"/>
    <w:rsid w:val="00E837BA"/>
    <w:rsid w:val="00E92E9F"/>
    <w:rsid w:val="00EA3F6A"/>
    <w:rsid w:val="00EC5955"/>
    <w:rsid w:val="00ED3BA6"/>
    <w:rsid w:val="00ED6E03"/>
    <w:rsid w:val="00F0558E"/>
    <w:rsid w:val="00F12238"/>
    <w:rsid w:val="00F210A5"/>
    <w:rsid w:val="00F328CE"/>
    <w:rsid w:val="00F53E4F"/>
    <w:rsid w:val="00F63181"/>
    <w:rsid w:val="00F70183"/>
    <w:rsid w:val="00F76103"/>
    <w:rsid w:val="00F77D41"/>
    <w:rsid w:val="00F93598"/>
    <w:rsid w:val="00F95374"/>
    <w:rsid w:val="00F95CA2"/>
    <w:rsid w:val="00F9706A"/>
    <w:rsid w:val="00FA48E5"/>
    <w:rsid w:val="00FB0AFE"/>
    <w:rsid w:val="00FC1724"/>
    <w:rsid w:val="00FC1AE2"/>
    <w:rsid w:val="00FC2BCE"/>
    <w:rsid w:val="00FC46BD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E20F"/>
  <w15:chartTrackingRefBased/>
  <w15:docId w15:val="{EA87A800-514A-4788-910C-B2D549A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35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3">
    <w:name w:val="heading 3"/>
    <w:basedOn w:val="a"/>
    <w:link w:val="30"/>
    <w:uiPriority w:val="9"/>
    <w:qFormat/>
    <w:rsid w:val="007A0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63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7A063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A0635"/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rvps2">
    <w:name w:val="rvps2"/>
    <w:basedOn w:val="a"/>
    <w:rsid w:val="007A0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7A0635"/>
  </w:style>
  <w:style w:type="paragraph" w:customStyle="1" w:styleId="a5">
    <w:name w:val="Нормальний текст"/>
    <w:basedOn w:val="a"/>
    <w:rsid w:val="007A063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7A063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7A0635"/>
    <w:rPr>
      <w:rFonts w:ascii="Calibri" w:eastAsia="Calibri" w:hAnsi="Calibri" w:cs="Times New Roman"/>
      <w:kern w:val="0"/>
      <w:lang w:val="ru-RU"/>
      <w14:ligatures w14:val="none"/>
    </w:rPr>
  </w:style>
  <w:style w:type="paragraph" w:styleId="a8">
    <w:name w:val="List Paragraph"/>
    <w:basedOn w:val="a"/>
    <w:uiPriority w:val="34"/>
    <w:qFormat/>
    <w:rsid w:val="007A0635"/>
    <w:pPr>
      <w:widowControl w:val="0"/>
      <w:autoSpaceDE w:val="0"/>
      <w:autoSpaceDN w:val="0"/>
      <w:spacing w:before="40" w:after="0" w:line="240" w:lineRule="auto"/>
      <w:ind w:left="101" w:firstLine="570"/>
      <w:jc w:val="both"/>
    </w:pPr>
    <w:rPr>
      <w:rFonts w:ascii="Times New Roman" w:eastAsia="Times New Roman" w:hAnsi="Times New Roman"/>
      <w:lang w:val="uk-UA"/>
    </w:rPr>
  </w:style>
  <w:style w:type="paragraph" w:customStyle="1" w:styleId="a9">
    <w:name w:val="звернення"/>
    <w:basedOn w:val="a"/>
    <w:rsid w:val="007A0635"/>
    <w:pPr>
      <w:suppressAutoHyphens/>
      <w:spacing w:after="0" w:line="380" w:lineRule="atLeast"/>
      <w:jc w:val="center"/>
    </w:pPr>
    <w:rPr>
      <w:rFonts w:ascii="Times New Roman" w:eastAsia="Times New Roman" w:hAnsi="Times New Roman"/>
      <w:b/>
      <w:sz w:val="28"/>
      <w:szCs w:val="20"/>
      <w:lang w:val="uk-UA" w:eastAsia="ar-SA"/>
    </w:rPr>
  </w:style>
  <w:style w:type="character" w:customStyle="1" w:styleId="rvts15">
    <w:name w:val="rvts15"/>
    <w:basedOn w:val="a0"/>
    <w:rsid w:val="0006447A"/>
  </w:style>
  <w:style w:type="character" w:styleId="aa">
    <w:name w:val="Hyperlink"/>
    <w:basedOn w:val="a0"/>
    <w:uiPriority w:val="99"/>
    <w:unhideWhenUsed/>
    <w:rsid w:val="000208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08B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6E6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760FD1"/>
    <w:rPr>
      <w:b/>
      <w:bCs/>
    </w:rPr>
  </w:style>
  <w:style w:type="character" w:customStyle="1" w:styleId="faktyrmtinymce">
    <w:name w:val="fakty_rm_tinymce"/>
    <w:basedOn w:val="a0"/>
    <w:rsid w:val="00760FD1"/>
  </w:style>
  <w:style w:type="paragraph" w:customStyle="1" w:styleId="1">
    <w:name w:val="Звичайний1"/>
    <w:qFormat/>
    <w:rsid w:val="00510D3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kern w:val="0"/>
      <w:lang w:val="ru-RU" w:eastAsia="uk-UA"/>
      <w14:ligatures w14:val="none"/>
    </w:rPr>
  </w:style>
  <w:style w:type="paragraph" w:customStyle="1" w:styleId="ae">
    <w:name w:val="Назва документа"/>
    <w:basedOn w:val="a"/>
    <w:next w:val="a"/>
    <w:rsid w:val="00DC25F8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character" w:customStyle="1" w:styleId="af">
    <w:name w:val="Без інтервалів Знак"/>
    <w:link w:val="af0"/>
    <w:uiPriority w:val="1"/>
    <w:locked/>
    <w:rsid w:val="00BB7FD4"/>
  </w:style>
  <w:style w:type="paragraph" w:styleId="af0">
    <w:name w:val="No Spacing"/>
    <w:link w:val="af"/>
    <w:uiPriority w:val="1"/>
    <w:qFormat/>
    <w:rsid w:val="00BB7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6536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Шилан Дарія Олександрівна</dc:creator>
  <cp:keywords/>
  <dc:description/>
  <cp:lastModifiedBy>Малюта Олена Володимирівна</cp:lastModifiedBy>
  <cp:revision>2</cp:revision>
  <dcterms:created xsi:type="dcterms:W3CDTF">2026-06-02T07:41:00Z</dcterms:created>
  <dcterms:modified xsi:type="dcterms:W3CDTF">2026-06-02T07:41:00Z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fb5d8c9f79f1eb5850f8ecd5a1560dc9242440c6e1b35b6054558d6fdcc6d527</vt:lpwstr>
  </property>
</Properties>
</file>