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BE510" w14:textId="77777777" w:rsidR="00EE0372" w:rsidRDefault="007B6448" w:rsidP="00B277BF">
      <w:pPr>
        <w:keepNext/>
        <w:ind w:left="2124" w:firstLine="707"/>
        <w:rPr>
          <w:b/>
          <w:sz w:val="28"/>
          <w:szCs w:val="28"/>
        </w:rPr>
      </w:pPr>
      <w:r>
        <w:rPr>
          <w:b/>
          <w:sz w:val="28"/>
          <w:szCs w:val="28"/>
        </w:rPr>
        <w:t>ПОЯСНЮВАЛЬНА ЗАПИСКА</w:t>
      </w:r>
    </w:p>
    <w:p w14:paraId="7BDF9151" w14:textId="3623E721" w:rsidR="00EE0372" w:rsidRDefault="007B6448" w:rsidP="00B277BF">
      <w:pPr>
        <w:pStyle w:val="a5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 </w:t>
      </w:r>
      <w:bookmarkStart w:id="0" w:name="_Hlk193808574"/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постанови Кабінету Міністрів України</w:t>
      </w:r>
      <w:r>
        <w:rPr>
          <w:b/>
          <w:sz w:val="28"/>
          <w:szCs w:val="28"/>
        </w:rPr>
        <w:br/>
        <w:t>“</w:t>
      </w:r>
      <w:r w:rsidR="008E2FD4" w:rsidRPr="008E2FD4">
        <w:rPr>
          <w:b/>
          <w:sz w:val="28"/>
          <w:szCs w:val="28"/>
        </w:rPr>
        <w:t>Про внесення змін до деяких постанов Кабінету Міністрів України щодо надання послуг ветеранам війни та членам їх сімей</w:t>
      </w:r>
      <w:r>
        <w:rPr>
          <w:b/>
          <w:sz w:val="28"/>
          <w:szCs w:val="28"/>
        </w:rPr>
        <w:t>”</w:t>
      </w:r>
      <w:bookmarkEnd w:id="0"/>
    </w:p>
    <w:p w14:paraId="4AD6D007" w14:textId="77777777" w:rsidR="00EE0372" w:rsidRDefault="00EE0372" w:rsidP="00B277BF">
      <w:pPr>
        <w:ind w:firstLine="567"/>
        <w:jc w:val="center"/>
        <w:rPr>
          <w:sz w:val="28"/>
          <w:szCs w:val="28"/>
        </w:rPr>
      </w:pPr>
    </w:p>
    <w:p w14:paraId="2DF78345" w14:textId="77777777" w:rsidR="00EE0372" w:rsidRDefault="007B6448" w:rsidP="00B277BF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18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Мета</w:t>
      </w:r>
      <w:bookmarkStart w:id="1" w:name="_gjdgxs"/>
      <w:bookmarkEnd w:id="1"/>
    </w:p>
    <w:p w14:paraId="0B73C908" w14:textId="47546B3E" w:rsidR="00EE0372" w:rsidRDefault="007B6448" w:rsidP="00B277BF">
      <w:pPr>
        <w:pBdr>
          <w:top w:val="nil"/>
          <w:left w:val="nil"/>
          <w:bottom w:val="nil"/>
          <w:right w:val="nil"/>
          <w:between w:val="nil"/>
        </w:pBdr>
        <w:tabs>
          <w:tab w:val="left" w:pos="9189"/>
        </w:tabs>
        <w:ind w:firstLine="5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розроблено з метою </w:t>
      </w:r>
      <w:r w:rsidR="008E2FD4">
        <w:rPr>
          <w:sz w:val="28"/>
          <w:szCs w:val="28"/>
        </w:rPr>
        <w:t xml:space="preserve">приведення постанов Кабінету Міністрів України у відповідність до </w:t>
      </w:r>
      <w:r w:rsidR="008E2FD4" w:rsidRPr="008E2FD4">
        <w:rPr>
          <w:sz w:val="28"/>
          <w:szCs w:val="28"/>
        </w:rPr>
        <w:t>Закон</w:t>
      </w:r>
      <w:r w:rsidR="008E2FD4">
        <w:rPr>
          <w:sz w:val="28"/>
          <w:szCs w:val="28"/>
        </w:rPr>
        <w:t>у</w:t>
      </w:r>
      <w:r w:rsidR="008E2FD4" w:rsidRPr="008E2FD4">
        <w:rPr>
          <w:sz w:val="28"/>
          <w:szCs w:val="28"/>
        </w:rPr>
        <w:t xml:space="preserve"> України від 15</w:t>
      </w:r>
      <w:r w:rsidR="005A2C6B">
        <w:rPr>
          <w:sz w:val="28"/>
          <w:szCs w:val="28"/>
        </w:rPr>
        <w:t xml:space="preserve"> січня </w:t>
      </w:r>
      <w:r w:rsidR="008E2FD4" w:rsidRPr="008E2FD4">
        <w:rPr>
          <w:sz w:val="28"/>
          <w:szCs w:val="28"/>
        </w:rPr>
        <w:t xml:space="preserve">2025 </w:t>
      </w:r>
      <w:r w:rsidR="005A2C6B">
        <w:rPr>
          <w:sz w:val="28"/>
          <w:szCs w:val="28"/>
        </w:rPr>
        <w:t xml:space="preserve">р. </w:t>
      </w:r>
      <w:r w:rsidR="008E2FD4" w:rsidRPr="008E2FD4">
        <w:rPr>
          <w:sz w:val="28"/>
          <w:szCs w:val="28"/>
        </w:rPr>
        <w:t>№ 4223-IX</w:t>
      </w:r>
      <w:r w:rsidR="008E2FD4">
        <w:rPr>
          <w:sz w:val="28"/>
          <w:szCs w:val="28"/>
        </w:rPr>
        <w:t xml:space="preserve"> </w:t>
      </w:r>
      <w:r w:rsidR="005A2C6B">
        <w:rPr>
          <w:sz w:val="28"/>
          <w:szCs w:val="28"/>
        </w:rPr>
        <w:br/>
      </w:r>
      <w:r w:rsidR="008E2FD4" w:rsidRPr="008E2FD4">
        <w:rPr>
          <w:sz w:val="28"/>
          <w:szCs w:val="28"/>
        </w:rPr>
        <w:t>“Про систему охорони психічного здоров</w:t>
      </w:r>
      <w:r w:rsidR="008E2FD4">
        <w:rPr>
          <w:sz w:val="28"/>
          <w:szCs w:val="28"/>
        </w:rPr>
        <w:t>’</w:t>
      </w:r>
      <w:r w:rsidR="008E2FD4" w:rsidRPr="008E2FD4">
        <w:rPr>
          <w:sz w:val="28"/>
          <w:szCs w:val="28"/>
        </w:rPr>
        <w:t>я в Україні”</w:t>
      </w:r>
      <w:r w:rsidR="005A2C6B">
        <w:rPr>
          <w:sz w:val="28"/>
          <w:szCs w:val="28"/>
        </w:rPr>
        <w:t xml:space="preserve"> (далі – Закон)</w:t>
      </w:r>
      <w:r>
        <w:rPr>
          <w:sz w:val="28"/>
          <w:szCs w:val="28"/>
        </w:rPr>
        <w:t>.</w:t>
      </w:r>
    </w:p>
    <w:p w14:paraId="73F3FF03" w14:textId="77777777" w:rsidR="00EE0372" w:rsidRDefault="00EE0372" w:rsidP="00B277BF">
      <w:pPr>
        <w:pBdr>
          <w:top w:val="nil"/>
          <w:left w:val="nil"/>
          <w:bottom w:val="nil"/>
          <w:right w:val="nil"/>
          <w:between w:val="nil"/>
        </w:pBdr>
        <w:tabs>
          <w:tab w:val="left" w:pos="9189"/>
        </w:tabs>
        <w:jc w:val="both"/>
        <w:rPr>
          <w:sz w:val="28"/>
          <w:szCs w:val="28"/>
        </w:rPr>
      </w:pPr>
    </w:p>
    <w:p w14:paraId="728AFE63" w14:textId="77777777" w:rsidR="00EE0372" w:rsidRDefault="007B6448" w:rsidP="00B277BF">
      <w:pPr>
        <w:pStyle w:val="a5"/>
        <w:numPr>
          <w:ilvl w:val="0"/>
          <w:numId w:val="1"/>
        </w:numPr>
        <w:tabs>
          <w:tab w:val="left" w:pos="918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Обґрунтування необхідності прийняття </w:t>
      </w:r>
      <w:proofErr w:type="spellStart"/>
      <w:r>
        <w:rPr>
          <w:b/>
          <w:sz w:val="28"/>
          <w:szCs w:val="28"/>
        </w:rPr>
        <w:t>акта</w:t>
      </w:r>
      <w:proofErr w:type="spellEnd"/>
    </w:p>
    <w:p w14:paraId="0F1EA202" w14:textId="1BE30FD9" w:rsidR="005A2C6B" w:rsidRPr="005A2C6B" w:rsidRDefault="005A2C6B" w:rsidP="005A2C6B">
      <w:pPr>
        <w:shd w:val="clear" w:color="auto" w:fill="FFFFFF"/>
        <w:ind w:firstLine="570"/>
        <w:jc w:val="both"/>
        <w:rPr>
          <w:sz w:val="28"/>
          <w:szCs w:val="28"/>
        </w:rPr>
      </w:pPr>
      <w:proofErr w:type="spellStart"/>
      <w:r w:rsidRPr="005A2C6B">
        <w:rPr>
          <w:sz w:val="28"/>
          <w:szCs w:val="28"/>
        </w:rPr>
        <w:t>Проєкт</w:t>
      </w:r>
      <w:proofErr w:type="spellEnd"/>
      <w:r w:rsidRPr="005A2C6B">
        <w:rPr>
          <w:sz w:val="28"/>
          <w:szCs w:val="28"/>
        </w:rPr>
        <w:t xml:space="preserve"> </w:t>
      </w:r>
      <w:proofErr w:type="spellStart"/>
      <w:r w:rsidRPr="005A2C6B">
        <w:rPr>
          <w:sz w:val="28"/>
          <w:szCs w:val="28"/>
        </w:rPr>
        <w:t>акта</w:t>
      </w:r>
      <w:proofErr w:type="spellEnd"/>
      <w:r w:rsidRPr="005A2C6B">
        <w:rPr>
          <w:sz w:val="28"/>
          <w:szCs w:val="28"/>
        </w:rPr>
        <w:t xml:space="preserve"> розроблено на виконання абзацу </w:t>
      </w:r>
      <w:r>
        <w:rPr>
          <w:sz w:val="28"/>
          <w:szCs w:val="28"/>
        </w:rPr>
        <w:t>шостого</w:t>
      </w:r>
      <w:r w:rsidRPr="005A2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підпункту 1 пункту 5 </w:t>
      </w:r>
      <w:r w:rsidRPr="005A2C6B">
        <w:rPr>
          <w:sz w:val="28"/>
          <w:szCs w:val="28"/>
        </w:rPr>
        <w:t xml:space="preserve">розділу </w:t>
      </w:r>
      <w:r w:rsidRPr="008E2FD4">
        <w:rPr>
          <w:sz w:val="28"/>
          <w:szCs w:val="28"/>
        </w:rPr>
        <w:t>“</w:t>
      </w:r>
      <w:r w:rsidRPr="005A2C6B">
        <w:rPr>
          <w:sz w:val="28"/>
          <w:szCs w:val="28"/>
        </w:rPr>
        <w:t>Прикінцеві та перехідні положення</w:t>
      </w:r>
      <w:r w:rsidRPr="008E2FD4">
        <w:rPr>
          <w:sz w:val="28"/>
          <w:szCs w:val="28"/>
        </w:rPr>
        <w:t>”</w:t>
      </w:r>
      <w:r>
        <w:rPr>
          <w:sz w:val="28"/>
          <w:szCs w:val="28"/>
        </w:rPr>
        <w:t xml:space="preserve"> </w:t>
      </w:r>
      <w:r w:rsidRPr="008E2FD4">
        <w:rPr>
          <w:sz w:val="28"/>
          <w:szCs w:val="28"/>
        </w:rPr>
        <w:t>Закон</w:t>
      </w:r>
      <w:r>
        <w:rPr>
          <w:sz w:val="28"/>
          <w:szCs w:val="28"/>
        </w:rPr>
        <w:t>у</w:t>
      </w:r>
      <w:r w:rsidRPr="005A2C6B">
        <w:rPr>
          <w:sz w:val="28"/>
          <w:szCs w:val="28"/>
        </w:rPr>
        <w:t>.</w:t>
      </w:r>
    </w:p>
    <w:p w14:paraId="46B8783D" w14:textId="2F56C7DE" w:rsidR="00EE0372" w:rsidRDefault="005A2C6B" w:rsidP="005A2C6B">
      <w:pPr>
        <w:shd w:val="clear" w:color="auto" w:fill="FFFFFF"/>
        <w:ind w:firstLine="570"/>
        <w:jc w:val="both"/>
        <w:rPr>
          <w:sz w:val="28"/>
          <w:szCs w:val="28"/>
        </w:rPr>
      </w:pPr>
      <w:r w:rsidRPr="005A2C6B">
        <w:rPr>
          <w:sz w:val="28"/>
          <w:szCs w:val="28"/>
        </w:rPr>
        <w:t xml:space="preserve">Прийняття </w:t>
      </w:r>
      <w:proofErr w:type="spellStart"/>
      <w:r w:rsidRPr="005A2C6B">
        <w:rPr>
          <w:sz w:val="28"/>
          <w:szCs w:val="28"/>
        </w:rPr>
        <w:t>проєкту</w:t>
      </w:r>
      <w:proofErr w:type="spellEnd"/>
      <w:r w:rsidRPr="005A2C6B">
        <w:rPr>
          <w:sz w:val="28"/>
          <w:szCs w:val="28"/>
        </w:rPr>
        <w:t xml:space="preserve"> </w:t>
      </w:r>
      <w:proofErr w:type="spellStart"/>
      <w:r w:rsidRPr="005A2C6B">
        <w:rPr>
          <w:sz w:val="28"/>
          <w:szCs w:val="28"/>
        </w:rPr>
        <w:t>акта</w:t>
      </w:r>
      <w:proofErr w:type="spellEnd"/>
      <w:r w:rsidRPr="005A2C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дозволить </w:t>
      </w:r>
      <w:r w:rsidRPr="005A2C6B">
        <w:rPr>
          <w:sz w:val="28"/>
          <w:szCs w:val="28"/>
        </w:rPr>
        <w:t>приве</w:t>
      </w:r>
      <w:r>
        <w:rPr>
          <w:sz w:val="28"/>
          <w:szCs w:val="28"/>
        </w:rPr>
        <w:t xml:space="preserve">сти </w:t>
      </w:r>
      <w:r w:rsidR="00E524B1">
        <w:rPr>
          <w:sz w:val="28"/>
          <w:szCs w:val="28"/>
        </w:rPr>
        <w:t>положення</w:t>
      </w:r>
      <w:r w:rsidRPr="005A2C6B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 Кабінету Міністрів України</w:t>
      </w:r>
      <w:r w:rsidRPr="005A2C6B">
        <w:rPr>
          <w:sz w:val="28"/>
          <w:szCs w:val="28"/>
        </w:rPr>
        <w:t xml:space="preserve"> у відповідність із Законом.</w:t>
      </w:r>
    </w:p>
    <w:p w14:paraId="71CCF4ED" w14:textId="77777777" w:rsidR="005A2C6B" w:rsidRDefault="005A2C6B" w:rsidP="005A2C6B">
      <w:pPr>
        <w:shd w:val="clear" w:color="auto" w:fill="FFFFFF"/>
        <w:ind w:firstLine="570"/>
        <w:jc w:val="both"/>
        <w:rPr>
          <w:sz w:val="28"/>
          <w:szCs w:val="28"/>
        </w:rPr>
      </w:pPr>
    </w:p>
    <w:p w14:paraId="2DE9A091" w14:textId="77777777" w:rsidR="00EE0372" w:rsidRDefault="007B6448" w:rsidP="00B277BF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Основні положення </w:t>
      </w:r>
      <w:proofErr w:type="spellStart"/>
      <w:r>
        <w:rPr>
          <w:b/>
          <w:sz w:val="28"/>
          <w:szCs w:val="28"/>
        </w:rPr>
        <w:t>проєкту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акта</w:t>
      </w:r>
      <w:proofErr w:type="spellEnd"/>
    </w:p>
    <w:p w14:paraId="1F8735E9" w14:textId="77777777" w:rsidR="005A2C6B" w:rsidRDefault="007B6448" w:rsidP="005A2C6B">
      <w:pPr>
        <w:pStyle w:val="a5"/>
        <w:ind w:left="0" w:firstLine="570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Проєктом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акта</w:t>
      </w:r>
      <w:proofErr w:type="spellEnd"/>
      <w:r>
        <w:rPr>
          <w:bCs/>
          <w:sz w:val="28"/>
          <w:szCs w:val="28"/>
        </w:rPr>
        <w:t xml:space="preserve"> пропонується</w:t>
      </w:r>
      <w:r w:rsidR="005A2C6B">
        <w:rPr>
          <w:bCs/>
          <w:sz w:val="28"/>
          <w:szCs w:val="28"/>
        </w:rPr>
        <w:t xml:space="preserve"> </w:t>
      </w:r>
      <w:proofErr w:type="spellStart"/>
      <w:r w:rsidR="005A2C6B">
        <w:rPr>
          <w:bCs/>
          <w:sz w:val="28"/>
          <w:szCs w:val="28"/>
        </w:rPr>
        <w:t>внести</w:t>
      </w:r>
      <w:proofErr w:type="spellEnd"/>
      <w:r w:rsidR="005A2C6B">
        <w:rPr>
          <w:bCs/>
          <w:sz w:val="28"/>
          <w:szCs w:val="28"/>
        </w:rPr>
        <w:t xml:space="preserve"> зміни до:</w:t>
      </w:r>
    </w:p>
    <w:p w14:paraId="02ED6FC5" w14:textId="25CF6FC8" w:rsidR="009847C4" w:rsidRPr="005A2C6B" w:rsidRDefault="009847C4" w:rsidP="009847C4">
      <w:pPr>
        <w:pStyle w:val="a5"/>
        <w:ind w:left="0" w:firstLine="570"/>
        <w:jc w:val="both"/>
        <w:rPr>
          <w:bCs/>
          <w:sz w:val="28"/>
          <w:szCs w:val="28"/>
        </w:rPr>
      </w:pPr>
      <w:r w:rsidRPr="005A2C6B">
        <w:rPr>
          <w:bCs/>
          <w:sz w:val="28"/>
          <w:szCs w:val="28"/>
        </w:rPr>
        <w:t>постанов</w:t>
      </w:r>
      <w:r>
        <w:rPr>
          <w:bCs/>
          <w:sz w:val="28"/>
          <w:szCs w:val="28"/>
        </w:rPr>
        <w:t>и</w:t>
      </w:r>
      <w:r w:rsidRPr="005A2C6B">
        <w:rPr>
          <w:bCs/>
          <w:sz w:val="28"/>
          <w:szCs w:val="28"/>
        </w:rPr>
        <w:t xml:space="preserve"> Кабінету Міністрів України від 29 листопада 2022 р. № 1338 “Деякі питання надання психологічної допомоги ветеранам війни, членам їх сімей та деяким іншим категоріям осіб”</w:t>
      </w:r>
      <w:r>
        <w:rPr>
          <w:bCs/>
          <w:sz w:val="28"/>
          <w:szCs w:val="28"/>
        </w:rPr>
        <w:t>;</w:t>
      </w:r>
    </w:p>
    <w:p w14:paraId="13EE89C3" w14:textId="77777777" w:rsidR="009546CB" w:rsidRDefault="005A2C6B" w:rsidP="005A2C6B">
      <w:pPr>
        <w:pStyle w:val="a5"/>
        <w:ind w:left="0" w:firstLine="570"/>
        <w:jc w:val="both"/>
        <w:rPr>
          <w:bCs/>
          <w:sz w:val="28"/>
          <w:szCs w:val="28"/>
        </w:rPr>
      </w:pPr>
      <w:r w:rsidRPr="005A2C6B">
        <w:rPr>
          <w:bCs/>
          <w:sz w:val="28"/>
          <w:szCs w:val="28"/>
        </w:rPr>
        <w:t>Порядку використання коштів, передбачених у державному бюджеті для здійснення заходів з підтримки та допомоги ветеранам війни, членам їх сімей та членам родин загиблих, затвердженому постановою Кабінету Міністрів України від 21 січня 2025 р. № 62</w:t>
      </w:r>
      <w:r w:rsidR="009546CB">
        <w:rPr>
          <w:bCs/>
          <w:sz w:val="28"/>
          <w:szCs w:val="28"/>
        </w:rPr>
        <w:t>;</w:t>
      </w:r>
    </w:p>
    <w:p w14:paraId="0119236D" w14:textId="01C73BE8" w:rsidR="005A2C6B" w:rsidRDefault="009546CB" w:rsidP="005A2C6B">
      <w:pPr>
        <w:pStyle w:val="a5"/>
        <w:ind w:left="0" w:firstLine="570"/>
        <w:jc w:val="both"/>
        <w:rPr>
          <w:bCs/>
          <w:sz w:val="28"/>
          <w:szCs w:val="28"/>
        </w:rPr>
      </w:pPr>
      <w:r w:rsidRPr="009546CB">
        <w:rPr>
          <w:bCs/>
          <w:sz w:val="28"/>
          <w:szCs w:val="28"/>
        </w:rPr>
        <w:t>Порядку реалізації експериментального проекту щодо надання послуг з адаптації окремим категоріям осіб, які захищали незалежність, суверенітет та територіальну цілісність України та повністю або частково втратили зір, затверджений постановою Кабінету Міністрів України від 22 серпня 2025 р. №</w:t>
      </w:r>
      <w:r>
        <w:rPr>
          <w:bCs/>
          <w:sz w:val="28"/>
          <w:szCs w:val="28"/>
        </w:rPr>
        <w:t> </w:t>
      </w:r>
      <w:r w:rsidRPr="009546CB">
        <w:rPr>
          <w:bCs/>
          <w:sz w:val="28"/>
          <w:szCs w:val="28"/>
        </w:rPr>
        <w:t>1060</w:t>
      </w:r>
      <w:r w:rsidR="009847C4">
        <w:rPr>
          <w:bCs/>
          <w:sz w:val="28"/>
          <w:szCs w:val="28"/>
        </w:rPr>
        <w:t>.</w:t>
      </w:r>
    </w:p>
    <w:p w14:paraId="1ECF8E79" w14:textId="77777777" w:rsidR="00EE0372" w:rsidRDefault="00EE0372" w:rsidP="00B277BF">
      <w:pPr>
        <w:pStyle w:val="a5"/>
        <w:ind w:left="0"/>
        <w:jc w:val="both"/>
        <w:rPr>
          <w:bCs/>
          <w:sz w:val="28"/>
          <w:szCs w:val="28"/>
        </w:rPr>
      </w:pPr>
    </w:p>
    <w:p w14:paraId="1B997840" w14:textId="77777777" w:rsidR="00EE0372" w:rsidRDefault="007B6448" w:rsidP="00B277BF">
      <w:pPr>
        <w:pStyle w:val="a5"/>
        <w:numPr>
          <w:ilvl w:val="0"/>
          <w:numId w:val="1"/>
        </w:numPr>
        <w:tabs>
          <w:tab w:val="left" w:pos="567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Правові аспекти</w:t>
      </w:r>
    </w:p>
    <w:p w14:paraId="79512633" w14:textId="77777777" w:rsidR="00EF6D16" w:rsidRDefault="007B6448" w:rsidP="00B277BF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даній сфері суспільних відносин діють </w:t>
      </w:r>
      <w:r w:rsidR="00EF6D16" w:rsidRPr="00EF6D16">
        <w:rPr>
          <w:sz w:val="28"/>
          <w:szCs w:val="28"/>
        </w:rPr>
        <w:t>такі нормативно-правові акти:</w:t>
      </w:r>
    </w:p>
    <w:p w14:paraId="51B8534D" w14:textId="783421FC" w:rsidR="00EF6D16" w:rsidRDefault="00EF6D16" w:rsidP="00B277BF">
      <w:pPr>
        <w:ind w:firstLine="570"/>
        <w:jc w:val="both"/>
        <w:rPr>
          <w:sz w:val="28"/>
          <w:szCs w:val="28"/>
        </w:rPr>
      </w:pPr>
      <w:r w:rsidRPr="008E2FD4">
        <w:rPr>
          <w:sz w:val="28"/>
          <w:szCs w:val="28"/>
        </w:rPr>
        <w:t>Закон України “Про систему охорони психічного здоров</w:t>
      </w:r>
      <w:r>
        <w:rPr>
          <w:sz w:val="28"/>
          <w:szCs w:val="28"/>
        </w:rPr>
        <w:t>’</w:t>
      </w:r>
      <w:r w:rsidRPr="008E2FD4">
        <w:rPr>
          <w:sz w:val="28"/>
          <w:szCs w:val="28"/>
        </w:rPr>
        <w:t>я в Україні”</w:t>
      </w:r>
      <w:r>
        <w:rPr>
          <w:sz w:val="28"/>
          <w:szCs w:val="28"/>
        </w:rPr>
        <w:t>;</w:t>
      </w:r>
    </w:p>
    <w:p w14:paraId="59D1CDA2" w14:textId="77777777" w:rsidR="00EF6D16" w:rsidRDefault="007B6448" w:rsidP="00B277BF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>Закон України “Про статус ветеранів війни гарантії їх соціального захисту”</w:t>
      </w:r>
      <w:r w:rsidR="00EF6D16">
        <w:rPr>
          <w:sz w:val="28"/>
          <w:szCs w:val="28"/>
        </w:rPr>
        <w:t>;</w:t>
      </w:r>
    </w:p>
    <w:p w14:paraId="763EC414" w14:textId="32A033DC" w:rsidR="00EF6D16" w:rsidRDefault="00EF6D16" w:rsidP="00B277BF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України </w:t>
      </w:r>
      <w:r w:rsidR="007B6448">
        <w:rPr>
          <w:sz w:val="28"/>
          <w:szCs w:val="28"/>
        </w:rPr>
        <w:t>“Про психіатричну допомогу”</w:t>
      </w:r>
      <w:r>
        <w:rPr>
          <w:sz w:val="28"/>
          <w:szCs w:val="28"/>
        </w:rPr>
        <w:t>;</w:t>
      </w:r>
    </w:p>
    <w:p w14:paraId="5D9E896A" w14:textId="46F247FA" w:rsidR="00EE0372" w:rsidRPr="00B277BF" w:rsidRDefault="00EF6D16" w:rsidP="00B277BF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України </w:t>
      </w:r>
      <w:r w:rsidR="007B6448">
        <w:rPr>
          <w:sz w:val="28"/>
          <w:szCs w:val="28"/>
        </w:rPr>
        <w:t>“Про реабілітацію у сфері охорони здоров</w:t>
      </w:r>
      <w:r w:rsidR="00B277BF">
        <w:rPr>
          <w:sz w:val="28"/>
          <w:szCs w:val="28"/>
        </w:rPr>
        <w:t>’</w:t>
      </w:r>
      <w:r w:rsidR="007B6448">
        <w:rPr>
          <w:sz w:val="28"/>
          <w:szCs w:val="28"/>
        </w:rPr>
        <w:t>я”</w:t>
      </w:r>
      <w:r w:rsidR="00B277BF" w:rsidRPr="00B277BF">
        <w:rPr>
          <w:sz w:val="28"/>
          <w:szCs w:val="28"/>
        </w:rPr>
        <w:t>.</w:t>
      </w:r>
    </w:p>
    <w:p w14:paraId="260A9FC5" w14:textId="77777777" w:rsidR="00EE0372" w:rsidRDefault="00EE0372" w:rsidP="00B277BF">
      <w:pPr>
        <w:ind w:firstLine="570"/>
        <w:jc w:val="both"/>
        <w:rPr>
          <w:sz w:val="28"/>
          <w:szCs w:val="28"/>
        </w:rPr>
      </w:pPr>
    </w:p>
    <w:p w14:paraId="00A01080" w14:textId="77777777" w:rsidR="00EE0372" w:rsidRDefault="007B6448" w:rsidP="00B277BF">
      <w:pPr>
        <w:pStyle w:val="a5"/>
        <w:keepNext/>
        <w:numPr>
          <w:ilvl w:val="0"/>
          <w:numId w:val="1"/>
        </w:numPr>
        <w:ind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Фінансово-економічне обґрунтування </w:t>
      </w:r>
    </w:p>
    <w:p w14:paraId="17A5C05D" w14:textId="2F3E61FF" w:rsidR="00EE0372" w:rsidRDefault="007B6448" w:rsidP="00B277BF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не потребуватиме додаткових коштів з державного бюджету, оскільки </w:t>
      </w:r>
      <w:r w:rsidR="00EF6D16">
        <w:rPr>
          <w:sz w:val="28"/>
          <w:szCs w:val="28"/>
        </w:rPr>
        <w:t>послуги у сфері психічного здоров’я будуть</w:t>
      </w:r>
      <w:r>
        <w:rPr>
          <w:sz w:val="28"/>
          <w:szCs w:val="28"/>
        </w:rPr>
        <w:t xml:space="preserve"> надаватис</w:t>
      </w:r>
      <w:r w:rsidR="00EF6D16">
        <w:rPr>
          <w:sz w:val="28"/>
          <w:szCs w:val="28"/>
        </w:rPr>
        <w:t>ь</w:t>
      </w:r>
      <w:r>
        <w:rPr>
          <w:sz w:val="28"/>
          <w:szCs w:val="28"/>
        </w:rPr>
        <w:t xml:space="preserve"> в межах КПКВК 1501120 “Заходи підтримки та допомоги ветеранам війни, членам їх сімей та членам родин загиблих” на </w:t>
      </w:r>
      <w:r w:rsidR="00E524B1">
        <w:rPr>
          <w:sz w:val="28"/>
          <w:szCs w:val="28"/>
        </w:rPr>
        <w:t xml:space="preserve">2026 </w:t>
      </w:r>
      <w:r>
        <w:rPr>
          <w:sz w:val="28"/>
          <w:szCs w:val="28"/>
        </w:rPr>
        <w:t xml:space="preserve">рік за кодом економічної класифікації </w:t>
      </w:r>
      <w:r>
        <w:rPr>
          <w:sz w:val="28"/>
          <w:szCs w:val="28"/>
        </w:rPr>
        <w:lastRenderedPageBreak/>
        <w:t>видатків бюджету 2282 “Окремі заходи по реалізації державних (регіональних) програм, не віднесені до заходів розвитку”. Фінансово-економічні розрахунки додаються.</w:t>
      </w:r>
    </w:p>
    <w:p w14:paraId="4CD17CAA" w14:textId="77777777" w:rsidR="00EE0372" w:rsidRDefault="00EE0372" w:rsidP="00B277BF">
      <w:pPr>
        <w:ind w:firstLine="570"/>
        <w:jc w:val="both"/>
        <w:rPr>
          <w:sz w:val="28"/>
          <w:szCs w:val="28"/>
        </w:rPr>
      </w:pPr>
    </w:p>
    <w:p w14:paraId="1BA852AD" w14:textId="77777777" w:rsidR="00EE0372" w:rsidRDefault="007B6448" w:rsidP="00B277BF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Позиція заінтересованих сторін</w:t>
      </w:r>
    </w:p>
    <w:p w14:paraId="52059D86" w14:textId="132B7F37" w:rsidR="00E524B1" w:rsidRDefault="00E524B1" w:rsidP="00EF6D16">
      <w:pPr>
        <w:ind w:firstLine="570"/>
        <w:jc w:val="both"/>
        <w:rPr>
          <w:sz w:val="28"/>
          <w:szCs w:val="28"/>
        </w:rPr>
      </w:pPr>
      <w:proofErr w:type="spellStart"/>
      <w:r w:rsidRPr="00E524B1">
        <w:rPr>
          <w:sz w:val="28"/>
          <w:szCs w:val="28"/>
        </w:rPr>
        <w:t>Проєкт</w:t>
      </w:r>
      <w:proofErr w:type="spellEnd"/>
      <w:r w:rsidRPr="00E524B1">
        <w:rPr>
          <w:sz w:val="28"/>
          <w:szCs w:val="28"/>
        </w:rPr>
        <w:t xml:space="preserve"> </w:t>
      </w:r>
      <w:proofErr w:type="spellStart"/>
      <w:r w:rsidRPr="00E524B1">
        <w:rPr>
          <w:sz w:val="28"/>
          <w:szCs w:val="28"/>
        </w:rPr>
        <w:t>акта</w:t>
      </w:r>
      <w:proofErr w:type="spellEnd"/>
      <w:r w:rsidRPr="00E524B1">
        <w:rPr>
          <w:sz w:val="28"/>
          <w:szCs w:val="28"/>
        </w:rPr>
        <w:t xml:space="preserve"> потребує погодження з Міністерством фінансів України, Міністерством охорони здоров’я України, Міністерством економіки, довкілля та сільського господарства України, Міністерством освіти і науки України, Міністерством цифрової трансформації України, Міністерством оборони України, Уповноваженим Верховної Ради України з прав людини, Громадською спілкою “Всеукраїнське громадське об’єднання “Національна асамблея людей з інвалідністю України”, Всеукраїнською асоціацією органів місцевого самоврядування “Асоціація міст України”.</w:t>
      </w:r>
    </w:p>
    <w:p w14:paraId="50E45E10" w14:textId="321F5636" w:rsidR="00EF6D16" w:rsidRPr="00EF6D16" w:rsidRDefault="00E524B1" w:rsidP="00EF6D16">
      <w:pPr>
        <w:ind w:firstLine="570"/>
        <w:jc w:val="both"/>
        <w:rPr>
          <w:sz w:val="28"/>
          <w:szCs w:val="28"/>
        </w:rPr>
      </w:pPr>
      <w:proofErr w:type="spellStart"/>
      <w:r w:rsidRPr="00EF6D16">
        <w:rPr>
          <w:sz w:val="28"/>
          <w:szCs w:val="28"/>
        </w:rPr>
        <w:t>Проєкт</w:t>
      </w:r>
      <w:proofErr w:type="spellEnd"/>
      <w:r w:rsidRPr="00EF6D16">
        <w:rPr>
          <w:sz w:val="28"/>
          <w:szCs w:val="28"/>
        </w:rPr>
        <w:t xml:space="preserve"> </w:t>
      </w:r>
      <w:proofErr w:type="spellStart"/>
      <w:r w:rsidRPr="00EF6D16">
        <w:rPr>
          <w:sz w:val="28"/>
          <w:szCs w:val="28"/>
        </w:rPr>
        <w:t>акта</w:t>
      </w:r>
      <w:proofErr w:type="spellEnd"/>
      <w:r w:rsidRPr="00EF6D16">
        <w:rPr>
          <w:sz w:val="28"/>
          <w:szCs w:val="28"/>
        </w:rPr>
        <w:t xml:space="preserve"> потребує проведення правової експертизи в Міністерстві</w:t>
      </w:r>
      <w:r>
        <w:rPr>
          <w:sz w:val="28"/>
          <w:szCs w:val="28"/>
        </w:rPr>
        <w:t xml:space="preserve"> </w:t>
      </w:r>
      <w:r w:rsidRPr="00EF6D16">
        <w:rPr>
          <w:sz w:val="28"/>
          <w:szCs w:val="28"/>
        </w:rPr>
        <w:t>юстиції України.</w:t>
      </w:r>
      <w:r w:rsidR="00274E39" w:rsidRPr="00274E39">
        <w:rPr>
          <w:sz w:val="28"/>
          <w:szCs w:val="28"/>
          <w:lang w:val="ru-RU"/>
        </w:rPr>
        <w:t xml:space="preserve"> </w:t>
      </w:r>
      <w:proofErr w:type="spellStart"/>
      <w:r w:rsidR="00EF6D16" w:rsidRPr="00EF6D16">
        <w:rPr>
          <w:sz w:val="28"/>
          <w:szCs w:val="28"/>
        </w:rPr>
        <w:t>Проєкт</w:t>
      </w:r>
      <w:proofErr w:type="spellEnd"/>
      <w:r w:rsidR="00EF6D16" w:rsidRPr="00EF6D16">
        <w:rPr>
          <w:sz w:val="28"/>
          <w:szCs w:val="28"/>
        </w:rPr>
        <w:t xml:space="preserve"> </w:t>
      </w:r>
      <w:proofErr w:type="spellStart"/>
      <w:r w:rsidR="00EF6D16" w:rsidRPr="00EF6D16">
        <w:rPr>
          <w:sz w:val="28"/>
          <w:szCs w:val="28"/>
        </w:rPr>
        <w:t>акта</w:t>
      </w:r>
      <w:proofErr w:type="spellEnd"/>
      <w:r w:rsidR="00EF6D16" w:rsidRPr="00EF6D16">
        <w:rPr>
          <w:sz w:val="28"/>
          <w:szCs w:val="28"/>
        </w:rPr>
        <w:t xml:space="preserve"> потребує проведення процедури громадського обговорення</w:t>
      </w:r>
      <w:r w:rsidR="00EF6D16">
        <w:rPr>
          <w:sz w:val="28"/>
          <w:szCs w:val="28"/>
        </w:rPr>
        <w:t xml:space="preserve"> </w:t>
      </w:r>
      <w:r w:rsidR="00EF6D16" w:rsidRPr="00EF6D16">
        <w:rPr>
          <w:sz w:val="28"/>
          <w:szCs w:val="28"/>
        </w:rPr>
        <w:t>відповідно до вимог Порядку проведення консультацій з громадськістю з</w:t>
      </w:r>
      <w:r w:rsidR="00EF6D16">
        <w:rPr>
          <w:sz w:val="28"/>
          <w:szCs w:val="28"/>
        </w:rPr>
        <w:t xml:space="preserve"> </w:t>
      </w:r>
      <w:r w:rsidR="00EF6D16" w:rsidRPr="00EF6D16">
        <w:rPr>
          <w:sz w:val="28"/>
          <w:szCs w:val="28"/>
        </w:rPr>
        <w:t>питань формування та реалізації державної політики, затвердженого</w:t>
      </w:r>
      <w:r w:rsidR="00EF6D16">
        <w:rPr>
          <w:sz w:val="28"/>
          <w:szCs w:val="28"/>
        </w:rPr>
        <w:t xml:space="preserve"> </w:t>
      </w:r>
      <w:r w:rsidR="00EF6D16" w:rsidRPr="00EF6D16">
        <w:rPr>
          <w:sz w:val="28"/>
          <w:szCs w:val="28"/>
        </w:rPr>
        <w:t>постановою Кабінету Міністрів України від 3 листопада 2010 р</w:t>
      </w:r>
      <w:r w:rsidR="00EF6D16">
        <w:rPr>
          <w:sz w:val="28"/>
          <w:szCs w:val="28"/>
        </w:rPr>
        <w:t>.</w:t>
      </w:r>
      <w:r w:rsidR="00EF6D16" w:rsidRPr="00EF6D16">
        <w:rPr>
          <w:sz w:val="28"/>
          <w:szCs w:val="28"/>
        </w:rPr>
        <w:t xml:space="preserve"> № 996.</w:t>
      </w:r>
    </w:p>
    <w:p w14:paraId="65873E0C" w14:textId="2D3CA388" w:rsidR="00EF6D16" w:rsidRPr="00EF6D16" w:rsidRDefault="00EF6D16" w:rsidP="00EF6D16">
      <w:pPr>
        <w:ind w:firstLine="570"/>
        <w:jc w:val="both"/>
        <w:rPr>
          <w:sz w:val="28"/>
          <w:szCs w:val="28"/>
        </w:rPr>
      </w:pPr>
      <w:proofErr w:type="spellStart"/>
      <w:r w:rsidRPr="00EF6D16">
        <w:rPr>
          <w:sz w:val="28"/>
          <w:szCs w:val="28"/>
        </w:rPr>
        <w:t>Проєкт</w:t>
      </w:r>
      <w:proofErr w:type="spellEnd"/>
      <w:r w:rsidRPr="00EF6D16">
        <w:rPr>
          <w:sz w:val="28"/>
          <w:szCs w:val="28"/>
        </w:rPr>
        <w:t xml:space="preserve"> </w:t>
      </w:r>
      <w:proofErr w:type="spellStart"/>
      <w:r w:rsidRPr="00EF6D16">
        <w:rPr>
          <w:sz w:val="28"/>
          <w:szCs w:val="28"/>
        </w:rPr>
        <w:t>акта</w:t>
      </w:r>
      <w:proofErr w:type="spellEnd"/>
      <w:r w:rsidRPr="00EF6D16">
        <w:rPr>
          <w:sz w:val="28"/>
          <w:szCs w:val="28"/>
        </w:rPr>
        <w:t xml:space="preserve"> не стосується сфери наукової та науково-технічної</w:t>
      </w:r>
      <w:r>
        <w:rPr>
          <w:sz w:val="28"/>
          <w:szCs w:val="28"/>
        </w:rPr>
        <w:t xml:space="preserve"> </w:t>
      </w:r>
      <w:r w:rsidRPr="00EF6D16">
        <w:rPr>
          <w:sz w:val="28"/>
          <w:szCs w:val="28"/>
        </w:rPr>
        <w:t>діяльності, тому не потребує розгляду Науковим комітетом Національної</w:t>
      </w:r>
      <w:r>
        <w:rPr>
          <w:sz w:val="28"/>
          <w:szCs w:val="28"/>
        </w:rPr>
        <w:t xml:space="preserve"> </w:t>
      </w:r>
      <w:r w:rsidRPr="00EF6D16">
        <w:rPr>
          <w:sz w:val="28"/>
          <w:szCs w:val="28"/>
        </w:rPr>
        <w:t>ради з питань розвитку науки і технологій.</w:t>
      </w:r>
    </w:p>
    <w:p w14:paraId="50495031" w14:textId="77777777" w:rsidR="00EF6D16" w:rsidRDefault="00EF6D16" w:rsidP="00EF6D16">
      <w:pPr>
        <w:ind w:firstLine="570"/>
        <w:jc w:val="both"/>
        <w:rPr>
          <w:sz w:val="28"/>
          <w:szCs w:val="28"/>
        </w:rPr>
      </w:pPr>
    </w:p>
    <w:p w14:paraId="782554FE" w14:textId="77777777" w:rsidR="00EE0372" w:rsidRDefault="007B6448" w:rsidP="00B277BF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Оцінка відповідності </w:t>
      </w:r>
    </w:p>
    <w:p w14:paraId="791CDE63" w14:textId="77777777" w:rsidR="006040B5" w:rsidRDefault="007B6448" w:rsidP="006040B5">
      <w:pPr>
        <w:ind w:firstLine="57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не містить положень, що стосуються</w:t>
      </w:r>
      <w:r w:rsidR="006040B5">
        <w:rPr>
          <w:sz w:val="28"/>
          <w:szCs w:val="28"/>
        </w:rPr>
        <w:t>:</w:t>
      </w:r>
    </w:p>
    <w:p w14:paraId="746A906F" w14:textId="2F48060D" w:rsidR="006040B5" w:rsidRPr="006040B5" w:rsidRDefault="006040B5" w:rsidP="006040B5">
      <w:pPr>
        <w:ind w:firstLine="570"/>
        <w:jc w:val="both"/>
        <w:rPr>
          <w:sz w:val="28"/>
          <w:szCs w:val="28"/>
        </w:rPr>
      </w:pPr>
      <w:r w:rsidRPr="006040B5">
        <w:rPr>
          <w:sz w:val="28"/>
          <w:szCs w:val="28"/>
        </w:rPr>
        <w:t>зобов’язань України у сфері європейської інтеграції;</w:t>
      </w:r>
    </w:p>
    <w:p w14:paraId="5A8DC92C" w14:textId="77777777" w:rsidR="006040B5" w:rsidRPr="006040B5" w:rsidRDefault="006040B5" w:rsidP="006040B5">
      <w:pPr>
        <w:ind w:firstLine="570"/>
        <w:jc w:val="both"/>
        <w:rPr>
          <w:sz w:val="28"/>
          <w:szCs w:val="28"/>
        </w:rPr>
      </w:pPr>
      <w:r w:rsidRPr="006040B5">
        <w:rPr>
          <w:sz w:val="28"/>
          <w:szCs w:val="28"/>
        </w:rPr>
        <w:t>стосуються прав та свобод, гарантованих Конвенцією про захист прав людини і основоположних свобод;</w:t>
      </w:r>
    </w:p>
    <w:p w14:paraId="12866525" w14:textId="77777777" w:rsidR="006040B5" w:rsidRPr="006040B5" w:rsidRDefault="006040B5" w:rsidP="006040B5">
      <w:pPr>
        <w:ind w:firstLine="570"/>
        <w:jc w:val="both"/>
        <w:rPr>
          <w:sz w:val="28"/>
          <w:szCs w:val="28"/>
        </w:rPr>
      </w:pPr>
      <w:r w:rsidRPr="006040B5">
        <w:rPr>
          <w:sz w:val="28"/>
          <w:szCs w:val="28"/>
        </w:rPr>
        <w:t>впливають на забезпечення рівних прав та можливостей жінок і чоловіків;</w:t>
      </w:r>
    </w:p>
    <w:p w14:paraId="472EA41E" w14:textId="77777777" w:rsidR="006040B5" w:rsidRPr="006040B5" w:rsidRDefault="006040B5" w:rsidP="006040B5">
      <w:pPr>
        <w:ind w:firstLine="570"/>
        <w:jc w:val="both"/>
        <w:rPr>
          <w:sz w:val="28"/>
          <w:szCs w:val="28"/>
        </w:rPr>
      </w:pPr>
      <w:r w:rsidRPr="006040B5">
        <w:rPr>
          <w:sz w:val="28"/>
          <w:szCs w:val="28"/>
        </w:rPr>
        <w:t>містять ризики вчинення корупційних правопорушень та правопорушень, пов’язаних з корупцією;</w:t>
      </w:r>
    </w:p>
    <w:p w14:paraId="2412D473" w14:textId="32E278B4" w:rsidR="001F0BC5" w:rsidRDefault="006040B5" w:rsidP="006040B5">
      <w:pPr>
        <w:ind w:firstLine="570"/>
        <w:jc w:val="both"/>
        <w:rPr>
          <w:sz w:val="28"/>
          <w:szCs w:val="28"/>
        </w:rPr>
      </w:pPr>
      <w:r w:rsidRPr="006040B5">
        <w:rPr>
          <w:sz w:val="28"/>
          <w:szCs w:val="28"/>
        </w:rPr>
        <w:t>створюють підстави для дискримінації.</w:t>
      </w:r>
      <w:r w:rsidR="001F0BC5" w:rsidRPr="0006478A">
        <w:rPr>
          <w:sz w:val="28"/>
          <w:szCs w:val="28"/>
        </w:rPr>
        <w:t>.</w:t>
      </w:r>
    </w:p>
    <w:p w14:paraId="2A03C504" w14:textId="554BC007" w:rsidR="00EE0372" w:rsidRDefault="007B6448" w:rsidP="00B277BF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Громадська антикорупційна, громадська </w:t>
      </w:r>
      <w:proofErr w:type="spellStart"/>
      <w:r>
        <w:rPr>
          <w:sz w:val="28"/>
          <w:szCs w:val="28"/>
        </w:rPr>
        <w:t>антидискримінаційна</w:t>
      </w:r>
      <w:proofErr w:type="spellEnd"/>
      <w:r>
        <w:rPr>
          <w:sz w:val="28"/>
          <w:szCs w:val="28"/>
        </w:rPr>
        <w:t xml:space="preserve"> та громадська </w:t>
      </w:r>
      <w:proofErr w:type="spellStart"/>
      <w:r>
        <w:rPr>
          <w:sz w:val="28"/>
          <w:szCs w:val="28"/>
        </w:rPr>
        <w:t>гендерно</w:t>
      </w:r>
      <w:proofErr w:type="spellEnd"/>
      <w:r>
        <w:rPr>
          <w:sz w:val="28"/>
          <w:szCs w:val="28"/>
        </w:rPr>
        <w:t xml:space="preserve">-правова експертизи не проводились. </w:t>
      </w:r>
    </w:p>
    <w:p w14:paraId="2D375125" w14:textId="77777777" w:rsidR="00EE0372" w:rsidRDefault="00EE0372" w:rsidP="00B277BF">
      <w:pPr>
        <w:ind w:firstLine="570"/>
        <w:jc w:val="both"/>
        <w:rPr>
          <w:sz w:val="28"/>
          <w:szCs w:val="28"/>
        </w:rPr>
      </w:pPr>
    </w:p>
    <w:p w14:paraId="3E30CACA" w14:textId="0A27F623" w:rsidR="00EE0372" w:rsidRDefault="007B6448" w:rsidP="00B277BF">
      <w:pPr>
        <w:pStyle w:val="a5"/>
        <w:keepNext/>
        <w:numPr>
          <w:ilvl w:val="0"/>
          <w:numId w:val="1"/>
        </w:numPr>
        <w:ind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Прогноз результатів</w:t>
      </w:r>
    </w:p>
    <w:p w14:paraId="70E072C2" w14:textId="77777777" w:rsidR="00EE0372" w:rsidRDefault="007B6448" w:rsidP="00B277BF">
      <w:pPr>
        <w:ind w:firstLine="5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Реалізація </w:t>
      </w:r>
      <w:proofErr w:type="spellStart"/>
      <w:r>
        <w:rPr>
          <w:sz w:val="28"/>
          <w:szCs w:val="28"/>
        </w:rPr>
        <w:t>акта</w:t>
      </w:r>
      <w:proofErr w:type="spellEnd"/>
      <w:r>
        <w:rPr>
          <w:sz w:val="28"/>
          <w:szCs w:val="28"/>
        </w:rPr>
        <w:t xml:space="preserve"> матиме вплив на інтереси заінтересованих сторін:</w:t>
      </w:r>
    </w:p>
    <w:tbl>
      <w:tblPr>
        <w:tblStyle w:val="af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701"/>
        <w:gridCol w:w="4104"/>
      </w:tblGrid>
      <w:tr w:rsidR="00EE0372" w:rsidRPr="00B277BF" w14:paraId="68A34092" w14:textId="77777777" w:rsidTr="00B277BF">
        <w:trPr>
          <w:trHeight w:val="1264"/>
        </w:trPr>
        <w:tc>
          <w:tcPr>
            <w:tcW w:w="3823" w:type="dxa"/>
            <w:vAlign w:val="center"/>
          </w:tcPr>
          <w:p w14:paraId="18F242CF" w14:textId="77777777" w:rsidR="00EE0372" w:rsidRPr="00B277BF" w:rsidRDefault="007B6448" w:rsidP="00B277BF">
            <w:pPr>
              <w:jc w:val="center"/>
              <w:rPr>
                <w:sz w:val="24"/>
                <w:szCs w:val="24"/>
              </w:rPr>
            </w:pPr>
            <w:r w:rsidRPr="00B277BF">
              <w:rPr>
                <w:sz w:val="24"/>
                <w:szCs w:val="24"/>
              </w:rPr>
              <w:t>Заінтересована</w:t>
            </w:r>
          </w:p>
          <w:p w14:paraId="20F9B287" w14:textId="77777777" w:rsidR="00EE0372" w:rsidRPr="00B277BF" w:rsidRDefault="007B6448" w:rsidP="00B277BF">
            <w:pPr>
              <w:jc w:val="center"/>
              <w:rPr>
                <w:sz w:val="24"/>
                <w:szCs w:val="24"/>
              </w:rPr>
            </w:pPr>
            <w:r w:rsidRPr="00B277BF">
              <w:rPr>
                <w:sz w:val="24"/>
                <w:szCs w:val="24"/>
              </w:rPr>
              <w:t>сторона</w:t>
            </w:r>
          </w:p>
        </w:tc>
        <w:tc>
          <w:tcPr>
            <w:tcW w:w="1701" w:type="dxa"/>
            <w:vAlign w:val="center"/>
          </w:tcPr>
          <w:p w14:paraId="2642A8C8" w14:textId="77777777" w:rsidR="00EE0372" w:rsidRPr="00B277BF" w:rsidRDefault="007B6448" w:rsidP="00B277BF">
            <w:pPr>
              <w:jc w:val="center"/>
              <w:rPr>
                <w:sz w:val="24"/>
                <w:szCs w:val="24"/>
              </w:rPr>
            </w:pPr>
            <w:r w:rsidRPr="00B277BF">
              <w:rPr>
                <w:sz w:val="24"/>
                <w:szCs w:val="24"/>
              </w:rPr>
              <w:t xml:space="preserve">Вплив реалізації </w:t>
            </w:r>
            <w:proofErr w:type="spellStart"/>
            <w:r w:rsidRPr="00B277BF">
              <w:rPr>
                <w:sz w:val="24"/>
                <w:szCs w:val="24"/>
              </w:rPr>
              <w:t>акта</w:t>
            </w:r>
            <w:proofErr w:type="spellEnd"/>
            <w:r w:rsidRPr="00B277BF">
              <w:rPr>
                <w:sz w:val="24"/>
                <w:szCs w:val="24"/>
              </w:rPr>
              <w:t xml:space="preserve"> на заінтересовану сторону</w:t>
            </w:r>
          </w:p>
        </w:tc>
        <w:tc>
          <w:tcPr>
            <w:tcW w:w="4104" w:type="dxa"/>
            <w:vAlign w:val="center"/>
          </w:tcPr>
          <w:p w14:paraId="6651BBEC" w14:textId="77777777" w:rsidR="00EE0372" w:rsidRPr="00B277BF" w:rsidRDefault="007B6448" w:rsidP="00B277BF">
            <w:pPr>
              <w:jc w:val="center"/>
              <w:rPr>
                <w:sz w:val="24"/>
                <w:szCs w:val="24"/>
              </w:rPr>
            </w:pPr>
            <w:r w:rsidRPr="00B277BF">
              <w:rPr>
                <w:sz w:val="24"/>
                <w:szCs w:val="24"/>
              </w:rPr>
              <w:t>Пояснення очікуваного впливу</w:t>
            </w:r>
          </w:p>
        </w:tc>
      </w:tr>
      <w:tr w:rsidR="00EE0372" w:rsidRPr="00B277BF" w14:paraId="3A414FC8" w14:textId="77777777" w:rsidTr="00B277BF">
        <w:tc>
          <w:tcPr>
            <w:tcW w:w="3823" w:type="dxa"/>
          </w:tcPr>
          <w:p w14:paraId="59F11A32" w14:textId="13D0AEFB" w:rsidR="00EE0372" w:rsidRPr="00B277BF" w:rsidRDefault="007B6448" w:rsidP="00B277BF">
            <w:pPr>
              <w:jc w:val="both"/>
              <w:rPr>
                <w:sz w:val="24"/>
                <w:szCs w:val="24"/>
              </w:rPr>
            </w:pPr>
            <w:r w:rsidRPr="00B277BF">
              <w:rPr>
                <w:sz w:val="24"/>
                <w:szCs w:val="24"/>
              </w:rPr>
              <w:t xml:space="preserve">Особи, на яких поширюється дія Закону України “Про статус ветеранів війни, гарантії їх соціального захисту”, а також </w:t>
            </w:r>
            <w:r w:rsidRPr="00B277BF">
              <w:rPr>
                <w:sz w:val="24"/>
                <w:szCs w:val="24"/>
              </w:rPr>
              <w:lastRenderedPageBreak/>
              <w:t>військовослужбовці, які брали безпосередню участь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та члени їх сімей.</w:t>
            </w:r>
          </w:p>
        </w:tc>
        <w:tc>
          <w:tcPr>
            <w:tcW w:w="1701" w:type="dxa"/>
          </w:tcPr>
          <w:p w14:paraId="1186E55B" w14:textId="77777777" w:rsidR="00EE0372" w:rsidRPr="00B277BF" w:rsidRDefault="007B6448" w:rsidP="00B277BF">
            <w:pPr>
              <w:jc w:val="both"/>
              <w:rPr>
                <w:sz w:val="24"/>
                <w:szCs w:val="24"/>
              </w:rPr>
            </w:pPr>
            <w:r w:rsidRPr="00B277BF">
              <w:rPr>
                <w:sz w:val="24"/>
                <w:szCs w:val="24"/>
              </w:rPr>
              <w:lastRenderedPageBreak/>
              <w:t>Позитивний</w:t>
            </w:r>
          </w:p>
        </w:tc>
        <w:tc>
          <w:tcPr>
            <w:tcW w:w="4104" w:type="dxa"/>
          </w:tcPr>
          <w:p w14:paraId="11EFDEC1" w14:textId="79527754" w:rsidR="00EE0372" w:rsidRPr="00B277BF" w:rsidRDefault="002E14FC" w:rsidP="00B277BF">
            <w:pPr>
              <w:jc w:val="both"/>
              <w:rPr>
                <w:sz w:val="24"/>
                <w:szCs w:val="24"/>
              </w:rPr>
            </w:pPr>
            <w:r w:rsidRPr="002E14FC">
              <w:rPr>
                <w:sz w:val="24"/>
                <w:szCs w:val="24"/>
              </w:rPr>
              <w:t xml:space="preserve">Забезпечення ветеранів війни, членів їх сімей та </w:t>
            </w:r>
            <w:r w:rsidR="000B57AB">
              <w:rPr>
                <w:sz w:val="24"/>
                <w:szCs w:val="24"/>
              </w:rPr>
              <w:t>деякі інші категорії осіб</w:t>
            </w:r>
            <w:r w:rsidRPr="002E14FC">
              <w:rPr>
                <w:sz w:val="24"/>
                <w:szCs w:val="24"/>
              </w:rPr>
              <w:t xml:space="preserve"> доступними та якісними послугами у сфері охорони психічного здоров’я </w:t>
            </w:r>
            <w:r w:rsidRPr="002E14FC">
              <w:rPr>
                <w:sz w:val="24"/>
                <w:szCs w:val="24"/>
              </w:rPr>
              <w:lastRenderedPageBreak/>
              <w:t xml:space="preserve">відповідно до нових стандартів законодавства. </w:t>
            </w:r>
          </w:p>
        </w:tc>
      </w:tr>
    </w:tbl>
    <w:p w14:paraId="769E71F0" w14:textId="5551946E" w:rsidR="00EE0372" w:rsidRPr="00B71629" w:rsidRDefault="00EE0372" w:rsidP="00B277BF">
      <w:pPr>
        <w:jc w:val="both"/>
        <w:rPr>
          <w:sz w:val="24"/>
          <w:szCs w:val="24"/>
        </w:rPr>
      </w:pPr>
    </w:p>
    <w:p w14:paraId="35B81980" w14:textId="77777777" w:rsidR="001B0E29" w:rsidRPr="00B71629" w:rsidRDefault="001B0E29" w:rsidP="00B277BF">
      <w:pPr>
        <w:jc w:val="both"/>
        <w:rPr>
          <w:sz w:val="24"/>
          <w:szCs w:val="24"/>
        </w:rPr>
      </w:pPr>
    </w:p>
    <w:p w14:paraId="27D12B34" w14:textId="68F5C127" w:rsidR="00EE0372" w:rsidRDefault="00BE1B01" w:rsidP="00B277B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Міністр </w:t>
      </w:r>
      <w:r w:rsidR="007B6448">
        <w:rPr>
          <w:bCs/>
          <w:sz w:val="28"/>
          <w:szCs w:val="28"/>
        </w:rPr>
        <w:t xml:space="preserve">у справах </w:t>
      </w:r>
    </w:p>
    <w:p w14:paraId="1E732A08" w14:textId="4EE6F736" w:rsidR="00EE0372" w:rsidRDefault="007B6448" w:rsidP="00B277B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ветеранів України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E530EC">
        <w:rPr>
          <w:bCs/>
          <w:sz w:val="28"/>
          <w:szCs w:val="28"/>
        </w:rPr>
        <w:tab/>
      </w:r>
      <w:r w:rsidR="00E530EC">
        <w:rPr>
          <w:bCs/>
          <w:sz w:val="28"/>
          <w:szCs w:val="28"/>
        </w:rPr>
        <w:tab/>
      </w:r>
      <w:r w:rsidR="00611135">
        <w:rPr>
          <w:bCs/>
          <w:sz w:val="28"/>
          <w:szCs w:val="28"/>
        </w:rPr>
        <w:t xml:space="preserve">   </w:t>
      </w:r>
      <w:r w:rsidR="00A448A3">
        <w:rPr>
          <w:bCs/>
          <w:sz w:val="28"/>
          <w:szCs w:val="28"/>
        </w:rPr>
        <w:t>Наталія КАЛМИКОВА</w:t>
      </w:r>
    </w:p>
    <w:p w14:paraId="43203AF7" w14:textId="77777777" w:rsidR="00EE0372" w:rsidRPr="00B71629" w:rsidRDefault="00EE0372" w:rsidP="00B277BF">
      <w:pPr>
        <w:jc w:val="both"/>
        <w:rPr>
          <w:bCs/>
          <w:sz w:val="14"/>
          <w:szCs w:val="14"/>
        </w:rPr>
      </w:pPr>
    </w:p>
    <w:p w14:paraId="273930B5" w14:textId="58D6AFA3" w:rsidR="00EE0372" w:rsidRDefault="007B6448" w:rsidP="00B277B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 ____________ 202</w:t>
      </w:r>
      <w:r w:rsidR="006040B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р.</w:t>
      </w:r>
    </w:p>
    <w:sectPr w:rsidR="00EE0372" w:rsidSect="008F202B">
      <w:headerReference w:type="default" r:id="rId8"/>
      <w:footerReference w:type="first" r:id="rId9"/>
      <w:pgSz w:w="11906" w:h="16838"/>
      <w:pgMar w:top="1134" w:right="567" w:bottom="1134" w:left="1701" w:header="510" w:footer="709" w:gutter="0"/>
      <w:pgNumType w:start="1" w:chapSep="period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CF108" w14:textId="77777777" w:rsidR="00830284" w:rsidRDefault="00830284"/>
  </w:endnote>
  <w:endnote w:type="continuationSeparator" w:id="0">
    <w:p w14:paraId="29444431" w14:textId="77777777" w:rsidR="00830284" w:rsidRDefault="008302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5DC3B" w14:textId="77777777" w:rsidR="00EE0372" w:rsidRDefault="00EE0372">
    <w:pPr>
      <w:pStyle w:val="a8"/>
    </w:pPr>
  </w:p>
  <w:p w14:paraId="13232D80" w14:textId="77777777" w:rsidR="00EE0372" w:rsidRDefault="00EE0372">
    <w:pPr>
      <w:pStyle w:val="a8"/>
    </w:pPr>
  </w:p>
  <w:p w14:paraId="479536B4" w14:textId="77777777" w:rsidR="00EE0372" w:rsidRDefault="00EE0372">
    <w:pPr>
      <w:pStyle w:val="a8"/>
    </w:pPr>
  </w:p>
  <w:p w14:paraId="426081DD" w14:textId="77777777" w:rsidR="00EE0372" w:rsidRDefault="00EE037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774D" w14:textId="77777777" w:rsidR="00830284" w:rsidRDefault="00830284"/>
  </w:footnote>
  <w:footnote w:type="continuationSeparator" w:id="0">
    <w:p w14:paraId="74233B03" w14:textId="77777777" w:rsidR="00830284" w:rsidRDefault="008302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29633" w14:textId="77777777" w:rsidR="00EE0372" w:rsidRDefault="007B644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>
      <w:rPr>
        <w:color w:val="000000"/>
        <w:sz w:val="28"/>
        <w:szCs w:val="28"/>
      </w:rPr>
      <w:t>#</w:t>
    </w:r>
    <w:r>
      <w:rPr>
        <w:color w:val="000000"/>
        <w:sz w:val="28"/>
        <w:szCs w:val="28"/>
      </w:rPr>
      <w:fldChar w:fldCharType="end"/>
    </w:r>
  </w:p>
  <w:p w14:paraId="2328E97D" w14:textId="77777777" w:rsidR="00EE0372" w:rsidRDefault="00EE03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77E29"/>
    <w:multiLevelType w:val="hybridMultilevel"/>
    <w:tmpl w:val="0A84BD8A"/>
    <w:lvl w:ilvl="0" w:tplc="8584BC96">
      <w:start w:val="1"/>
      <w:numFmt w:val="decimal"/>
      <w:lvlText w:val="%1."/>
      <w:lvlJc w:val="left"/>
      <w:pPr>
        <w:ind w:left="93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num w:numId="1" w16cid:durableId="1449549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372"/>
    <w:rsid w:val="0006478A"/>
    <w:rsid w:val="000B57AB"/>
    <w:rsid w:val="0011615F"/>
    <w:rsid w:val="00121CCB"/>
    <w:rsid w:val="00125DFA"/>
    <w:rsid w:val="00140B19"/>
    <w:rsid w:val="00156539"/>
    <w:rsid w:val="00182156"/>
    <w:rsid w:val="001B0E29"/>
    <w:rsid w:val="001B222C"/>
    <w:rsid w:val="001F0BC5"/>
    <w:rsid w:val="0020408E"/>
    <w:rsid w:val="00274E39"/>
    <w:rsid w:val="002B63C0"/>
    <w:rsid w:val="002E14FC"/>
    <w:rsid w:val="00336690"/>
    <w:rsid w:val="00352E28"/>
    <w:rsid w:val="00365F65"/>
    <w:rsid w:val="00381095"/>
    <w:rsid w:val="00443222"/>
    <w:rsid w:val="004723E1"/>
    <w:rsid w:val="004943E4"/>
    <w:rsid w:val="004E26D6"/>
    <w:rsid w:val="00507813"/>
    <w:rsid w:val="00514C9A"/>
    <w:rsid w:val="00531289"/>
    <w:rsid w:val="00541E75"/>
    <w:rsid w:val="005A2C6B"/>
    <w:rsid w:val="005C41C6"/>
    <w:rsid w:val="005D1984"/>
    <w:rsid w:val="005E23A9"/>
    <w:rsid w:val="00602833"/>
    <w:rsid w:val="006040B5"/>
    <w:rsid w:val="00606ABB"/>
    <w:rsid w:val="00611135"/>
    <w:rsid w:val="00641438"/>
    <w:rsid w:val="00696507"/>
    <w:rsid w:val="006B54D7"/>
    <w:rsid w:val="006C343B"/>
    <w:rsid w:val="00774F8B"/>
    <w:rsid w:val="0078022F"/>
    <w:rsid w:val="007B6448"/>
    <w:rsid w:val="00830284"/>
    <w:rsid w:val="00833551"/>
    <w:rsid w:val="00856AB1"/>
    <w:rsid w:val="008D09EF"/>
    <w:rsid w:val="008E2FD4"/>
    <w:rsid w:val="008F202B"/>
    <w:rsid w:val="0090738F"/>
    <w:rsid w:val="00930CE4"/>
    <w:rsid w:val="009546CB"/>
    <w:rsid w:val="009847C4"/>
    <w:rsid w:val="009B08EC"/>
    <w:rsid w:val="00A378B0"/>
    <w:rsid w:val="00A448A3"/>
    <w:rsid w:val="00A571CB"/>
    <w:rsid w:val="00AD16AD"/>
    <w:rsid w:val="00B05A56"/>
    <w:rsid w:val="00B277BF"/>
    <w:rsid w:val="00B337B5"/>
    <w:rsid w:val="00B41284"/>
    <w:rsid w:val="00B71629"/>
    <w:rsid w:val="00B76BF7"/>
    <w:rsid w:val="00B9653D"/>
    <w:rsid w:val="00BB1407"/>
    <w:rsid w:val="00BD4EE5"/>
    <w:rsid w:val="00BE1B01"/>
    <w:rsid w:val="00C04A22"/>
    <w:rsid w:val="00C164B5"/>
    <w:rsid w:val="00C36C2D"/>
    <w:rsid w:val="00C44884"/>
    <w:rsid w:val="00C63A14"/>
    <w:rsid w:val="00D1609F"/>
    <w:rsid w:val="00D169D5"/>
    <w:rsid w:val="00DE275B"/>
    <w:rsid w:val="00E102CD"/>
    <w:rsid w:val="00E524B1"/>
    <w:rsid w:val="00E530EC"/>
    <w:rsid w:val="00EE0372"/>
    <w:rsid w:val="00EF6D16"/>
    <w:rsid w:val="00F2310E"/>
    <w:rsid w:val="00F70A76"/>
    <w:rsid w:val="00FB167D"/>
    <w:rsid w:val="00FB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A40C9"/>
  <w15:docId w15:val="{E95959B5-36AC-4469-AF00-EB92C0BA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="Calibri" w:hAnsi="Calibri"/>
      <w:color w:val="1F3763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  <w:szCs w:val="48"/>
    </w:r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header"/>
    <w:basedOn w:val="a"/>
    <w:link w:val="a7"/>
    <w:pPr>
      <w:tabs>
        <w:tab w:val="center" w:pos="4819"/>
        <w:tab w:val="right" w:pos="9639"/>
      </w:tabs>
    </w:pPr>
  </w:style>
  <w:style w:type="paragraph" w:styleId="a8">
    <w:name w:val="footer"/>
    <w:basedOn w:val="a"/>
    <w:link w:val="a9"/>
    <w:pPr>
      <w:tabs>
        <w:tab w:val="center" w:pos="4819"/>
        <w:tab w:val="right" w:pos="9639"/>
      </w:tabs>
    </w:pPr>
  </w:style>
  <w:style w:type="paragraph" w:styleId="aa">
    <w:name w:val="footnote text"/>
    <w:link w:val="ab"/>
    <w:semiHidden/>
    <w:rPr>
      <w:szCs w:val="20"/>
    </w:rPr>
  </w:style>
  <w:style w:type="paragraph" w:styleId="ac">
    <w:name w:val="endnote text"/>
    <w:link w:val="ad"/>
    <w:semiHidden/>
    <w:rPr>
      <w:szCs w:val="20"/>
    </w:rPr>
  </w:style>
  <w:style w:type="character" w:styleId="ae">
    <w:name w:val="line number"/>
    <w:basedOn w:val="a0"/>
    <w:semiHidden/>
  </w:style>
  <w:style w:type="character" w:styleId="af">
    <w:name w:val="Hyperlink"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</w:style>
  <w:style w:type="character" w:customStyle="1" w:styleId="a9">
    <w:name w:val="Нижній колонтитул Знак"/>
    <w:basedOn w:val="a0"/>
    <w:link w:val="a8"/>
  </w:style>
  <w:style w:type="character" w:styleId="af0">
    <w:name w:val="footnote reference"/>
    <w:semiHidden/>
    <w:rPr>
      <w:vertAlign w:val="superscript"/>
    </w:rPr>
  </w:style>
  <w:style w:type="character" w:customStyle="1" w:styleId="ab">
    <w:name w:val="Текст виноски Знак"/>
    <w:link w:val="aa"/>
    <w:semiHidden/>
    <w:rPr>
      <w:sz w:val="20"/>
      <w:szCs w:val="20"/>
    </w:rPr>
  </w:style>
  <w:style w:type="character" w:styleId="af1">
    <w:name w:val="endnote reference"/>
    <w:semiHidden/>
    <w:rPr>
      <w:vertAlign w:val="superscript"/>
    </w:rPr>
  </w:style>
  <w:style w:type="character" w:customStyle="1" w:styleId="ad">
    <w:name w:val="Текст кінцевої виноски Знак"/>
    <w:link w:val="ac"/>
    <w:semiHidden/>
    <w:rPr>
      <w:sz w:val="20"/>
      <w:szCs w:val="20"/>
    </w:rPr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E524B1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524B1"/>
    <w:rPr>
      <w:szCs w:val="20"/>
    </w:rPr>
  </w:style>
  <w:style w:type="character" w:customStyle="1" w:styleId="af5">
    <w:name w:val="Текст примітки Знак"/>
    <w:basedOn w:val="a0"/>
    <w:link w:val="af4"/>
    <w:uiPriority w:val="99"/>
    <w:semiHidden/>
    <w:rsid w:val="00E524B1"/>
    <w:rPr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524B1"/>
    <w:rPr>
      <w:b/>
      <w:bCs/>
    </w:rPr>
  </w:style>
  <w:style w:type="character" w:customStyle="1" w:styleId="af7">
    <w:name w:val="Тема примітки Знак"/>
    <w:basedOn w:val="af5"/>
    <w:link w:val="af6"/>
    <w:uiPriority w:val="99"/>
    <w:semiHidden/>
    <w:rsid w:val="00E524B1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1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02414-2380-431B-AEFF-0AD9AB11E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Жарова Талія Мевлединівна</dc:creator>
  <cp:lastModifiedBy>Моха Олексій Юрійович</cp:lastModifiedBy>
  <cp:revision>76</cp:revision>
  <dcterms:created xsi:type="dcterms:W3CDTF">2024-11-19T11:57:00Z</dcterms:created>
  <dcterms:modified xsi:type="dcterms:W3CDTF">2026-01-29T12:00:00Z</dcterms:modified>
</cp:coreProperties>
</file>