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801C" w14:textId="4ED039BD" w:rsidR="00655108" w:rsidRPr="007C608E" w:rsidRDefault="00A943C1">
      <w:pPr>
        <w:shd w:val="clear" w:color="auto" w:fill="FFFFFF"/>
        <w:spacing w:after="0" w:line="240" w:lineRule="auto"/>
        <w:ind w:left="4111"/>
        <w:jc w:val="center"/>
        <w:rPr>
          <w:rFonts w:ascii="Times New Roman" w:hAnsi="Times New Roman"/>
          <w:sz w:val="28"/>
          <w:szCs w:val="28"/>
          <w:highlight w:val="white"/>
          <w:lang w:val="uk-UA"/>
        </w:rPr>
      </w:pPr>
      <w:bookmarkStart w:id="0" w:name="_heading=h.30j0zll"/>
      <w:bookmarkEnd w:id="0"/>
      <w:r w:rsidRPr="007C608E">
        <w:rPr>
          <w:rFonts w:ascii="Times New Roman" w:hAnsi="Times New Roman"/>
          <w:sz w:val="28"/>
          <w:szCs w:val="28"/>
          <w:highlight w:val="white"/>
          <w:lang w:val="uk-UA"/>
        </w:rPr>
        <w:t>ЗАТВЕРДЖЕНО</w:t>
      </w:r>
      <w:r w:rsidRPr="007C608E">
        <w:rPr>
          <w:rFonts w:ascii="Times New Roman" w:hAnsi="Times New Roman"/>
          <w:sz w:val="28"/>
          <w:szCs w:val="28"/>
          <w:lang w:val="uk-UA"/>
        </w:rPr>
        <w:br/>
      </w:r>
      <w:r w:rsidRPr="007C608E">
        <w:rPr>
          <w:rFonts w:ascii="Times New Roman" w:hAnsi="Times New Roman"/>
          <w:sz w:val="28"/>
          <w:szCs w:val="28"/>
          <w:highlight w:val="white"/>
          <w:lang w:val="uk-UA"/>
        </w:rPr>
        <w:t>постановою Кабінету Міністрів України</w:t>
      </w:r>
      <w:r w:rsidRPr="007C608E">
        <w:rPr>
          <w:rFonts w:ascii="Times New Roman" w:hAnsi="Times New Roman"/>
          <w:sz w:val="28"/>
          <w:szCs w:val="28"/>
          <w:lang w:val="uk-UA"/>
        </w:rPr>
        <w:br/>
      </w:r>
      <w:r w:rsidRPr="007C608E">
        <w:rPr>
          <w:rFonts w:ascii="Times New Roman" w:hAnsi="Times New Roman"/>
          <w:sz w:val="28"/>
          <w:szCs w:val="28"/>
          <w:highlight w:val="white"/>
          <w:lang w:val="uk-UA"/>
        </w:rPr>
        <w:t>від                   202</w:t>
      </w:r>
      <w:r w:rsidR="00012686" w:rsidRPr="007C608E">
        <w:rPr>
          <w:rFonts w:ascii="Times New Roman" w:hAnsi="Times New Roman"/>
          <w:sz w:val="28"/>
          <w:szCs w:val="28"/>
          <w:highlight w:val="white"/>
          <w:lang w:val="uk-UA"/>
        </w:rPr>
        <w:t>6</w:t>
      </w:r>
      <w:r w:rsidRPr="007C608E">
        <w:rPr>
          <w:rFonts w:ascii="Times New Roman" w:hAnsi="Times New Roman"/>
          <w:sz w:val="28"/>
          <w:szCs w:val="28"/>
          <w:highlight w:val="white"/>
          <w:lang w:val="uk-UA"/>
        </w:rPr>
        <w:t xml:space="preserve"> р. №</w:t>
      </w:r>
    </w:p>
    <w:p w14:paraId="2C75A809" w14:textId="77777777" w:rsidR="00655108" w:rsidRPr="007C608E" w:rsidRDefault="00655108">
      <w:pPr>
        <w:shd w:val="clear" w:color="auto" w:fill="FFFFFF"/>
        <w:spacing w:after="100" w:line="240" w:lineRule="auto"/>
        <w:jc w:val="both"/>
        <w:rPr>
          <w:rFonts w:ascii="Times New Roman" w:hAnsi="Times New Roman"/>
          <w:sz w:val="28"/>
          <w:szCs w:val="28"/>
          <w:lang w:val="uk-UA"/>
        </w:rPr>
      </w:pPr>
    </w:p>
    <w:p w14:paraId="38BC3065" w14:textId="77777777" w:rsidR="00655108" w:rsidRPr="007C608E" w:rsidRDefault="00655108">
      <w:pPr>
        <w:shd w:val="clear" w:color="auto" w:fill="FFFFFF"/>
        <w:spacing w:after="100" w:line="240" w:lineRule="auto"/>
        <w:jc w:val="both"/>
        <w:rPr>
          <w:rFonts w:ascii="Times New Roman" w:hAnsi="Times New Roman"/>
          <w:sz w:val="28"/>
          <w:szCs w:val="28"/>
          <w:lang w:val="uk-UA"/>
        </w:rPr>
      </w:pPr>
    </w:p>
    <w:p w14:paraId="2665DDB8" w14:textId="77777777" w:rsidR="00012686" w:rsidRPr="002F39A9" w:rsidRDefault="00012686" w:rsidP="00012686">
      <w:pPr>
        <w:spacing w:after="100" w:line="240" w:lineRule="auto"/>
        <w:jc w:val="center"/>
        <w:rPr>
          <w:rFonts w:ascii="Times New Roman" w:hAnsi="Times New Roman"/>
          <w:b/>
          <w:bCs/>
          <w:sz w:val="28"/>
          <w:szCs w:val="28"/>
          <w:lang w:val="uk-UA"/>
        </w:rPr>
      </w:pPr>
      <w:r w:rsidRPr="002F39A9">
        <w:rPr>
          <w:rFonts w:ascii="Times New Roman" w:hAnsi="Times New Roman"/>
          <w:b/>
          <w:bCs/>
          <w:sz w:val="28"/>
          <w:szCs w:val="28"/>
          <w:lang w:val="uk-UA"/>
        </w:rPr>
        <w:t>ПОРЯДОК</w:t>
      </w:r>
    </w:p>
    <w:p w14:paraId="2CF7B203" w14:textId="13040A20" w:rsidR="00012686" w:rsidRPr="002F39A9" w:rsidRDefault="00012686" w:rsidP="00012686">
      <w:pPr>
        <w:spacing w:after="100" w:line="240" w:lineRule="auto"/>
        <w:jc w:val="center"/>
        <w:rPr>
          <w:rFonts w:ascii="Times New Roman" w:hAnsi="Times New Roman"/>
          <w:b/>
          <w:bCs/>
          <w:sz w:val="28"/>
          <w:szCs w:val="28"/>
          <w:lang w:val="uk-UA"/>
        </w:rPr>
      </w:pPr>
      <w:r w:rsidRPr="002F39A9">
        <w:rPr>
          <w:rFonts w:ascii="Times New Roman" w:hAnsi="Times New Roman"/>
          <w:b/>
          <w:bCs/>
          <w:sz w:val="28"/>
          <w:szCs w:val="28"/>
          <w:lang w:val="uk-UA"/>
        </w:rPr>
        <w:t xml:space="preserve">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w:t>
      </w:r>
      <w:r w:rsidR="00957C0B" w:rsidRPr="002F39A9">
        <w:rPr>
          <w:rFonts w:ascii="Times New Roman" w:hAnsi="Times New Roman"/>
          <w:b/>
          <w:bCs/>
          <w:sz w:val="28"/>
          <w:szCs w:val="28"/>
          <w:lang w:val="uk-UA"/>
        </w:rPr>
        <w:t>дентальної імплантації</w:t>
      </w:r>
    </w:p>
    <w:p w14:paraId="3574F296" w14:textId="77777777" w:rsidR="00012686" w:rsidRPr="007C608E" w:rsidRDefault="00012686" w:rsidP="00012686">
      <w:pPr>
        <w:spacing w:after="100" w:line="240" w:lineRule="auto"/>
        <w:jc w:val="center"/>
        <w:rPr>
          <w:rFonts w:ascii="Times New Roman" w:hAnsi="Times New Roman"/>
          <w:sz w:val="28"/>
          <w:szCs w:val="28"/>
          <w:lang w:val="uk-UA"/>
        </w:rPr>
      </w:pPr>
    </w:p>
    <w:p w14:paraId="628B21A2" w14:textId="3422251E"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1. Цей Порядок визначає механізм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w:t>
      </w:r>
      <w:r w:rsidR="00957C0B">
        <w:rPr>
          <w:rFonts w:ascii="Times New Roman" w:hAnsi="Times New Roman"/>
          <w:sz w:val="28"/>
          <w:szCs w:val="28"/>
          <w:lang w:val="uk-UA"/>
        </w:rPr>
        <w:t>дентальної імплантації</w:t>
      </w:r>
      <w:r w:rsidRPr="007C608E">
        <w:rPr>
          <w:rFonts w:ascii="Times New Roman" w:hAnsi="Times New Roman"/>
          <w:sz w:val="28"/>
          <w:szCs w:val="28"/>
          <w:lang w:val="uk-UA"/>
        </w:rPr>
        <w:t xml:space="preserve"> (далі — експериментальний проект).</w:t>
      </w:r>
    </w:p>
    <w:p w14:paraId="0E962616" w14:textId="16508BD1"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2. Метою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w:t>
      </w:r>
      <w:r w:rsidR="00957C0B">
        <w:rPr>
          <w:rFonts w:ascii="Times New Roman" w:hAnsi="Times New Roman"/>
          <w:sz w:val="28"/>
          <w:szCs w:val="28"/>
          <w:lang w:val="uk-UA"/>
        </w:rPr>
        <w:t>дентальної імплантації</w:t>
      </w:r>
      <w:r w:rsidRPr="007C608E">
        <w:rPr>
          <w:rFonts w:ascii="Times New Roman" w:hAnsi="Times New Roman"/>
          <w:sz w:val="28"/>
          <w:szCs w:val="28"/>
          <w:lang w:val="uk-UA"/>
        </w:rPr>
        <w:t xml:space="preserve"> (далі — допомога) є створення умов для можливості реалізації отримувачами допомоги, наданих їм законодавством пільг.</w:t>
      </w:r>
    </w:p>
    <w:p w14:paraId="313FD27D" w14:textId="6410B7CC"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3. Допомога надається отримувачам допомоги, які мають статус:</w:t>
      </w:r>
    </w:p>
    <w:p w14:paraId="787ADD99" w14:textId="1180E512"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учасника бойових дій, зазначеного у пунктах 19-25 частини першої статті 6 Закону України “Про статус ветеранів війни, гарантії їх соціального захисту” (далі — Закон);</w:t>
      </w:r>
    </w:p>
    <w:p w14:paraId="1C942EC5" w14:textId="55CB8E32"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або особи з інвалідністю внаслідок війни, зазначеної у пунктах 11-16 частини другої статті 7 Закону</w:t>
      </w:r>
      <w:r w:rsidR="006A4288">
        <w:rPr>
          <w:rFonts w:ascii="Times New Roman" w:hAnsi="Times New Roman"/>
          <w:sz w:val="28"/>
          <w:szCs w:val="28"/>
          <w:lang w:val="uk-UA"/>
        </w:rPr>
        <w:t>.</w:t>
      </w:r>
    </w:p>
    <w:p w14:paraId="7BD2FC87" w14:textId="4D6FA2BC"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4. Допомога надається отримувачу допомоги у розмірі </w:t>
      </w:r>
      <w:r w:rsidR="00957C0B">
        <w:rPr>
          <w:rFonts w:ascii="Times New Roman" w:hAnsi="Times New Roman"/>
          <w:sz w:val="28"/>
          <w:szCs w:val="28"/>
          <w:lang w:val="uk-UA"/>
        </w:rPr>
        <w:t>25 000</w:t>
      </w:r>
      <w:r w:rsidRPr="007C608E">
        <w:rPr>
          <w:rFonts w:ascii="Times New Roman" w:hAnsi="Times New Roman"/>
          <w:sz w:val="28"/>
          <w:szCs w:val="28"/>
          <w:lang w:val="uk-UA"/>
        </w:rPr>
        <w:t xml:space="preserve"> гривень один раз протягом строку дії експериментального проекту.</w:t>
      </w:r>
    </w:p>
    <w:p w14:paraId="4EC2E049" w14:textId="7515532A" w:rsidR="00806324" w:rsidRPr="00791126" w:rsidRDefault="00806324"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5. До медичних послуг із дентальної імплантації належать:</w:t>
      </w:r>
    </w:p>
    <w:p w14:paraId="4E2468CB" w14:textId="195E1C72" w:rsidR="00806324" w:rsidRPr="00791126" w:rsidRDefault="00DF1F96"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к</w:t>
      </w:r>
      <w:r w:rsidR="00806324" w:rsidRPr="00791126">
        <w:rPr>
          <w:rFonts w:ascii="Times New Roman" w:hAnsi="Times New Roman"/>
          <w:sz w:val="28"/>
          <w:szCs w:val="28"/>
          <w:lang w:val="uk-UA"/>
        </w:rPr>
        <w:t>онсультація з приводу операції імплантації;</w:t>
      </w:r>
    </w:p>
    <w:p w14:paraId="37DFDEA3" w14:textId="2DAA7930" w:rsidR="00806324"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п</w:t>
      </w:r>
      <w:r w:rsidR="00806324" w:rsidRPr="00791126">
        <w:rPr>
          <w:rFonts w:ascii="Times New Roman" w:hAnsi="Times New Roman"/>
          <w:sz w:val="28"/>
          <w:szCs w:val="28"/>
          <w:lang w:val="uk-UA"/>
        </w:rPr>
        <w:t>овторний огляд з приводу операції імплантації (запис анамнезу, фізичного обстеження, складання подальшого плану лікування</w:t>
      </w:r>
      <w:r w:rsidRPr="00791126">
        <w:rPr>
          <w:rFonts w:ascii="Times New Roman" w:hAnsi="Times New Roman"/>
          <w:sz w:val="28"/>
          <w:szCs w:val="28"/>
          <w:lang w:val="uk-UA"/>
        </w:rPr>
        <w:t xml:space="preserve"> тощо</w:t>
      </w:r>
      <w:r w:rsidR="00806324" w:rsidRPr="00791126">
        <w:rPr>
          <w:rFonts w:ascii="Times New Roman" w:hAnsi="Times New Roman"/>
          <w:sz w:val="28"/>
          <w:szCs w:val="28"/>
          <w:lang w:val="uk-UA"/>
        </w:rPr>
        <w:t>);</w:t>
      </w:r>
    </w:p>
    <w:p w14:paraId="4BE24D3F" w14:textId="645861B1" w:rsidR="00806324"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п</w:t>
      </w:r>
      <w:r w:rsidR="00806324" w:rsidRPr="00791126">
        <w:rPr>
          <w:rFonts w:ascii="Times New Roman" w:hAnsi="Times New Roman"/>
          <w:sz w:val="28"/>
          <w:szCs w:val="28"/>
          <w:lang w:val="uk-UA"/>
        </w:rPr>
        <w:t>ервинний огляд</w:t>
      </w:r>
      <w:r w:rsidR="00C33719" w:rsidRPr="00791126">
        <w:rPr>
          <w:rFonts w:ascii="Times New Roman" w:hAnsi="Times New Roman"/>
          <w:sz w:val="28"/>
          <w:szCs w:val="28"/>
          <w:lang w:val="uk-UA"/>
        </w:rPr>
        <w:t>, спостереження та супровід отримувача допомоги</w:t>
      </w:r>
      <w:r w:rsidR="00806324" w:rsidRPr="00791126">
        <w:rPr>
          <w:rFonts w:ascii="Times New Roman" w:hAnsi="Times New Roman"/>
          <w:sz w:val="28"/>
          <w:szCs w:val="28"/>
          <w:lang w:val="uk-UA"/>
        </w:rPr>
        <w:t xml:space="preserve"> після встановлення імплантату (візуальна оцінка імплантату, перевірка стану ясен навколо імплантату, оцінка контуру ясен</w:t>
      </w:r>
      <w:r w:rsidR="00C33719" w:rsidRPr="00791126">
        <w:rPr>
          <w:rFonts w:ascii="Times New Roman" w:hAnsi="Times New Roman"/>
          <w:sz w:val="28"/>
          <w:szCs w:val="28"/>
          <w:lang w:val="uk-UA"/>
        </w:rPr>
        <w:t xml:space="preserve"> тощо</w:t>
      </w:r>
      <w:r w:rsidR="00806324" w:rsidRPr="00791126">
        <w:rPr>
          <w:rFonts w:ascii="Times New Roman" w:hAnsi="Times New Roman"/>
          <w:sz w:val="28"/>
          <w:szCs w:val="28"/>
          <w:lang w:val="uk-UA"/>
        </w:rPr>
        <w:t>);</w:t>
      </w:r>
    </w:p>
    <w:p w14:paraId="480A52F6" w14:textId="3CCE8FA4" w:rsidR="00806324"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к</w:t>
      </w:r>
      <w:r w:rsidR="00806324" w:rsidRPr="00791126">
        <w:rPr>
          <w:rFonts w:ascii="Times New Roman" w:hAnsi="Times New Roman"/>
          <w:sz w:val="28"/>
          <w:szCs w:val="28"/>
          <w:lang w:val="uk-UA"/>
        </w:rPr>
        <w:t>омп'ютерна томогра</w:t>
      </w:r>
      <w:r w:rsidR="002771E2" w:rsidRPr="00791126">
        <w:rPr>
          <w:rFonts w:ascii="Times New Roman" w:hAnsi="Times New Roman"/>
          <w:sz w:val="28"/>
          <w:szCs w:val="28"/>
          <w:lang w:val="uk-UA"/>
        </w:rPr>
        <w:t>фія</w:t>
      </w:r>
      <w:r w:rsidR="00806324" w:rsidRPr="00791126">
        <w:rPr>
          <w:rFonts w:ascii="Times New Roman" w:hAnsi="Times New Roman"/>
          <w:sz w:val="28"/>
          <w:szCs w:val="28"/>
          <w:lang w:val="uk-UA"/>
        </w:rPr>
        <w:t xml:space="preserve"> сегмента;</w:t>
      </w:r>
    </w:p>
    <w:p w14:paraId="720E9A5D" w14:textId="74CCF8BB" w:rsidR="00806324" w:rsidRPr="00791126" w:rsidRDefault="001E081F" w:rsidP="00012686">
      <w:pPr>
        <w:spacing w:after="100" w:line="240" w:lineRule="auto"/>
        <w:ind w:firstLine="567"/>
        <w:jc w:val="both"/>
        <w:rPr>
          <w:rFonts w:ascii="Times New Roman" w:hAnsi="Times New Roman"/>
          <w:sz w:val="28"/>
          <w:szCs w:val="28"/>
          <w:lang w:val="en-US"/>
        </w:rPr>
      </w:pPr>
      <w:r w:rsidRPr="00791126">
        <w:rPr>
          <w:rFonts w:ascii="Times New Roman" w:hAnsi="Times New Roman"/>
          <w:sz w:val="28"/>
          <w:szCs w:val="28"/>
          <w:lang w:val="uk-UA"/>
        </w:rPr>
        <w:t>к</w:t>
      </w:r>
      <w:r w:rsidR="00806324" w:rsidRPr="00791126">
        <w:rPr>
          <w:rFonts w:ascii="Times New Roman" w:hAnsi="Times New Roman"/>
          <w:sz w:val="28"/>
          <w:szCs w:val="28"/>
          <w:lang w:val="uk-UA"/>
        </w:rPr>
        <w:t>омп'ютерна томогра</w:t>
      </w:r>
      <w:r w:rsidR="00EC1B8E" w:rsidRPr="00791126">
        <w:rPr>
          <w:rFonts w:ascii="Times New Roman" w:hAnsi="Times New Roman"/>
          <w:sz w:val="28"/>
          <w:szCs w:val="28"/>
          <w:lang w:val="uk-UA"/>
        </w:rPr>
        <w:t>фія</w:t>
      </w:r>
      <w:r w:rsidR="00806324" w:rsidRPr="00791126">
        <w:rPr>
          <w:rFonts w:ascii="Times New Roman" w:hAnsi="Times New Roman"/>
          <w:sz w:val="28"/>
          <w:szCs w:val="28"/>
          <w:lang w:val="uk-UA"/>
        </w:rPr>
        <w:t xml:space="preserve"> щелеп (повна);</w:t>
      </w:r>
    </w:p>
    <w:p w14:paraId="7DA4A563" w14:textId="1CED189B" w:rsidR="00806324" w:rsidRPr="00791126" w:rsidRDefault="0063347C"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рентгенографія</w:t>
      </w:r>
      <w:r w:rsidR="00DF1F96" w:rsidRPr="00791126">
        <w:rPr>
          <w:rFonts w:ascii="Times New Roman" w:hAnsi="Times New Roman"/>
          <w:sz w:val="28"/>
          <w:szCs w:val="28"/>
          <w:lang w:val="uk-UA"/>
        </w:rPr>
        <w:t xml:space="preserve"> </w:t>
      </w:r>
      <w:r w:rsidRPr="00791126">
        <w:rPr>
          <w:rFonts w:ascii="Times New Roman" w:hAnsi="Times New Roman"/>
          <w:sz w:val="28"/>
          <w:szCs w:val="28"/>
          <w:lang w:val="uk-UA"/>
        </w:rPr>
        <w:t>зубів</w:t>
      </w:r>
      <w:r w:rsidR="00DF1F96" w:rsidRPr="00791126">
        <w:rPr>
          <w:rFonts w:ascii="Times New Roman" w:hAnsi="Times New Roman"/>
          <w:sz w:val="28"/>
          <w:szCs w:val="28"/>
          <w:lang w:val="uk-UA"/>
        </w:rPr>
        <w:t xml:space="preserve"> (</w:t>
      </w:r>
      <w:proofErr w:type="spellStart"/>
      <w:r w:rsidR="00DF1F96" w:rsidRPr="00791126">
        <w:rPr>
          <w:rFonts w:ascii="Times New Roman" w:hAnsi="Times New Roman"/>
          <w:sz w:val="28"/>
          <w:szCs w:val="28"/>
          <w:lang w:val="uk-UA"/>
        </w:rPr>
        <w:t>радіовізіограф</w:t>
      </w:r>
      <w:r w:rsidR="00EC1B8E" w:rsidRPr="00791126">
        <w:rPr>
          <w:rFonts w:ascii="Times New Roman" w:hAnsi="Times New Roman"/>
          <w:sz w:val="28"/>
          <w:szCs w:val="28"/>
          <w:lang w:val="uk-UA"/>
        </w:rPr>
        <w:t>ія</w:t>
      </w:r>
      <w:proofErr w:type="spellEnd"/>
      <w:r w:rsidR="00DF1F96" w:rsidRPr="00791126">
        <w:rPr>
          <w:rFonts w:ascii="Times New Roman" w:hAnsi="Times New Roman"/>
          <w:sz w:val="28"/>
          <w:szCs w:val="28"/>
          <w:lang w:val="uk-UA"/>
        </w:rPr>
        <w:t>);</w:t>
      </w:r>
    </w:p>
    <w:p w14:paraId="05D31043" w14:textId="7853BE83" w:rsidR="00DF1F96" w:rsidRPr="00791126" w:rsidRDefault="001E081F" w:rsidP="0079112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з</w:t>
      </w:r>
      <w:r w:rsidR="00DF1F96" w:rsidRPr="00791126">
        <w:rPr>
          <w:rFonts w:ascii="Times New Roman" w:hAnsi="Times New Roman"/>
          <w:sz w:val="28"/>
          <w:szCs w:val="28"/>
          <w:lang w:val="uk-UA"/>
        </w:rPr>
        <w:t>неболювання інфільтраційне</w:t>
      </w:r>
      <w:r w:rsidR="00791126" w:rsidRPr="00791126">
        <w:rPr>
          <w:rFonts w:ascii="Times New Roman" w:hAnsi="Times New Roman"/>
          <w:sz w:val="28"/>
          <w:szCs w:val="28"/>
          <w:lang w:val="uk-UA"/>
        </w:rPr>
        <w:t>;</w:t>
      </w:r>
    </w:p>
    <w:p w14:paraId="0E71E08D" w14:textId="5B9EB7C1"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lastRenderedPageBreak/>
        <w:t>х</w:t>
      </w:r>
      <w:r w:rsidR="00DF1F96" w:rsidRPr="00791126">
        <w:rPr>
          <w:rFonts w:ascii="Times New Roman" w:hAnsi="Times New Roman"/>
          <w:sz w:val="28"/>
          <w:szCs w:val="28"/>
          <w:lang w:val="uk-UA"/>
        </w:rPr>
        <w:t xml:space="preserve">ірургічне встановлення зубного імплантату (розкриття ясенного </w:t>
      </w:r>
      <w:proofErr w:type="spellStart"/>
      <w:r w:rsidR="00DF1F96" w:rsidRPr="00791126">
        <w:rPr>
          <w:rFonts w:ascii="Times New Roman" w:hAnsi="Times New Roman"/>
          <w:sz w:val="28"/>
          <w:szCs w:val="28"/>
          <w:lang w:val="uk-UA"/>
        </w:rPr>
        <w:t>клаптя</w:t>
      </w:r>
      <w:proofErr w:type="spellEnd"/>
      <w:r w:rsidR="00DF1F96" w:rsidRPr="00791126">
        <w:rPr>
          <w:rFonts w:ascii="Times New Roman" w:hAnsi="Times New Roman"/>
          <w:sz w:val="28"/>
          <w:szCs w:val="28"/>
          <w:lang w:val="uk-UA"/>
        </w:rPr>
        <w:t>, формування кісткового ложа під імплантат, встановлення імплантату у кістку, призначення контрольного огляду та протизапальної терапії);</w:t>
      </w:r>
    </w:p>
    <w:p w14:paraId="4D562071" w14:textId="51718C87"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н</w:t>
      </w:r>
      <w:r w:rsidR="00DF1F96" w:rsidRPr="00791126">
        <w:rPr>
          <w:rFonts w:ascii="Times New Roman" w:hAnsi="Times New Roman"/>
          <w:sz w:val="28"/>
          <w:szCs w:val="28"/>
          <w:lang w:val="uk-UA"/>
        </w:rPr>
        <w:t>акладання швів після встановлення імплантату;</w:t>
      </w:r>
    </w:p>
    <w:p w14:paraId="53A59BC6" w14:textId="1C6B4038"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з</w:t>
      </w:r>
      <w:r w:rsidR="00DF1F96" w:rsidRPr="00791126">
        <w:rPr>
          <w:rFonts w:ascii="Times New Roman" w:hAnsi="Times New Roman"/>
          <w:sz w:val="28"/>
          <w:szCs w:val="28"/>
          <w:lang w:val="uk-UA"/>
        </w:rPr>
        <w:t>няття швів;</w:t>
      </w:r>
    </w:p>
    <w:p w14:paraId="7C9625CA" w14:textId="562CF17D"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о</w:t>
      </w:r>
      <w:r w:rsidR="00DF1F96" w:rsidRPr="00791126">
        <w:rPr>
          <w:rFonts w:ascii="Times New Roman" w:hAnsi="Times New Roman"/>
          <w:sz w:val="28"/>
          <w:szCs w:val="28"/>
          <w:lang w:val="uk-UA"/>
        </w:rPr>
        <w:t>гляд на пр</w:t>
      </w:r>
      <w:r w:rsidRPr="00791126">
        <w:rPr>
          <w:rFonts w:ascii="Times New Roman" w:hAnsi="Times New Roman"/>
          <w:sz w:val="28"/>
          <w:szCs w:val="28"/>
          <w:lang w:val="uk-UA"/>
        </w:rPr>
        <w:t>е</w:t>
      </w:r>
      <w:r w:rsidR="00DF1F96" w:rsidRPr="00791126">
        <w:rPr>
          <w:rFonts w:ascii="Times New Roman" w:hAnsi="Times New Roman"/>
          <w:sz w:val="28"/>
          <w:szCs w:val="28"/>
          <w:lang w:val="uk-UA"/>
        </w:rPr>
        <w:t xml:space="preserve">дмет первинної </w:t>
      </w:r>
      <w:proofErr w:type="spellStart"/>
      <w:r w:rsidR="00DF1F96" w:rsidRPr="00791126">
        <w:rPr>
          <w:rFonts w:ascii="Times New Roman" w:hAnsi="Times New Roman"/>
          <w:sz w:val="28"/>
          <w:szCs w:val="28"/>
          <w:lang w:val="uk-UA"/>
        </w:rPr>
        <w:t>остеоінтеграції</w:t>
      </w:r>
      <w:proofErr w:type="spellEnd"/>
      <w:r w:rsidR="00DF1F96" w:rsidRPr="00791126">
        <w:rPr>
          <w:rFonts w:ascii="Times New Roman" w:hAnsi="Times New Roman"/>
          <w:sz w:val="28"/>
          <w:szCs w:val="28"/>
          <w:lang w:val="uk-UA"/>
        </w:rPr>
        <w:t xml:space="preserve"> (</w:t>
      </w:r>
      <w:proofErr w:type="spellStart"/>
      <w:r w:rsidR="00DF1F96" w:rsidRPr="00791126">
        <w:rPr>
          <w:rFonts w:ascii="Times New Roman" w:hAnsi="Times New Roman"/>
          <w:sz w:val="28"/>
          <w:szCs w:val="28"/>
          <w:lang w:val="uk-UA"/>
        </w:rPr>
        <w:t>рентгелогічний</w:t>
      </w:r>
      <w:proofErr w:type="spellEnd"/>
      <w:r w:rsidR="00DF1F96" w:rsidRPr="00791126">
        <w:rPr>
          <w:rFonts w:ascii="Times New Roman" w:hAnsi="Times New Roman"/>
          <w:sz w:val="28"/>
          <w:szCs w:val="28"/>
          <w:lang w:val="uk-UA"/>
        </w:rPr>
        <w:t xml:space="preserve"> контроль);</w:t>
      </w:r>
    </w:p>
    <w:p w14:paraId="4D42E119" w14:textId="6FD70706"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х</w:t>
      </w:r>
      <w:r w:rsidR="00DF1F96" w:rsidRPr="00791126">
        <w:rPr>
          <w:rFonts w:ascii="Times New Roman" w:hAnsi="Times New Roman"/>
          <w:sz w:val="28"/>
          <w:szCs w:val="28"/>
          <w:lang w:val="uk-UA"/>
        </w:rPr>
        <w:t>ірургічне встановлення формувача ясен;</w:t>
      </w:r>
    </w:p>
    <w:p w14:paraId="4E944700" w14:textId="48908B3F"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в</w:t>
      </w:r>
      <w:r w:rsidR="00DF1F96" w:rsidRPr="00791126">
        <w:rPr>
          <w:rFonts w:ascii="Times New Roman" w:hAnsi="Times New Roman"/>
          <w:sz w:val="28"/>
          <w:szCs w:val="28"/>
          <w:lang w:val="uk-UA"/>
        </w:rPr>
        <w:t>зяття відбитків щелепи;</w:t>
      </w:r>
    </w:p>
    <w:p w14:paraId="2B2EB16B" w14:textId="2400F146"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ц</w:t>
      </w:r>
      <w:r w:rsidR="00DF1F96" w:rsidRPr="00791126">
        <w:rPr>
          <w:rFonts w:ascii="Times New Roman" w:hAnsi="Times New Roman"/>
          <w:sz w:val="28"/>
          <w:szCs w:val="28"/>
          <w:lang w:val="uk-UA"/>
        </w:rPr>
        <w:t>ифрове сканування щелепи;</w:t>
      </w:r>
    </w:p>
    <w:p w14:paraId="4ADA5019" w14:textId="2BEFE1BA" w:rsidR="00DF1F96" w:rsidRPr="00791126" w:rsidRDefault="001E081F"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в</w:t>
      </w:r>
      <w:r w:rsidR="00DF1F96" w:rsidRPr="00791126">
        <w:rPr>
          <w:rFonts w:ascii="Times New Roman" w:hAnsi="Times New Roman"/>
          <w:sz w:val="28"/>
          <w:szCs w:val="28"/>
          <w:lang w:val="uk-UA"/>
        </w:rPr>
        <w:t xml:space="preserve">становлення </w:t>
      </w:r>
      <w:proofErr w:type="spellStart"/>
      <w:r w:rsidR="00DF1F96" w:rsidRPr="00791126">
        <w:rPr>
          <w:rFonts w:ascii="Times New Roman" w:hAnsi="Times New Roman"/>
          <w:sz w:val="28"/>
          <w:szCs w:val="28"/>
          <w:lang w:val="uk-UA"/>
        </w:rPr>
        <w:t>абатмента</w:t>
      </w:r>
      <w:proofErr w:type="spellEnd"/>
      <w:r w:rsidR="00DF1F96" w:rsidRPr="00791126">
        <w:rPr>
          <w:rFonts w:ascii="Times New Roman" w:hAnsi="Times New Roman"/>
          <w:sz w:val="28"/>
          <w:szCs w:val="28"/>
          <w:lang w:val="uk-UA"/>
        </w:rPr>
        <w:t xml:space="preserve"> на імплантат;</w:t>
      </w:r>
    </w:p>
    <w:p w14:paraId="2BD0F442" w14:textId="7A28FEF4" w:rsidR="00DF1F96" w:rsidRPr="00791126" w:rsidRDefault="00DF1F96"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встановлення коронки з діокси</w:t>
      </w:r>
      <w:r w:rsidR="006C2C9C" w:rsidRPr="00791126">
        <w:rPr>
          <w:rFonts w:ascii="Times New Roman" w:hAnsi="Times New Roman"/>
          <w:sz w:val="28"/>
          <w:szCs w:val="28"/>
          <w:lang w:val="uk-UA"/>
        </w:rPr>
        <w:t>д</w:t>
      </w:r>
      <w:r w:rsidRPr="00791126">
        <w:rPr>
          <w:rFonts w:ascii="Times New Roman" w:hAnsi="Times New Roman"/>
          <w:sz w:val="28"/>
          <w:szCs w:val="28"/>
          <w:lang w:val="uk-UA"/>
        </w:rPr>
        <w:t>у цирконію або металокераміки на імплантат;</w:t>
      </w:r>
    </w:p>
    <w:p w14:paraId="3BAFA234" w14:textId="069D35B8" w:rsidR="00DF1F96" w:rsidRPr="00791126" w:rsidRDefault="00DF1F96"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закриття шахти імплантату</w:t>
      </w:r>
      <w:r w:rsidR="006C2C9C" w:rsidRPr="00791126">
        <w:rPr>
          <w:rFonts w:ascii="Times New Roman" w:hAnsi="Times New Roman"/>
          <w:sz w:val="28"/>
          <w:szCs w:val="28"/>
          <w:lang w:val="uk-UA"/>
        </w:rPr>
        <w:t>.</w:t>
      </w:r>
    </w:p>
    <w:p w14:paraId="049B23A2" w14:textId="697A1EBD" w:rsidR="006C2C9C" w:rsidRDefault="006C2C9C"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 xml:space="preserve">Вартість імплантату, </w:t>
      </w:r>
      <w:proofErr w:type="spellStart"/>
      <w:r w:rsidRPr="00791126">
        <w:rPr>
          <w:rFonts w:ascii="Times New Roman" w:hAnsi="Times New Roman"/>
          <w:sz w:val="28"/>
          <w:szCs w:val="28"/>
          <w:lang w:val="uk-UA"/>
        </w:rPr>
        <w:t>абатменту</w:t>
      </w:r>
      <w:proofErr w:type="spellEnd"/>
      <w:r w:rsidRPr="00791126">
        <w:rPr>
          <w:rFonts w:ascii="Times New Roman" w:hAnsi="Times New Roman"/>
          <w:sz w:val="28"/>
          <w:szCs w:val="28"/>
          <w:lang w:val="uk-UA"/>
        </w:rPr>
        <w:t xml:space="preserve"> та коронки з діоксиду цирконію або металокераміки та інших</w:t>
      </w:r>
      <w:r w:rsidR="000B2789" w:rsidRPr="00791126">
        <w:rPr>
          <w:rFonts w:ascii="Times New Roman" w:hAnsi="Times New Roman"/>
          <w:sz w:val="28"/>
          <w:szCs w:val="28"/>
          <w:lang w:val="uk-UA"/>
        </w:rPr>
        <w:t xml:space="preserve"> витратних</w:t>
      </w:r>
      <w:r w:rsidRPr="00791126">
        <w:rPr>
          <w:rFonts w:ascii="Times New Roman" w:hAnsi="Times New Roman"/>
          <w:sz w:val="28"/>
          <w:szCs w:val="28"/>
          <w:lang w:val="uk-UA"/>
        </w:rPr>
        <w:t xml:space="preserve"> матеріалів, які </w:t>
      </w:r>
      <w:r w:rsidR="00DA53CD" w:rsidRPr="00791126">
        <w:rPr>
          <w:rFonts w:ascii="Times New Roman" w:hAnsi="Times New Roman"/>
          <w:sz w:val="28"/>
          <w:szCs w:val="28"/>
          <w:lang w:val="uk-UA"/>
        </w:rPr>
        <w:t>передбачені</w:t>
      </w:r>
      <w:r w:rsidRPr="00791126">
        <w:rPr>
          <w:rFonts w:ascii="Times New Roman" w:hAnsi="Times New Roman"/>
          <w:sz w:val="28"/>
          <w:szCs w:val="28"/>
          <w:lang w:val="uk-UA"/>
        </w:rPr>
        <w:t xml:space="preserve"> для надання медичної послуги з дентальної імплантації входять у вартість послуги.</w:t>
      </w:r>
    </w:p>
    <w:p w14:paraId="682EB363" w14:textId="51D7E89D"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012686" w:rsidRPr="007C608E">
        <w:rPr>
          <w:rFonts w:ascii="Times New Roman" w:hAnsi="Times New Roman"/>
          <w:sz w:val="28"/>
          <w:szCs w:val="28"/>
          <w:lang w:val="uk-UA"/>
        </w:rPr>
        <w:t xml:space="preserve">. Допомога надається отримувачу допомоги виключно для придбання у безготівковій формі медичних послуг із </w:t>
      </w:r>
      <w:r w:rsidR="00957C0B">
        <w:rPr>
          <w:rFonts w:ascii="Times New Roman" w:hAnsi="Times New Roman"/>
          <w:sz w:val="28"/>
          <w:szCs w:val="28"/>
          <w:lang w:val="uk-UA"/>
        </w:rPr>
        <w:t>дентальної імплантації</w:t>
      </w:r>
      <w:r w:rsidR="00012686" w:rsidRPr="007C608E">
        <w:rPr>
          <w:rFonts w:ascii="Times New Roman" w:hAnsi="Times New Roman"/>
          <w:sz w:val="28"/>
          <w:szCs w:val="28"/>
          <w:lang w:val="uk-UA"/>
        </w:rPr>
        <w:t xml:space="preserve"> у закладах охорони здоров’я будь-якої форми власності та організаційно-правової форми та фізичних осіб — підприємців,  що зареєстровані та одержали ліцензію на провадження господарської діяльності у сфері стоматологічних послуг (стоматологічної практики), та яким банком-</w:t>
      </w:r>
      <w:proofErr w:type="spellStart"/>
      <w:r w:rsidR="00012686" w:rsidRPr="007C608E">
        <w:rPr>
          <w:rFonts w:ascii="Times New Roman" w:hAnsi="Times New Roman"/>
          <w:sz w:val="28"/>
          <w:szCs w:val="28"/>
          <w:lang w:val="uk-UA"/>
        </w:rPr>
        <w:t>еквайром</w:t>
      </w:r>
      <w:proofErr w:type="spellEnd"/>
      <w:r w:rsidR="00012686" w:rsidRPr="007C608E">
        <w:rPr>
          <w:rFonts w:ascii="Times New Roman" w:hAnsi="Times New Roman"/>
          <w:sz w:val="28"/>
          <w:szCs w:val="28"/>
          <w:lang w:val="uk-UA"/>
        </w:rPr>
        <w:t xml:space="preserve"> встановлено код категорії продавця (</w:t>
      </w:r>
      <w:proofErr w:type="spellStart"/>
      <w:r w:rsidR="00012686" w:rsidRPr="007C608E">
        <w:rPr>
          <w:rFonts w:ascii="Times New Roman" w:hAnsi="Times New Roman"/>
          <w:sz w:val="28"/>
          <w:szCs w:val="28"/>
          <w:lang w:val="uk-UA"/>
        </w:rPr>
        <w:t>Merchant</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Category</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Code</w:t>
      </w:r>
      <w:proofErr w:type="spellEnd"/>
      <w:r w:rsidR="00012686" w:rsidRPr="007C608E">
        <w:rPr>
          <w:rFonts w:ascii="Times New Roman" w:hAnsi="Times New Roman"/>
          <w:sz w:val="28"/>
          <w:szCs w:val="28"/>
          <w:lang w:val="uk-UA"/>
        </w:rPr>
        <w:t xml:space="preserve"> 8021) (далі — надавач допомоги).</w:t>
      </w:r>
    </w:p>
    <w:p w14:paraId="62A4CFFA" w14:textId="21D96F54"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012686" w:rsidRPr="007C608E">
        <w:rPr>
          <w:rFonts w:ascii="Times New Roman" w:hAnsi="Times New Roman"/>
          <w:sz w:val="28"/>
          <w:szCs w:val="28"/>
          <w:lang w:val="uk-UA"/>
        </w:rPr>
        <w:t>. Для отримання допомоги отримувачу допомоги необхідно:</w:t>
      </w:r>
    </w:p>
    <w:p w14:paraId="2B3C237D" w14:textId="77777777" w:rsidR="002F39A9" w:rsidRPr="00791126" w:rsidRDefault="002F39A9" w:rsidP="002F39A9">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отримати направлення від лікаря загальної практики – сімейної медицини або іншого лікаря-спеціаліста для отримання медичних послуг із дентальної імплантації отримувачем послуг, або направлення з військової частини, якщо на момент отримання послуги отримувач послуги є військовослужбовцем;</w:t>
      </w:r>
    </w:p>
    <w:p w14:paraId="67CBA30D" w14:textId="42972A87" w:rsidR="00012686" w:rsidRPr="007C608E" w:rsidRDefault="00012686" w:rsidP="00D27EDF">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установити </w:t>
      </w:r>
      <w:r w:rsidR="00D27EDF" w:rsidRPr="00D27EDF">
        <w:rPr>
          <w:rFonts w:ascii="Times New Roman" w:hAnsi="Times New Roman"/>
          <w:sz w:val="28"/>
          <w:szCs w:val="28"/>
          <w:lang w:val="uk-UA"/>
        </w:rPr>
        <w:t xml:space="preserve">мобільний додаток Єдиного державного </w:t>
      </w:r>
      <w:proofErr w:type="spellStart"/>
      <w:r w:rsidR="00D27EDF" w:rsidRPr="00D27EDF">
        <w:rPr>
          <w:rFonts w:ascii="Times New Roman" w:hAnsi="Times New Roman"/>
          <w:sz w:val="28"/>
          <w:szCs w:val="28"/>
          <w:lang w:val="uk-UA"/>
        </w:rPr>
        <w:t>вебпорталу</w:t>
      </w:r>
      <w:proofErr w:type="spellEnd"/>
      <w:r w:rsidR="00D27EDF">
        <w:rPr>
          <w:rFonts w:ascii="Times New Roman" w:hAnsi="Times New Roman"/>
          <w:sz w:val="28"/>
          <w:szCs w:val="28"/>
          <w:lang w:val="uk-UA"/>
        </w:rPr>
        <w:t xml:space="preserve"> </w:t>
      </w:r>
      <w:r w:rsidR="00D27EDF" w:rsidRPr="00D27EDF">
        <w:rPr>
          <w:rFonts w:ascii="Times New Roman" w:hAnsi="Times New Roman"/>
          <w:sz w:val="28"/>
          <w:szCs w:val="28"/>
          <w:lang w:val="uk-UA"/>
        </w:rPr>
        <w:t>електронних послуг (Дія) (далі — мобільний додаток Порталу Дія (Дія)</w:t>
      </w:r>
      <w:r w:rsidRPr="007C608E">
        <w:rPr>
          <w:rFonts w:ascii="Times New Roman" w:hAnsi="Times New Roman"/>
          <w:sz w:val="28"/>
          <w:szCs w:val="28"/>
          <w:lang w:val="uk-UA"/>
        </w:rPr>
        <w:t xml:space="preserve"> на електронному носії, критерії якого підтримують його використання, підключеному до мережі Інтернет, та пройти електронну ідентифікацію та автентифікацію;</w:t>
      </w:r>
    </w:p>
    <w:p w14:paraId="0A3B25E2"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обрати у мобільному додатку Порталу Дія (Дія) послуги з отримання допомоги;</w:t>
      </w:r>
    </w:p>
    <w:p w14:paraId="1A2901C1" w14:textId="3F319491"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відкрити спеціальний рахунок, до якого емітовано електронний платіжний засіб “</w:t>
      </w:r>
      <w:proofErr w:type="spellStart"/>
      <w:r w:rsidRPr="007C608E">
        <w:rPr>
          <w:rFonts w:ascii="Times New Roman" w:hAnsi="Times New Roman"/>
          <w:sz w:val="28"/>
          <w:szCs w:val="28"/>
          <w:lang w:val="uk-UA"/>
        </w:rPr>
        <w:t>Дія.Картка</w:t>
      </w:r>
      <w:proofErr w:type="spellEnd"/>
      <w:r w:rsidRPr="007C608E">
        <w:rPr>
          <w:rFonts w:ascii="Times New Roman" w:hAnsi="Times New Roman"/>
          <w:sz w:val="28"/>
          <w:szCs w:val="28"/>
          <w:lang w:val="uk-UA"/>
        </w:rPr>
        <w:t xml:space="preserve">”, для зарахування підтримки (далі — </w:t>
      </w:r>
      <w:r w:rsidRPr="007C608E">
        <w:rPr>
          <w:rFonts w:ascii="Times New Roman" w:hAnsi="Times New Roman"/>
          <w:sz w:val="28"/>
          <w:szCs w:val="28"/>
          <w:lang w:val="uk-UA"/>
        </w:rPr>
        <w:lastRenderedPageBreak/>
        <w:t xml:space="preserve">спеціальний рахунок) в одному з банків України, з яким </w:t>
      </w:r>
      <w:proofErr w:type="spellStart"/>
      <w:r w:rsidRPr="007C608E">
        <w:rPr>
          <w:rFonts w:ascii="Times New Roman" w:hAnsi="Times New Roman"/>
          <w:sz w:val="28"/>
          <w:szCs w:val="28"/>
          <w:lang w:val="uk-UA"/>
        </w:rPr>
        <w:t>Мінцифри</w:t>
      </w:r>
      <w:proofErr w:type="spellEnd"/>
      <w:r w:rsidRPr="007C608E">
        <w:rPr>
          <w:rFonts w:ascii="Times New Roman" w:hAnsi="Times New Roman"/>
          <w:sz w:val="28"/>
          <w:szCs w:val="28"/>
          <w:lang w:val="uk-UA"/>
        </w:rPr>
        <w:t xml:space="preserve"> та технічним адміністратором Порталу Дія укладено договір про інформаційну взаємодію (далі — банк), та/або перевірити номер спеціального рахунка, інформація щодо якого передана банком та який наявний у мобільному додатку Порталу Дія (Дія);</w:t>
      </w:r>
    </w:p>
    <w:p w14:paraId="32351ADC" w14:textId="7985BCA3"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подати заявку на отримання допомоги</w:t>
      </w:r>
      <w:r w:rsidR="006A4288">
        <w:rPr>
          <w:rFonts w:ascii="Times New Roman" w:hAnsi="Times New Roman"/>
          <w:sz w:val="28"/>
          <w:szCs w:val="28"/>
          <w:lang w:val="uk-UA"/>
        </w:rPr>
        <w:t>.</w:t>
      </w:r>
    </w:p>
    <w:p w14:paraId="3A544A48"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Відкриття спеціального рахунка здійснюється банком відповідно до законодавства, зокрема нормативно-правових актів Національного банку.</w:t>
      </w:r>
    </w:p>
    <w:p w14:paraId="4EB27642"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Заявка на отримання допомоги формується з використанням мобільного додатка Порталу Дія (Дія) у формі, зручній для сприйняття її змісту, та містить такі відомості:</w:t>
      </w:r>
    </w:p>
    <w:p w14:paraId="2F6FB478"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прізвище, власне ім’я, по батькові (за наявності);</w:t>
      </w:r>
    </w:p>
    <w:p w14:paraId="6B6B280C"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дата народження;</w:t>
      </w:r>
    </w:p>
    <w:p w14:paraId="08EC4701"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реєстраційний номер облікової картки платника податків;</w:t>
      </w:r>
    </w:p>
    <w:p w14:paraId="6B6CA18A" w14:textId="2FCC734C"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серія та номер посвідчення учасника бойових дій або особи з інвалідністю внаслідок війни (за наявності) та/або реєстровий номер відомостей про наданий статус особі в Єдиному державному реєстрі ветеранів війни (за наявності технічної можливості);</w:t>
      </w:r>
    </w:p>
    <w:p w14:paraId="417E2378"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номер спеціального рахунка для зарахування допомоги отримувача допомоги та назва банку, в якому відкрито такий рахунок;</w:t>
      </w:r>
    </w:p>
    <w:p w14:paraId="1F2381A5" w14:textId="4DCF6074" w:rsidR="00012686" w:rsidRPr="00791126" w:rsidRDefault="00012686"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сума допомоги.</w:t>
      </w:r>
    </w:p>
    <w:p w14:paraId="27B432E9" w14:textId="2136BEB0" w:rsidR="00EB64E7" w:rsidRPr="00791126" w:rsidRDefault="00FF714A" w:rsidP="00012686">
      <w:pPr>
        <w:spacing w:after="100" w:line="240" w:lineRule="auto"/>
        <w:ind w:firstLine="567"/>
        <w:jc w:val="both"/>
        <w:rPr>
          <w:rFonts w:ascii="Times New Roman" w:hAnsi="Times New Roman"/>
          <w:sz w:val="28"/>
          <w:szCs w:val="28"/>
          <w:lang w:val="uk-UA"/>
        </w:rPr>
      </w:pPr>
      <w:r w:rsidRPr="00791126">
        <w:rPr>
          <w:rFonts w:ascii="Times New Roman" w:hAnsi="Times New Roman"/>
          <w:sz w:val="28"/>
          <w:szCs w:val="28"/>
          <w:lang w:val="uk-UA"/>
        </w:rPr>
        <w:t>8</w:t>
      </w:r>
      <w:r w:rsidR="00EB64E7" w:rsidRPr="00791126">
        <w:rPr>
          <w:rFonts w:ascii="Times New Roman" w:hAnsi="Times New Roman"/>
          <w:sz w:val="28"/>
          <w:szCs w:val="28"/>
          <w:lang w:val="uk-UA"/>
        </w:rPr>
        <w:t xml:space="preserve">. Особи, визначені у пункті 3 цього Порядку, для отримання медичних послуг із дентальної імплантації при зверненні до надавачів послуг пред’являють направлення від лікаря загальної практики – сімейної медицини або іншого лікаря-спеціаліста для отримання </w:t>
      </w:r>
      <w:r w:rsidR="000C2379" w:rsidRPr="00791126">
        <w:rPr>
          <w:rFonts w:ascii="Times New Roman" w:hAnsi="Times New Roman"/>
          <w:sz w:val="28"/>
          <w:szCs w:val="28"/>
          <w:lang w:val="uk-UA"/>
        </w:rPr>
        <w:t xml:space="preserve">медичних </w:t>
      </w:r>
      <w:r w:rsidR="00EB64E7" w:rsidRPr="00791126">
        <w:rPr>
          <w:rFonts w:ascii="Times New Roman" w:hAnsi="Times New Roman"/>
          <w:sz w:val="28"/>
          <w:szCs w:val="28"/>
          <w:lang w:val="uk-UA"/>
        </w:rPr>
        <w:t>послуг</w:t>
      </w:r>
      <w:r w:rsidR="000C2379" w:rsidRPr="00791126">
        <w:rPr>
          <w:rFonts w:ascii="Times New Roman" w:hAnsi="Times New Roman"/>
          <w:sz w:val="28"/>
          <w:szCs w:val="28"/>
          <w:lang w:val="uk-UA"/>
        </w:rPr>
        <w:t xml:space="preserve"> із дентальної медицини</w:t>
      </w:r>
      <w:r w:rsidR="00EB64E7" w:rsidRPr="00791126">
        <w:rPr>
          <w:rFonts w:ascii="Times New Roman" w:hAnsi="Times New Roman"/>
          <w:sz w:val="28"/>
          <w:szCs w:val="28"/>
          <w:lang w:val="uk-UA"/>
        </w:rPr>
        <w:t xml:space="preserve"> отримувачем послуг, або направлення з військової частини, якщо на момент отримання послуги отримувач послуги є військовослужбовцем</w:t>
      </w:r>
      <w:r w:rsidR="00386AF9" w:rsidRPr="00791126">
        <w:rPr>
          <w:rFonts w:ascii="Times New Roman" w:hAnsi="Times New Roman"/>
          <w:sz w:val="28"/>
          <w:szCs w:val="28"/>
          <w:lang w:val="uk-UA"/>
        </w:rPr>
        <w:t>.</w:t>
      </w:r>
    </w:p>
    <w:p w14:paraId="3031629F" w14:textId="55380675"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9</w:t>
      </w:r>
      <w:r w:rsidR="00012686" w:rsidRPr="007C608E">
        <w:rPr>
          <w:rFonts w:ascii="Times New Roman" w:hAnsi="Times New Roman"/>
          <w:sz w:val="28"/>
          <w:szCs w:val="28"/>
          <w:lang w:val="uk-UA"/>
        </w:rPr>
        <w:t xml:space="preserve">. Заявки подаються </w:t>
      </w:r>
      <w:r w:rsidR="00012686" w:rsidRPr="00791126">
        <w:rPr>
          <w:rFonts w:ascii="Times New Roman" w:hAnsi="Times New Roman"/>
          <w:sz w:val="28"/>
          <w:szCs w:val="28"/>
          <w:lang w:val="uk-UA"/>
        </w:rPr>
        <w:t xml:space="preserve">до 1 </w:t>
      </w:r>
      <w:r w:rsidR="002E4082" w:rsidRPr="00B86B91">
        <w:rPr>
          <w:rFonts w:ascii="Times New Roman" w:hAnsi="Times New Roman"/>
          <w:sz w:val="28"/>
          <w:szCs w:val="28"/>
          <w:lang w:val="uk-UA"/>
        </w:rPr>
        <w:t>вересня</w:t>
      </w:r>
      <w:r w:rsidR="00012686" w:rsidRPr="00791126">
        <w:rPr>
          <w:rFonts w:ascii="Times New Roman" w:hAnsi="Times New Roman"/>
          <w:sz w:val="28"/>
          <w:szCs w:val="28"/>
          <w:lang w:val="uk-UA"/>
        </w:rPr>
        <w:t xml:space="preserve"> 2026 р</w:t>
      </w:r>
      <w:r w:rsidR="00D32E76" w:rsidRPr="00791126">
        <w:rPr>
          <w:rFonts w:ascii="Times New Roman" w:hAnsi="Times New Roman"/>
          <w:sz w:val="28"/>
          <w:szCs w:val="28"/>
          <w:lang w:val="uk-UA"/>
        </w:rPr>
        <w:t>оку</w:t>
      </w:r>
      <w:r w:rsidR="00012686" w:rsidRPr="007C608E">
        <w:rPr>
          <w:rFonts w:ascii="Times New Roman" w:hAnsi="Times New Roman"/>
          <w:sz w:val="28"/>
          <w:szCs w:val="28"/>
          <w:lang w:val="uk-UA"/>
        </w:rPr>
        <w:t>.</w:t>
      </w:r>
    </w:p>
    <w:p w14:paraId="71A132C5" w14:textId="31F58995" w:rsidR="00012686"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10</w:t>
      </w:r>
      <w:r w:rsidR="00D32E76"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Мінветеранів визначає максимально можливу кількість отримувачів допомоги, які можуть взяти участь в </w:t>
      </w:r>
      <w:r w:rsidR="00012686" w:rsidRPr="00227F3C">
        <w:rPr>
          <w:rFonts w:ascii="Times New Roman" w:hAnsi="Times New Roman"/>
          <w:sz w:val="28"/>
          <w:szCs w:val="28"/>
          <w:lang w:val="uk-UA"/>
        </w:rPr>
        <w:t>експериментальному проекті</w:t>
      </w:r>
      <w:r w:rsidR="00D32E76" w:rsidRPr="00227F3C">
        <w:rPr>
          <w:rFonts w:ascii="Times New Roman" w:hAnsi="Times New Roman"/>
          <w:sz w:val="28"/>
          <w:szCs w:val="28"/>
          <w:lang w:val="uk-UA"/>
        </w:rPr>
        <w:t>,</w:t>
      </w:r>
      <w:r w:rsidR="00012686" w:rsidRPr="00227F3C">
        <w:rPr>
          <w:rFonts w:ascii="Times New Roman" w:hAnsi="Times New Roman"/>
          <w:sz w:val="28"/>
          <w:szCs w:val="28"/>
          <w:lang w:val="uk-UA"/>
        </w:rPr>
        <w:t xml:space="preserve"> відповідно до річного та помісячного розпису бюджету, з урахуванням </w:t>
      </w:r>
      <w:r w:rsidR="00227F3C" w:rsidRPr="00791126">
        <w:rPr>
          <w:rFonts w:ascii="Times New Roman" w:hAnsi="Times New Roman"/>
          <w:sz w:val="28"/>
          <w:szCs w:val="28"/>
          <w:lang w:val="uk-UA"/>
        </w:rPr>
        <w:t xml:space="preserve">повернутих </w:t>
      </w:r>
      <w:r w:rsidR="00012686" w:rsidRPr="00227F3C">
        <w:rPr>
          <w:rFonts w:ascii="Times New Roman" w:hAnsi="Times New Roman"/>
          <w:sz w:val="28"/>
          <w:szCs w:val="28"/>
          <w:lang w:val="uk-UA"/>
        </w:rPr>
        <w:t xml:space="preserve">коштів, передбачених </w:t>
      </w:r>
      <w:r w:rsidR="00012686" w:rsidRPr="007C608E">
        <w:rPr>
          <w:rFonts w:ascii="Times New Roman" w:hAnsi="Times New Roman"/>
          <w:sz w:val="28"/>
          <w:szCs w:val="28"/>
          <w:lang w:val="uk-UA"/>
        </w:rPr>
        <w:t xml:space="preserve">для реалізації експериментального проекту, та повідомляє про кількість отримувачів допомоги </w:t>
      </w:r>
      <w:proofErr w:type="spellStart"/>
      <w:r w:rsidR="00012686" w:rsidRPr="007C608E">
        <w:rPr>
          <w:rFonts w:ascii="Times New Roman" w:hAnsi="Times New Roman"/>
          <w:sz w:val="28"/>
          <w:szCs w:val="28"/>
          <w:lang w:val="uk-UA"/>
        </w:rPr>
        <w:t>Мінцифри</w:t>
      </w:r>
      <w:proofErr w:type="spellEnd"/>
      <w:r w:rsidR="00012686" w:rsidRPr="007C608E">
        <w:rPr>
          <w:rFonts w:ascii="Times New Roman" w:hAnsi="Times New Roman"/>
          <w:sz w:val="28"/>
          <w:szCs w:val="28"/>
          <w:lang w:val="uk-UA"/>
        </w:rPr>
        <w:t xml:space="preserve"> та технічному адміністратору Порталу Дія.</w:t>
      </w:r>
    </w:p>
    <w:p w14:paraId="781067A5" w14:textId="38AE466F" w:rsidR="00A73C4A" w:rsidRPr="00B7607E" w:rsidRDefault="00A73C4A" w:rsidP="00012686">
      <w:pPr>
        <w:spacing w:after="100" w:line="240" w:lineRule="auto"/>
        <w:ind w:firstLine="567"/>
        <w:jc w:val="both"/>
        <w:rPr>
          <w:rFonts w:ascii="Times New Roman" w:hAnsi="Times New Roman"/>
          <w:color w:val="FF0000"/>
          <w:sz w:val="28"/>
          <w:szCs w:val="28"/>
          <w:lang w:val="uk-UA"/>
        </w:rPr>
      </w:pPr>
      <w:r w:rsidRPr="00791126">
        <w:rPr>
          <w:rFonts w:ascii="Times New Roman" w:hAnsi="Times New Roman"/>
          <w:sz w:val="28"/>
          <w:szCs w:val="28"/>
          <w:lang w:val="uk-UA"/>
        </w:rPr>
        <w:t xml:space="preserve">Після перерахування отримувачам допомоги </w:t>
      </w:r>
      <w:r w:rsidR="00B7607E" w:rsidRPr="00791126">
        <w:rPr>
          <w:rFonts w:ascii="Times New Roman" w:hAnsi="Times New Roman"/>
          <w:sz w:val="28"/>
          <w:szCs w:val="28"/>
          <w:lang w:val="uk-UA"/>
        </w:rPr>
        <w:t xml:space="preserve">загальної суми </w:t>
      </w:r>
      <w:r w:rsidRPr="00791126">
        <w:rPr>
          <w:rFonts w:ascii="Times New Roman" w:hAnsi="Times New Roman"/>
          <w:sz w:val="28"/>
          <w:szCs w:val="28"/>
          <w:lang w:val="uk-UA"/>
        </w:rPr>
        <w:t>коштів</w:t>
      </w:r>
      <w:r w:rsidR="00B7607E" w:rsidRPr="00791126">
        <w:rPr>
          <w:rFonts w:ascii="Times New Roman" w:hAnsi="Times New Roman"/>
          <w:sz w:val="28"/>
          <w:szCs w:val="28"/>
          <w:lang w:val="uk-UA"/>
        </w:rPr>
        <w:t>, передбачених для реалізації експериментального проекту</w:t>
      </w:r>
      <w:r w:rsidRPr="00791126">
        <w:rPr>
          <w:rFonts w:ascii="Times New Roman" w:hAnsi="Times New Roman"/>
          <w:sz w:val="28"/>
          <w:szCs w:val="28"/>
          <w:lang w:val="uk-UA"/>
        </w:rPr>
        <w:t xml:space="preserve"> відповідно до річного та помісячного розпису бюджету, Мінветеранів повідомляє </w:t>
      </w:r>
      <w:proofErr w:type="spellStart"/>
      <w:r w:rsidRPr="00791126">
        <w:rPr>
          <w:rFonts w:ascii="Times New Roman" w:hAnsi="Times New Roman"/>
          <w:sz w:val="28"/>
          <w:szCs w:val="28"/>
          <w:lang w:val="uk-UA"/>
        </w:rPr>
        <w:t>Мінцифри</w:t>
      </w:r>
      <w:proofErr w:type="spellEnd"/>
      <w:r w:rsidRPr="00791126">
        <w:rPr>
          <w:rFonts w:ascii="Times New Roman" w:hAnsi="Times New Roman"/>
          <w:sz w:val="28"/>
          <w:szCs w:val="28"/>
          <w:lang w:val="uk-UA"/>
        </w:rPr>
        <w:t xml:space="preserve"> про досягнення максимально можливої кількості отримувачів допомоги</w:t>
      </w:r>
      <w:r w:rsidR="00B7607E" w:rsidRPr="00791126">
        <w:rPr>
          <w:rFonts w:ascii="Times New Roman" w:hAnsi="Times New Roman"/>
          <w:sz w:val="28"/>
          <w:szCs w:val="28"/>
          <w:lang w:val="uk-UA"/>
        </w:rPr>
        <w:t xml:space="preserve"> для припинення </w:t>
      </w:r>
      <w:proofErr w:type="spellStart"/>
      <w:r w:rsidRPr="00791126">
        <w:rPr>
          <w:rFonts w:ascii="Times New Roman" w:hAnsi="Times New Roman"/>
          <w:sz w:val="28"/>
          <w:szCs w:val="28"/>
          <w:lang w:val="uk-UA"/>
        </w:rPr>
        <w:t>Мінцифри</w:t>
      </w:r>
      <w:proofErr w:type="spellEnd"/>
      <w:r w:rsidRPr="00791126">
        <w:rPr>
          <w:rFonts w:ascii="Times New Roman" w:hAnsi="Times New Roman"/>
          <w:sz w:val="28"/>
          <w:szCs w:val="28"/>
          <w:lang w:val="uk-UA"/>
        </w:rPr>
        <w:t xml:space="preserve"> зб</w:t>
      </w:r>
      <w:r w:rsidR="00B7607E" w:rsidRPr="00791126">
        <w:rPr>
          <w:rFonts w:ascii="Times New Roman" w:hAnsi="Times New Roman"/>
          <w:sz w:val="28"/>
          <w:szCs w:val="28"/>
          <w:lang w:val="uk-UA"/>
        </w:rPr>
        <w:t>о</w:t>
      </w:r>
      <w:r w:rsidRPr="00791126">
        <w:rPr>
          <w:rFonts w:ascii="Times New Roman" w:hAnsi="Times New Roman"/>
          <w:sz w:val="28"/>
          <w:szCs w:val="28"/>
          <w:lang w:val="uk-UA"/>
        </w:rPr>
        <w:t>р</w:t>
      </w:r>
      <w:r w:rsidR="00B7607E" w:rsidRPr="00791126">
        <w:rPr>
          <w:rFonts w:ascii="Times New Roman" w:hAnsi="Times New Roman"/>
          <w:sz w:val="28"/>
          <w:szCs w:val="28"/>
          <w:lang w:val="uk-UA"/>
        </w:rPr>
        <w:t>у</w:t>
      </w:r>
      <w:r w:rsidRPr="00791126">
        <w:rPr>
          <w:rFonts w:ascii="Times New Roman" w:hAnsi="Times New Roman"/>
          <w:sz w:val="28"/>
          <w:szCs w:val="28"/>
          <w:lang w:val="uk-UA"/>
        </w:rPr>
        <w:t xml:space="preserve"> заяв</w:t>
      </w:r>
      <w:r w:rsidR="00B7607E" w:rsidRPr="00791126">
        <w:rPr>
          <w:rFonts w:ascii="Times New Roman" w:hAnsi="Times New Roman"/>
          <w:sz w:val="28"/>
          <w:szCs w:val="28"/>
          <w:lang w:val="uk-UA"/>
        </w:rPr>
        <w:t>ок</w:t>
      </w:r>
      <w:r w:rsidRPr="00791126">
        <w:rPr>
          <w:rFonts w:ascii="Times New Roman" w:hAnsi="Times New Roman"/>
          <w:sz w:val="28"/>
          <w:szCs w:val="28"/>
          <w:lang w:val="uk-UA"/>
        </w:rPr>
        <w:t xml:space="preserve"> на отримання даної допомоги.</w:t>
      </w:r>
    </w:p>
    <w:p w14:paraId="50259492" w14:textId="2A7E0D13"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Перерахування коштів допомоги здійснюється в межах бюджетних призначень на цю мету на відповідний рік</w:t>
      </w:r>
      <w:r w:rsidR="00D96E74">
        <w:rPr>
          <w:rFonts w:ascii="Times New Roman" w:hAnsi="Times New Roman"/>
          <w:sz w:val="28"/>
          <w:szCs w:val="28"/>
          <w:lang w:val="uk-UA"/>
        </w:rPr>
        <w:t xml:space="preserve">, </w:t>
      </w:r>
      <w:r w:rsidR="00D96E74" w:rsidRPr="00370970">
        <w:rPr>
          <w:rFonts w:ascii="Times New Roman" w:hAnsi="Times New Roman"/>
          <w:sz w:val="28"/>
          <w:szCs w:val="28"/>
          <w:lang w:val="uk-UA"/>
        </w:rPr>
        <w:t>з урахуванням повернутих коштів, передбачених для реалізації експериментального проекту,</w:t>
      </w:r>
      <w:r w:rsidRPr="007C608E">
        <w:rPr>
          <w:rFonts w:ascii="Times New Roman" w:hAnsi="Times New Roman"/>
          <w:sz w:val="28"/>
          <w:szCs w:val="28"/>
          <w:lang w:val="uk-UA"/>
        </w:rPr>
        <w:t xml:space="preserve"> в порядку черговості отримання заяв від отримувачів допомоги згідно із сформованим переліком отримувачів допомоги для виплати допомоги.</w:t>
      </w:r>
    </w:p>
    <w:p w14:paraId="4CC1792F" w14:textId="5DAC0CDF"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11</w:t>
      </w:r>
      <w:r w:rsidR="00D32E76"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Формування заявки на отримання допомоги в електронній формі засобами мобільного додатка Порталу Дія (Дія) припиняється в разі, коли зазначені в заявці відомості отримані не в повному обсязі та/або не пройшли арифметичний та/або </w:t>
      </w:r>
      <w:proofErr w:type="spellStart"/>
      <w:r w:rsidR="00012686" w:rsidRPr="007C608E">
        <w:rPr>
          <w:rFonts w:ascii="Times New Roman" w:hAnsi="Times New Roman"/>
          <w:sz w:val="28"/>
          <w:szCs w:val="28"/>
          <w:lang w:val="uk-UA"/>
        </w:rPr>
        <w:t>формато</w:t>
      </w:r>
      <w:proofErr w:type="spellEnd"/>
      <w:r w:rsidR="00012686" w:rsidRPr="007C608E">
        <w:rPr>
          <w:rFonts w:ascii="Times New Roman" w:hAnsi="Times New Roman"/>
          <w:sz w:val="28"/>
          <w:szCs w:val="28"/>
          <w:lang w:val="uk-UA"/>
        </w:rPr>
        <w:t>-логічний контроль.</w:t>
      </w:r>
    </w:p>
    <w:p w14:paraId="3552D93D"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Отримувач допомоги підтверджує достовірність відомостей, зазначених у заявці на отримання допомоги, у мобільному додатку Порталу Дія (Дія).</w:t>
      </w:r>
    </w:p>
    <w:p w14:paraId="4664D8D8" w14:textId="7BEDB146"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Після вибору у мобільному додатку Порталу Дія (Дія) послуги з отримання допомоги засобами мобільного додатка Порталу Дія (Дія) шляхом електронної інформаційної взаємодії з Єдиного державного реєстру ветеранів війни</w:t>
      </w:r>
      <w:r w:rsidR="00CE6E87">
        <w:rPr>
          <w:rFonts w:ascii="Times New Roman" w:hAnsi="Times New Roman"/>
          <w:sz w:val="28"/>
          <w:szCs w:val="28"/>
          <w:lang w:val="uk-UA"/>
        </w:rPr>
        <w:t xml:space="preserve"> </w:t>
      </w:r>
      <w:r w:rsidR="009A2DCB" w:rsidRPr="007C608E">
        <w:rPr>
          <w:rFonts w:ascii="Times New Roman" w:hAnsi="Times New Roman"/>
          <w:sz w:val="28"/>
          <w:szCs w:val="28"/>
          <w:lang w:val="uk-UA"/>
        </w:rPr>
        <w:t>(далі — Реєстр),</w:t>
      </w:r>
      <w:r w:rsidRPr="007C608E">
        <w:rPr>
          <w:rFonts w:ascii="Times New Roman" w:hAnsi="Times New Roman"/>
          <w:sz w:val="28"/>
          <w:szCs w:val="28"/>
          <w:lang w:val="uk-UA"/>
        </w:rPr>
        <w:t xml:space="preserve"> отримується/перевіряється інформація про наявність в отримувача допомоги </w:t>
      </w:r>
      <w:r w:rsidR="00D32E76" w:rsidRPr="007C608E">
        <w:rPr>
          <w:rFonts w:ascii="Times New Roman" w:hAnsi="Times New Roman"/>
          <w:sz w:val="28"/>
          <w:szCs w:val="28"/>
          <w:lang w:val="uk-UA"/>
        </w:rPr>
        <w:t xml:space="preserve">одного із </w:t>
      </w:r>
      <w:r w:rsidRPr="007C608E">
        <w:rPr>
          <w:rFonts w:ascii="Times New Roman" w:hAnsi="Times New Roman"/>
          <w:sz w:val="28"/>
          <w:szCs w:val="28"/>
          <w:lang w:val="uk-UA"/>
        </w:rPr>
        <w:t>статус</w:t>
      </w:r>
      <w:r w:rsidR="00D32E76" w:rsidRPr="007C608E">
        <w:rPr>
          <w:rFonts w:ascii="Times New Roman" w:hAnsi="Times New Roman"/>
          <w:sz w:val="28"/>
          <w:szCs w:val="28"/>
          <w:lang w:val="uk-UA"/>
        </w:rPr>
        <w:t xml:space="preserve">ів, передбачених пунктом 3 цього Порядку, </w:t>
      </w:r>
      <w:r w:rsidRPr="007C608E">
        <w:rPr>
          <w:rFonts w:ascii="Times New Roman" w:hAnsi="Times New Roman"/>
          <w:sz w:val="28"/>
          <w:szCs w:val="28"/>
          <w:lang w:val="uk-UA"/>
        </w:rPr>
        <w:t>та/або електронної інформаційної взаємодії з іншими державними електронними інформаційними ресурсами та іншими інформаційно-комунікаційними системами підтверджується достовірність відомостей, зазначених у заяві, та/або отримуються відомості, необхідні для надіслання заяви про отримання допомоги.</w:t>
      </w:r>
    </w:p>
    <w:p w14:paraId="25DFAE96" w14:textId="68B6B294"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Після підтвердження наявної у мобільному додатку Порталу Дія (Дія) інформації та наявності в отримувача допомоги </w:t>
      </w:r>
      <w:r w:rsidR="00D32E76" w:rsidRPr="007C608E">
        <w:rPr>
          <w:rFonts w:ascii="Times New Roman" w:hAnsi="Times New Roman"/>
          <w:sz w:val="28"/>
          <w:szCs w:val="28"/>
          <w:lang w:val="uk-UA"/>
        </w:rPr>
        <w:t>одного із статусів, передбачених пунктом 3 цього Порядку,</w:t>
      </w:r>
      <w:r w:rsidRPr="007C608E">
        <w:rPr>
          <w:rFonts w:ascii="Times New Roman" w:hAnsi="Times New Roman"/>
          <w:sz w:val="28"/>
          <w:szCs w:val="28"/>
          <w:lang w:val="uk-UA"/>
        </w:rPr>
        <w:t xml:space="preserve"> заявки надсилаються засобами Порталу Дія шляхом електронної інформаційної взаємодії до Єдиного державного реєстру ветеранів війни з накладеною кваліфікованою електронною печаткою технічного адміністратора Порталу Дія для подальшого включення Мінветеранів інформації до переліку отримувачів допомоги в рамках експериментального проекту.</w:t>
      </w:r>
    </w:p>
    <w:p w14:paraId="11397B59" w14:textId="11FB9DDD"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Обробка персональних даних отримувачів допомоги здійснюється відповідно до</w:t>
      </w:r>
      <w:r w:rsidR="00D32E76" w:rsidRPr="007C608E">
        <w:rPr>
          <w:rFonts w:ascii="Times New Roman" w:hAnsi="Times New Roman"/>
          <w:sz w:val="28"/>
          <w:szCs w:val="28"/>
          <w:lang w:val="uk-UA"/>
        </w:rPr>
        <w:t xml:space="preserve"> чинного</w:t>
      </w:r>
      <w:r w:rsidRPr="007C608E">
        <w:rPr>
          <w:rFonts w:ascii="Times New Roman" w:hAnsi="Times New Roman"/>
          <w:sz w:val="28"/>
          <w:szCs w:val="28"/>
          <w:lang w:val="uk-UA"/>
        </w:rPr>
        <w:t xml:space="preserve"> законодавства </w:t>
      </w:r>
      <w:r w:rsidR="00D32E76" w:rsidRPr="007C608E">
        <w:rPr>
          <w:rFonts w:ascii="Times New Roman" w:hAnsi="Times New Roman"/>
          <w:sz w:val="28"/>
          <w:szCs w:val="28"/>
          <w:lang w:val="uk-UA"/>
        </w:rPr>
        <w:t>України у сфері</w:t>
      </w:r>
      <w:r w:rsidRPr="007C608E">
        <w:rPr>
          <w:rFonts w:ascii="Times New Roman" w:hAnsi="Times New Roman"/>
          <w:sz w:val="28"/>
          <w:szCs w:val="28"/>
          <w:lang w:val="uk-UA"/>
        </w:rPr>
        <w:t xml:space="preserve"> захист</w:t>
      </w:r>
      <w:r w:rsidR="00D32E76" w:rsidRPr="007C608E">
        <w:rPr>
          <w:rFonts w:ascii="Times New Roman" w:hAnsi="Times New Roman"/>
          <w:sz w:val="28"/>
          <w:szCs w:val="28"/>
          <w:lang w:val="uk-UA"/>
        </w:rPr>
        <w:t>у</w:t>
      </w:r>
      <w:r w:rsidRPr="007C608E">
        <w:rPr>
          <w:rFonts w:ascii="Times New Roman" w:hAnsi="Times New Roman"/>
          <w:sz w:val="28"/>
          <w:szCs w:val="28"/>
          <w:lang w:val="uk-UA"/>
        </w:rPr>
        <w:t xml:space="preserve"> персональних даних.</w:t>
      </w:r>
    </w:p>
    <w:p w14:paraId="653DCA6A" w14:textId="603BE363" w:rsidR="00012686" w:rsidRPr="007C608E" w:rsidRDefault="00D32E7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2</w:t>
      </w:r>
      <w:r w:rsidR="00012686" w:rsidRPr="007C608E">
        <w:rPr>
          <w:rFonts w:ascii="Times New Roman" w:hAnsi="Times New Roman"/>
          <w:sz w:val="28"/>
          <w:szCs w:val="28"/>
          <w:lang w:val="uk-UA"/>
        </w:rPr>
        <w:t xml:space="preserve">. Мінветеранів відмовляє отримувачу допомоги в отриманні допомоги у </w:t>
      </w:r>
      <w:r w:rsidRPr="007C608E">
        <w:rPr>
          <w:rFonts w:ascii="Times New Roman" w:hAnsi="Times New Roman"/>
          <w:sz w:val="28"/>
          <w:szCs w:val="28"/>
          <w:lang w:val="uk-UA"/>
        </w:rPr>
        <w:t>таких випадках</w:t>
      </w:r>
      <w:r w:rsidR="00012686" w:rsidRPr="007C608E">
        <w:rPr>
          <w:rFonts w:ascii="Times New Roman" w:hAnsi="Times New Roman"/>
          <w:sz w:val="28"/>
          <w:szCs w:val="28"/>
          <w:lang w:val="uk-UA"/>
        </w:rPr>
        <w:t>:</w:t>
      </w:r>
    </w:p>
    <w:p w14:paraId="0E8B307C" w14:textId="6FD11CC5"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отримувач допомоги вже отрим</w:t>
      </w:r>
      <w:r w:rsidR="00D32E76" w:rsidRPr="007C608E">
        <w:rPr>
          <w:rFonts w:ascii="Times New Roman" w:hAnsi="Times New Roman"/>
          <w:sz w:val="28"/>
          <w:szCs w:val="28"/>
          <w:lang w:val="uk-UA"/>
        </w:rPr>
        <w:t>ав</w:t>
      </w:r>
      <w:r w:rsidRPr="007C608E">
        <w:rPr>
          <w:rFonts w:ascii="Times New Roman" w:hAnsi="Times New Roman"/>
          <w:sz w:val="28"/>
          <w:szCs w:val="28"/>
          <w:lang w:val="uk-UA"/>
        </w:rPr>
        <w:t xml:space="preserve"> допомогу протягом дії експериментального проекту;</w:t>
      </w:r>
    </w:p>
    <w:p w14:paraId="0CCFAEB6" w14:textId="2F9E84D6" w:rsidR="00012686"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у</w:t>
      </w:r>
      <w:r w:rsidR="00012686" w:rsidRPr="007C608E">
        <w:rPr>
          <w:rFonts w:ascii="Times New Roman" w:hAnsi="Times New Roman"/>
          <w:sz w:val="28"/>
          <w:szCs w:val="28"/>
          <w:lang w:val="uk-UA"/>
        </w:rPr>
        <w:t xml:space="preserve"> </w:t>
      </w:r>
      <w:r w:rsidRPr="007C608E">
        <w:rPr>
          <w:rFonts w:ascii="Times New Roman" w:hAnsi="Times New Roman"/>
          <w:sz w:val="28"/>
          <w:szCs w:val="28"/>
          <w:lang w:val="uk-UA"/>
        </w:rPr>
        <w:t>Реєстрі</w:t>
      </w:r>
      <w:r w:rsidR="00012686" w:rsidRPr="007C608E">
        <w:rPr>
          <w:rFonts w:ascii="Times New Roman" w:hAnsi="Times New Roman"/>
          <w:sz w:val="28"/>
          <w:szCs w:val="28"/>
          <w:lang w:val="uk-UA"/>
        </w:rPr>
        <w:t xml:space="preserve"> відсутня інформація про наявність в отримувача допомоги </w:t>
      </w:r>
      <w:r w:rsidRPr="007C608E">
        <w:rPr>
          <w:rFonts w:ascii="Times New Roman" w:hAnsi="Times New Roman"/>
          <w:sz w:val="28"/>
          <w:szCs w:val="28"/>
          <w:lang w:val="uk-UA"/>
        </w:rPr>
        <w:t>одного із статусів, передбачених пунктом 3 цього Порядку</w:t>
      </w:r>
      <w:r w:rsidR="00012686" w:rsidRPr="007C608E">
        <w:rPr>
          <w:rFonts w:ascii="Times New Roman" w:hAnsi="Times New Roman"/>
          <w:sz w:val="28"/>
          <w:szCs w:val="28"/>
          <w:lang w:val="uk-UA"/>
        </w:rPr>
        <w:t>;</w:t>
      </w:r>
    </w:p>
    <w:p w14:paraId="166E2F4C" w14:textId="2ED14334" w:rsidR="00012686"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під час подання заявки </w:t>
      </w:r>
      <w:r w:rsidR="00012686" w:rsidRPr="007C608E">
        <w:rPr>
          <w:rFonts w:ascii="Times New Roman" w:hAnsi="Times New Roman"/>
          <w:sz w:val="28"/>
          <w:szCs w:val="28"/>
          <w:lang w:val="uk-UA"/>
        </w:rPr>
        <w:t>отримувачем допомоги зазначено недостовірні відомості;</w:t>
      </w:r>
    </w:p>
    <w:p w14:paraId="1C192C69" w14:textId="33ABF7C4"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 xml:space="preserve">досягнення максимально можливої кількості отримувачів допомоги, які можуть взяти участь в експериментальному проекті відповідно до річного та помісячного розпису бюджету, </w:t>
      </w:r>
      <w:r w:rsidRPr="00227F3C">
        <w:rPr>
          <w:rFonts w:ascii="Times New Roman" w:hAnsi="Times New Roman"/>
          <w:sz w:val="28"/>
          <w:szCs w:val="28"/>
          <w:lang w:val="uk-UA"/>
        </w:rPr>
        <w:t xml:space="preserve">з урахуванням </w:t>
      </w:r>
      <w:r w:rsidR="00227F3C" w:rsidRPr="00791126">
        <w:rPr>
          <w:rFonts w:ascii="Times New Roman" w:hAnsi="Times New Roman"/>
          <w:sz w:val="28"/>
          <w:szCs w:val="28"/>
          <w:lang w:val="uk-UA"/>
        </w:rPr>
        <w:t>повернутих</w:t>
      </w:r>
      <w:r w:rsidR="00227F3C">
        <w:rPr>
          <w:rFonts w:ascii="Times New Roman" w:hAnsi="Times New Roman"/>
          <w:sz w:val="28"/>
          <w:szCs w:val="28"/>
          <w:lang w:val="uk-UA"/>
        </w:rPr>
        <w:t xml:space="preserve"> </w:t>
      </w:r>
      <w:r w:rsidRPr="00227F3C">
        <w:rPr>
          <w:rFonts w:ascii="Times New Roman" w:hAnsi="Times New Roman"/>
          <w:sz w:val="28"/>
          <w:szCs w:val="28"/>
          <w:lang w:val="uk-UA"/>
        </w:rPr>
        <w:t>коштів,</w:t>
      </w:r>
      <w:r w:rsidR="002D194C">
        <w:rPr>
          <w:rFonts w:ascii="Times New Roman" w:hAnsi="Times New Roman"/>
          <w:sz w:val="28"/>
          <w:szCs w:val="28"/>
          <w:lang w:val="uk-UA"/>
        </w:rPr>
        <w:t xml:space="preserve"> </w:t>
      </w:r>
      <w:r w:rsidRPr="007C608E">
        <w:rPr>
          <w:rFonts w:ascii="Times New Roman" w:hAnsi="Times New Roman"/>
          <w:sz w:val="28"/>
          <w:szCs w:val="28"/>
          <w:lang w:val="uk-UA"/>
        </w:rPr>
        <w:t>передбачених для реалізації експериментального проекту.</w:t>
      </w:r>
    </w:p>
    <w:p w14:paraId="0CC97BA9" w14:textId="379067CE" w:rsidR="00012686"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3</w:t>
      </w:r>
      <w:r w:rsidR="00012686" w:rsidRPr="007C608E">
        <w:rPr>
          <w:rFonts w:ascii="Times New Roman" w:hAnsi="Times New Roman"/>
          <w:sz w:val="28"/>
          <w:szCs w:val="28"/>
          <w:lang w:val="uk-UA"/>
        </w:rPr>
        <w:t>. Сформований перелік отримувачів допомоги в рамках експериментального проекту щодня надсилається до акціонерного товариства “Державний ощадний банк України” шляхом електронної інформаційної взаємодії.</w:t>
      </w:r>
    </w:p>
    <w:p w14:paraId="2899A8C2" w14:textId="0A2F5345" w:rsidR="00012686"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4</w:t>
      </w:r>
      <w:r w:rsidR="00012686" w:rsidRPr="007C608E">
        <w:rPr>
          <w:rFonts w:ascii="Times New Roman" w:hAnsi="Times New Roman"/>
          <w:sz w:val="28"/>
          <w:szCs w:val="28"/>
          <w:lang w:val="uk-UA"/>
        </w:rPr>
        <w:t xml:space="preserve">. Мінветеранів перераховує кошти в порядку черговості отримання заявок від отримувачів допомоги згідно з інформацією, отриманою від </w:t>
      </w:r>
      <w:proofErr w:type="spellStart"/>
      <w:r w:rsidR="00012686" w:rsidRPr="007C608E">
        <w:rPr>
          <w:rFonts w:ascii="Times New Roman" w:hAnsi="Times New Roman"/>
          <w:sz w:val="28"/>
          <w:szCs w:val="28"/>
          <w:lang w:val="uk-UA"/>
        </w:rPr>
        <w:t>Мінцифри</w:t>
      </w:r>
      <w:proofErr w:type="spellEnd"/>
      <w:r w:rsidR="00012686" w:rsidRPr="007C608E">
        <w:rPr>
          <w:rFonts w:ascii="Times New Roman" w:hAnsi="Times New Roman"/>
          <w:sz w:val="28"/>
          <w:szCs w:val="28"/>
          <w:lang w:val="uk-UA"/>
        </w:rPr>
        <w:t xml:space="preserve">. Інформація передається </w:t>
      </w:r>
      <w:proofErr w:type="spellStart"/>
      <w:r w:rsidR="00012686" w:rsidRPr="007C608E">
        <w:rPr>
          <w:rFonts w:ascii="Times New Roman" w:hAnsi="Times New Roman"/>
          <w:sz w:val="28"/>
          <w:szCs w:val="28"/>
          <w:lang w:val="uk-UA"/>
        </w:rPr>
        <w:t>Мінцифри</w:t>
      </w:r>
      <w:proofErr w:type="spellEnd"/>
      <w:r w:rsidR="00012686" w:rsidRPr="007C608E">
        <w:rPr>
          <w:rFonts w:ascii="Times New Roman" w:hAnsi="Times New Roman"/>
          <w:sz w:val="28"/>
          <w:szCs w:val="28"/>
          <w:lang w:val="uk-UA"/>
        </w:rPr>
        <w:t xml:space="preserve"> засобами електронної інформаційної взаємодії для забезпечення належного розподілу коштів серед отримувачів допомоги.</w:t>
      </w:r>
    </w:p>
    <w:p w14:paraId="4DBADB69" w14:textId="4C535047" w:rsidR="009A2DCB"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5</w:t>
      </w:r>
      <w:r w:rsidRPr="007C608E">
        <w:rPr>
          <w:rFonts w:ascii="Times New Roman" w:hAnsi="Times New Roman"/>
          <w:sz w:val="28"/>
          <w:szCs w:val="28"/>
          <w:lang w:val="uk-UA"/>
        </w:rPr>
        <w:t>. Мінветеранів готує платіжні інструкції до Казначейства на підставі</w:t>
      </w:r>
      <w:r w:rsidR="002E4286">
        <w:rPr>
          <w:rFonts w:ascii="Times New Roman" w:hAnsi="Times New Roman"/>
          <w:sz w:val="28"/>
          <w:szCs w:val="28"/>
          <w:lang w:val="uk-UA"/>
        </w:rPr>
        <w:t xml:space="preserve"> </w:t>
      </w:r>
      <w:r w:rsidR="002E4286" w:rsidRPr="00370970">
        <w:rPr>
          <w:rFonts w:ascii="Times New Roman" w:hAnsi="Times New Roman"/>
          <w:sz w:val="28"/>
          <w:szCs w:val="28"/>
          <w:lang w:val="uk-UA"/>
        </w:rPr>
        <w:t>подання</w:t>
      </w:r>
      <w:r w:rsidRPr="00370970">
        <w:rPr>
          <w:rFonts w:ascii="Times New Roman" w:hAnsi="Times New Roman"/>
          <w:sz w:val="28"/>
          <w:szCs w:val="28"/>
          <w:lang w:val="uk-UA"/>
        </w:rPr>
        <w:t xml:space="preserve"> протягом трьох робочих днів після </w:t>
      </w:r>
      <w:r w:rsidR="002E4286" w:rsidRPr="00370970">
        <w:rPr>
          <w:rFonts w:ascii="Times New Roman" w:hAnsi="Times New Roman"/>
          <w:sz w:val="28"/>
          <w:szCs w:val="28"/>
          <w:lang w:val="uk-UA"/>
        </w:rPr>
        <w:t xml:space="preserve">його </w:t>
      </w:r>
      <w:r w:rsidRPr="00370970">
        <w:rPr>
          <w:rFonts w:ascii="Times New Roman" w:hAnsi="Times New Roman"/>
          <w:sz w:val="28"/>
          <w:szCs w:val="28"/>
          <w:lang w:val="uk-UA"/>
        </w:rPr>
        <w:t>отримання</w:t>
      </w:r>
      <w:r w:rsidRPr="007C608E">
        <w:rPr>
          <w:rFonts w:ascii="Times New Roman" w:hAnsi="Times New Roman"/>
          <w:sz w:val="28"/>
          <w:szCs w:val="28"/>
          <w:lang w:val="uk-UA"/>
        </w:rPr>
        <w:t xml:space="preserve">. </w:t>
      </w:r>
    </w:p>
    <w:p w14:paraId="29EBF451" w14:textId="4AF4EBAF" w:rsidR="00012686"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6</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Казначейство перераховує кошти на рахунок акціонерного товариства “Державний ощадний банк України”, відкритий на підставі договору про виплату коштів допомоги в рамках реалізації експериментального проекту, що укладається між Мінветеранів та </w:t>
      </w:r>
      <w:r w:rsidR="00227F3C">
        <w:rPr>
          <w:rFonts w:ascii="Times New Roman" w:hAnsi="Times New Roman"/>
          <w:sz w:val="28"/>
          <w:szCs w:val="28"/>
          <w:lang w:val="uk-UA"/>
        </w:rPr>
        <w:t>а</w:t>
      </w:r>
      <w:r w:rsidR="00012686" w:rsidRPr="007C608E">
        <w:rPr>
          <w:rFonts w:ascii="Times New Roman" w:hAnsi="Times New Roman"/>
          <w:sz w:val="28"/>
          <w:szCs w:val="28"/>
          <w:lang w:val="uk-UA"/>
        </w:rPr>
        <w:t xml:space="preserve">кціонерним товариством “Державний ощадний банк України” (далі </w:t>
      </w:r>
      <w:r w:rsidRPr="007C608E">
        <w:rPr>
          <w:rFonts w:ascii="Times New Roman" w:hAnsi="Times New Roman"/>
          <w:sz w:val="28"/>
          <w:szCs w:val="28"/>
          <w:lang w:val="uk-UA"/>
        </w:rPr>
        <w:t>—</w:t>
      </w:r>
      <w:r w:rsidR="00012686" w:rsidRPr="007C608E">
        <w:rPr>
          <w:rFonts w:ascii="Times New Roman" w:hAnsi="Times New Roman"/>
          <w:sz w:val="28"/>
          <w:szCs w:val="28"/>
          <w:lang w:val="uk-UA"/>
        </w:rPr>
        <w:t xml:space="preserve"> рахунок АТ “Ощадбанк”) для перерахування/зарахування коштів допомоги на спеціальні рахунки отримувачів допомоги.</w:t>
      </w:r>
    </w:p>
    <w:p w14:paraId="72E1D374" w14:textId="23DB21D5" w:rsidR="009A2DCB" w:rsidRPr="007C608E"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7</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Акціонерне товариство “Державний ощадний банк України” отримані кошти на рахунок </w:t>
      </w:r>
      <w:r w:rsidR="00227F3C">
        <w:rPr>
          <w:rFonts w:ascii="Times New Roman" w:hAnsi="Times New Roman"/>
          <w:sz w:val="28"/>
          <w:szCs w:val="28"/>
          <w:lang w:val="uk-UA"/>
        </w:rPr>
        <w:t>АТ</w:t>
      </w:r>
      <w:r w:rsidR="00012686" w:rsidRPr="007C608E">
        <w:rPr>
          <w:rFonts w:ascii="Times New Roman" w:hAnsi="Times New Roman"/>
          <w:sz w:val="28"/>
          <w:szCs w:val="28"/>
          <w:lang w:val="uk-UA"/>
        </w:rPr>
        <w:t xml:space="preserve"> “</w:t>
      </w:r>
      <w:r w:rsidR="00227F3C">
        <w:rPr>
          <w:rFonts w:ascii="Times New Roman" w:hAnsi="Times New Roman"/>
          <w:sz w:val="28"/>
          <w:szCs w:val="28"/>
          <w:lang w:val="uk-UA"/>
        </w:rPr>
        <w:t>Ощадбанк</w:t>
      </w:r>
      <w:r w:rsidR="00012686" w:rsidRPr="007C608E">
        <w:rPr>
          <w:rFonts w:ascii="Times New Roman" w:hAnsi="Times New Roman"/>
          <w:sz w:val="28"/>
          <w:szCs w:val="28"/>
          <w:lang w:val="uk-UA"/>
        </w:rPr>
        <w:t xml:space="preserve">” протягом п’яти операційних </w:t>
      </w:r>
      <w:r w:rsidR="00012686" w:rsidRPr="00370970">
        <w:rPr>
          <w:rFonts w:ascii="Times New Roman" w:hAnsi="Times New Roman"/>
          <w:sz w:val="28"/>
          <w:szCs w:val="28"/>
          <w:lang w:val="uk-UA"/>
        </w:rPr>
        <w:t xml:space="preserve">днів </w:t>
      </w:r>
      <w:r w:rsidR="00D96E74" w:rsidRPr="00370970">
        <w:rPr>
          <w:rFonts w:ascii="Times New Roman" w:hAnsi="Times New Roman"/>
          <w:sz w:val="28"/>
          <w:szCs w:val="28"/>
          <w:lang w:val="uk-UA"/>
        </w:rPr>
        <w:t xml:space="preserve">перераховує </w:t>
      </w:r>
      <w:r w:rsidR="00012686" w:rsidRPr="00370970">
        <w:rPr>
          <w:rFonts w:ascii="Times New Roman" w:hAnsi="Times New Roman"/>
          <w:sz w:val="28"/>
          <w:szCs w:val="28"/>
          <w:lang w:val="uk-UA"/>
        </w:rPr>
        <w:t>на рахунки</w:t>
      </w:r>
      <w:r w:rsidR="00012686" w:rsidRPr="007C608E">
        <w:rPr>
          <w:rFonts w:ascii="Times New Roman" w:hAnsi="Times New Roman"/>
          <w:sz w:val="28"/>
          <w:szCs w:val="28"/>
          <w:lang w:val="uk-UA"/>
        </w:rPr>
        <w:t xml:space="preserve"> у банках, які обслуговують спеціальні рахунки отримувачів допомоги.</w:t>
      </w:r>
    </w:p>
    <w:p w14:paraId="5C089919" w14:textId="2AD2C2CE" w:rsidR="00012686" w:rsidRDefault="009A2DCB"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8</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Банки зараховують кошти на спеціальні рахунки отримувачів допомоги протягом одного операційного дня після отримання коштів допомоги, а незараховані на спеціальні рахунки отримувачів допомоги кошти допомоги повертають не пізніше наступного операційного дня на рахунок </w:t>
      </w:r>
      <w:r w:rsidR="00227F3C">
        <w:rPr>
          <w:rFonts w:ascii="Times New Roman" w:hAnsi="Times New Roman"/>
          <w:sz w:val="28"/>
          <w:szCs w:val="28"/>
          <w:lang w:val="uk-UA"/>
        </w:rPr>
        <w:t>АТ</w:t>
      </w:r>
      <w:r w:rsidR="00012686" w:rsidRPr="007C608E">
        <w:rPr>
          <w:rFonts w:ascii="Times New Roman" w:hAnsi="Times New Roman"/>
          <w:sz w:val="28"/>
          <w:szCs w:val="28"/>
          <w:lang w:val="uk-UA"/>
        </w:rPr>
        <w:t xml:space="preserve"> “</w:t>
      </w:r>
      <w:r w:rsidR="00227F3C">
        <w:rPr>
          <w:rFonts w:ascii="Times New Roman" w:hAnsi="Times New Roman"/>
          <w:sz w:val="28"/>
          <w:szCs w:val="28"/>
          <w:lang w:val="uk-UA"/>
        </w:rPr>
        <w:t>Ощадбанк</w:t>
      </w:r>
      <w:r w:rsidR="00012686" w:rsidRPr="007C608E">
        <w:rPr>
          <w:rFonts w:ascii="Times New Roman" w:hAnsi="Times New Roman"/>
          <w:sz w:val="28"/>
          <w:szCs w:val="28"/>
          <w:lang w:val="uk-UA"/>
        </w:rPr>
        <w:t xml:space="preserve">” з обов’язковим зазначенням причин їх </w:t>
      </w:r>
      <w:r w:rsidR="0089169D" w:rsidRPr="007C608E">
        <w:rPr>
          <w:rFonts w:ascii="Times New Roman" w:hAnsi="Times New Roman"/>
          <w:sz w:val="28"/>
          <w:szCs w:val="28"/>
          <w:lang w:val="uk-UA"/>
        </w:rPr>
        <w:t>не зарахування</w:t>
      </w:r>
      <w:r w:rsidR="00012686" w:rsidRPr="007C608E">
        <w:rPr>
          <w:rFonts w:ascii="Times New Roman" w:hAnsi="Times New Roman"/>
          <w:sz w:val="28"/>
          <w:szCs w:val="28"/>
          <w:lang w:val="uk-UA"/>
        </w:rPr>
        <w:t xml:space="preserve"> та номера платіжної інструкції, якою було проведено перерахування коштів.</w:t>
      </w:r>
    </w:p>
    <w:p w14:paraId="50E62D79" w14:textId="6D1B7361" w:rsidR="00012686"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1</w:t>
      </w:r>
      <w:r w:rsidR="00FF714A">
        <w:rPr>
          <w:rFonts w:ascii="Times New Roman" w:hAnsi="Times New Roman"/>
          <w:sz w:val="28"/>
          <w:szCs w:val="28"/>
          <w:lang w:val="uk-UA"/>
        </w:rPr>
        <w:t>9</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 xml:space="preserve">Акціонерне товариство “Державний ощадний банк України” не пізніше п’ятого операційного дня з дня надходження коштів на рахунок </w:t>
      </w:r>
      <w:r w:rsidR="00227F3C">
        <w:rPr>
          <w:rFonts w:ascii="Times New Roman" w:hAnsi="Times New Roman"/>
          <w:sz w:val="28"/>
          <w:szCs w:val="28"/>
          <w:lang w:val="uk-UA"/>
        </w:rPr>
        <w:t>АТ </w:t>
      </w:r>
      <w:r w:rsidR="00012686" w:rsidRPr="007C608E">
        <w:rPr>
          <w:rFonts w:ascii="Times New Roman" w:hAnsi="Times New Roman"/>
          <w:sz w:val="28"/>
          <w:szCs w:val="28"/>
          <w:lang w:val="uk-UA"/>
        </w:rPr>
        <w:t>“</w:t>
      </w:r>
      <w:r w:rsidR="00227F3C">
        <w:rPr>
          <w:rFonts w:ascii="Times New Roman" w:hAnsi="Times New Roman"/>
          <w:sz w:val="28"/>
          <w:szCs w:val="28"/>
          <w:lang w:val="uk-UA"/>
        </w:rPr>
        <w:t>Ощадбанк</w:t>
      </w:r>
      <w:r w:rsidR="00012686" w:rsidRPr="007C608E">
        <w:rPr>
          <w:rFonts w:ascii="Times New Roman" w:hAnsi="Times New Roman"/>
          <w:sz w:val="28"/>
          <w:szCs w:val="28"/>
          <w:lang w:val="uk-UA"/>
        </w:rPr>
        <w:t>” подає шляхом електронної інформаційної взаємодії до Мінветеранів інформацію щодо перерахування коштів допомоги отримувачам допомоги та про повернення незарахованих на спеціальні рахунки отримувачів допомоги коштів допомоги, яка містить такі відомості:</w:t>
      </w:r>
    </w:p>
    <w:p w14:paraId="296B492F"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прізвище, власне ім’я, по батькові (за наявності);</w:t>
      </w:r>
    </w:p>
    <w:p w14:paraId="13E35BD4"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реєстраційний номер облікової картки платника податків;</w:t>
      </w:r>
    </w:p>
    <w:p w14:paraId="14469FFF"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номер спеціального рахунка;</w:t>
      </w:r>
    </w:p>
    <w:p w14:paraId="7474B427"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сума перерахованої допомоги;</w:t>
      </w:r>
    </w:p>
    <w:p w14:paraId="3C30370D" w14:textId="453C35E4"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дата зарахування коштів допомоги, у разі повернення </w:t>
      </w:r>
      <w:r w:rsidR="0089169D" w:rsidRPr="007C608E">
        <w:rPr>
          <w:rFonts w:ascii="Times New Roman" w:hAnsi="Times New Roman"/>
          <w:sz w:val="28"/>
          <w:szCs w:val="28"/>
          <w:lang w:val="uk-UA"/>
        </w:rPr>
        <w:t>—</w:t>
      </w:r>
      <w:r w:rsidRPr="007C608E">
        <w:rPr>
          <w:rFonts w:ascii="Times New Roman" w:hAnsi="Times New Roman"/>
          <w:sz w:val="28"/>
          <w:szCs w:val="28"/>
          <w:lang w:val="uk-UA"/>
        </w:rPr>
        <w:t xml:space="preserve"> із зазначенням причини повернення згідно з платіжною інструкцією на повернення коштів від банків.</w:t>
      </w:r>
    </w:p>
    <w:p w14:paraId="20BCC35E"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Акціонерне товариство “Державний ощадний банк України” подає зазначену інформацію Мінветеранів з накладеною кваліфікованою електронною печаткою Акціонерного товариства “Державний ощадний банк України” для подальшої її передачі </w:t>
      </w:r>
      <w:proofErr w:type="spellStart"/>
      <w:r w:rsidRPr="007C608E">
        <w:rPr>
          <w:rFonts w:ascii="Times New Roman" w:hAnsi="Times New Roman"/>
          <w:sz w:val="28"/>
          <w:szCs w:val="28"/>
          <w:lang w:val="uk-UA"/>
        </w:rPr>
        <w:t>Мінцифри</w:t>
      </w:r>
      <w:proofErr w:type="spellEnd"/>
      <w:r w:rsidRPr="007C608E">
        <w:rPr>
          <w:rFonts w:ascii="Times New Roman" w:hAnsi="Times New Roman"/>
          <w:sz w:val="28"/>
          <w:szCs w:val="28"/>
          <w:lang w:val="uk-UA"/>
        </w:rPr>
        <w:t>.</w:t>
      </w:r>
    </w:p>
    <w:p w14:paraId="049FB83B"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Мінветеранів протягом одного робочого дня з дня отримання такої інформації подає її шляхом електронної інформаційної взаємодії до </w:t>
      </w:r>
      <w:proofErr w:type="spellStart"/>
      <w:r w:rsidRPr="007C608E">
        <w:rPr>
          <w:rFonts w:ascii="Times New Roman" w:hAnsi="Times New Roman"/>
          <w:sz w:val="28"/>
          <w:szCs w:val="28"/>
          <w:lang w:val="uk-UA"/>
        </w:rPr>
        <w:t>Мінцифри</w:t>
      </w:r>
      <w:proofErr w:type="spellEnd"/>
      <w:r w:rsidRPr="007C608E">
        <w:rPr>
          <w:rFonts w:ascii="Times New Roman" w:hAnsi="Times New Roman"/>
          <w:sz w:val="28"/>
          <w:szCs w:val="28"/>
          <w:lang w:val="uk-UA"/>
        </w:rPr>
        <w:t>.</w:t>
      </w:r>
    </w:p>
    <w:p w14:paraId="7E6B630E" w14:textId="7C910151"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20</w:t>
      </w:r>
      <w:r w:rsidR="00012686" w:rsidRPr="007C608E">
        <w:rPr>
          <w:rFonts w:ascii="Times New Roman" w:hAnsi="Times New Roman"/>
          <w:sz w:val="28"/>
          <w:szCs w:val="28"/>
          <w:lang w:val="uk-UA"/>
        </w:rPr>
        <w:t>. Повідомлення про надання/ненадання допомоги надсила</w:t>
      </w:r>
      <w:r w:rsidR="0089169D" w:rsidRPr="007C608E">
        <w:rPr>
          <w:rFonts w:ascii="Times New Roman" w:hAnsi="Times New Roman"/>
          <w:sz w:val="28"/>
          <w:szCs w:val="28"/>
          <w:lang w:val="uk-UA"/>
        </w:rPr>
        <w:t>є</w:t>
      </w:r>
      <w:r w:rsidR="00012686" w:rsidRPr="007C608E">
        <w:rPr>
          <w:rFonts w:ascii="Times New Roman" w:hAnsi="Times New Roman"/>
          <w:sz w:val="28"/>
          <w:szCs w:val="28"/>
          <w:lang w:val="uk-UA"/>
        </w:rPr>
        <w:t>ться отримувачам допомоги автоматично засобами мобільного додатка Порталу Дія (Дія).</w:t>
      </w:r>
    </w:p>
    <w:p w14:paraId="78C4160E" w14:textId="26B1338A"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21</w:t>
      </w:r>
      <w:r w:rsidR="00012686" w:rsidRPr="007C608E">
        <w:rPr>
          <w:rFonts w:ascii="Times New Roman" w:hAnsi="Times New Roman"/>
          <w:sz w:val="28"/>
          <w:szCs w:val="28"/>
          <w:lang w:val="uk-UA"/>
        </w:rPr>
        <w:t>. Зарахування допомоги на спеціальний рахунок отримувача допомоги здійснюється виключно:</w:t>
      </w:r>
    </w:p>
    <w:p w14:paraId="158F0E99"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за умови відповідності наданої в заявці інформації про номер рахунка та реєстраційний номер облікової картки платника податків отримувача допомоги;</w:t>
      </w:r>
    </w:p>
    <w:p w14:paraId="2C2FD2A2"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за відсутності інформації про його смерть, набрання законної сили рішенням суду про визнання його безвісно відсутнім або оголошення померлим;</w:t>
      </w:r>
    </w:p>
    <w:p w14:paraId="41B05C88"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за умови, якщо до відкритого у банку спеціального рахунка отримувача допомоги не здійснюються заходи державного фінансового моніторингу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разі ненадання отримувачем допомоги банку відомостей, необхідних для здійснення ідентифікації такого отримувача допомоги, та якщо операція містить ознаки такої, що згідно із законодавством у сфері запобігання та протидії легалізації (відмиванню) доходів, одержаних злочинним шляхом, або фінансуванню тероризму підлягає фінансовому моніторингу.</w:t>
      </w:r>
    </w:p>
    <w:p w14:paraId="25DA926B" w14:textId="30F01B1B" w:rsidR="00012686"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FF714A">
        <w:rPr>
          <w:rFonts w:ascii="Times New Roman" w:hAnsi="Times New Roman"/>
          <w:sz w:val="28"/>
          <w:szCs w:val="28"/>
          <w:lang w:val="uk-UA"/>
        </w:rPr>
        <w:t>2</w:t>
      </w:r>
      <w:r w:rsidR="00012686" w:rsidRPr="007C608E">
        <w:rPr>
          <w:rFonts w:ascii="Times New Roman" w:hAnsi="Times New Roman"/>
          <w:sz w:val="28"/>
          <w:szCs w:val="28"/>
          <w:lang w:val="uk-UA"/>
        </w:rPr>
        <w:t xml:space="preserve">. Кошти, надані в рамках експериментального проекту, підлягають використанню виключно для оплати </w:t>
      </w:r>
      <w:r w:rsidR="00447116" w:rsidRPr="000C2379">
        <w:rPr>
          <w:rFonts w:ascii="Times New Roman" w:hAnsi="Times New Roman"/>
          <w:sz w:val="28"/>
          <w:szCs w:val="28"/>
          <w:lang w:val="uk-UA"/>
        </w:rPr>
        <w:t xml:space="preserve">медичних </w:t>
      </w:r>
      <w:r w:rsidR="00012686" w:rsidRPr="000C2379">
        <w:rPr>
          <w:rFonts w:ascii="Times New Roman" w:hAnsi="Times New Roman"/>
          <w:sz w:val="28"/>
          <w:szCs w:val="28"/>
          <w:lang w:val="uk-UA"/>
        </w:rPr>
        <w:t xml:space="preserve">послуг </w:t>
      </w:r>
      <w:r w:rsidR="002D194C" w:rsidRPr="000C2379">
        <w:rPr>
          <w:rFonts w:ascii="Times New Roman" w:hAnsi="Times New Roman"/>
          <w:sz w:val="28"/>
          <w:szCs w:val="28"/>
          <w:lang w:val="uk-UA"/>
        </w:rPr>
        <w:t>із дентальної імплантації</w:t>
      </w:r>
      <w:r w:rsidR="00012686" w:rsidRPr="000C2379">
        <w:rPr>
          <w:rFonts w:ascii="Times New Roman" w:hAnsi="Times New Roman"/>
          <w:sz w:val="28"/>
          <w:szCs w:val="28"/>
          <w:lang w:val="uk-UA"/>
        </w:rPr>
        <w:t xml:space="preserve"> у надавачів послуг, яки</w:t>
      </w:r>
      <w:r w:rsidR="00012686" w:rsidRPr="007C608E">
        <w:rPr>
          <w:rFonts w:ascii="Times New Roman" w:hAnsi="Times New Roman"/>
          <w:sz w:val="28"/>
          <w:szCs w:val="28"/>
          <w:lang w:val="uk-UA"/>
        </w:rPr>
        <w:t>м банком-</w:t>
      </w:r>
      <w:proofErr w:type="spellStart"/>
      <w:r w:rsidR="00012686" w:rsidRPr="007C608E">
        <w:rPr>
          <w:rFonts w:ascii="Times New Roman" w:hAnsi="Times New Roman"/>
          <w:sz w:val="28"/>
          <w:szCs w:val="28"/>
          <w:lang w:val="uk-UA"/>
        </w:rPr>
        <w:t>еквайром</w:t>
      </w:r>
      <w:proofErr w:type="spellEnd"/>
      <w:r w:rsidR="00012686" w:rsidRPr="007C608E">
        <w:rPr>
          <w:rFonts w:ascii="Times New Roman" w:hAnsi="Times New Roman"/>
          <w:sz w:val="28"/>
          <w:szCs w:val="28"/>
          <w:lang w:val="uk-UA"/>
        </w:rPr>
        <w:t xml:space="preserve"> встановлено код категорії продавця (</w:t>
      </w:r>
      <w:proofErr w:type="spellStart"/>
      <w:r w:rsidR="00012686" w:rsidRPr="007C608E">
        <w:rPr>
          <w:rFonts w:ascii="Times New Roman" w:hAnsi="Times New Roman"/>
          <w:sz w:val="28"/>
          <w:szCs w:val="28"/>
          <w:lang w:val="uk-UA"/>
        </w:rPr>
        <w:t>Merchant</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Category</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Code</w:t>
      </w:r>
      <w:proofErr w:type="spellEnd"/>
      <w:r w:rsidR="00012686" w:rsidRPr="007C608E">
        <w:rPr>
          <w:rFonts w:ascii="Times New Roman" w:hAnsi="Times New Roman"/>
          <w:sz w:val="28"/>
          <w:szCs w:val="28"/>
          <w:lang w:val="uk-UA"/>
        </w:rPr>
        <w:t xml:space="preserve"> 8021).</w:t>
      </w:r>
    </w:p>
    <w:p w14:paraId="4D2FD183" w14:textId="44A1B9AC" w:rsidR="00012686"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FF714A">
        <w:rPr>
          <w:rFonts w:ascii="Times New Roman" w:hAnsi="Times New Roman"/>
          <w:sz w:val="28"/>
          <w:szCs w:val="28"/>
          <w:lang w:val="uk-UA"/>
        </w:rPr>
        <w:t>3</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Отримувачу допомоги забороняється:</w:t>
      </w:r>
    </w:p>
    <w:p w14:paraId="3E8562BC"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перерахування зазначених коштів допомоги на інші рахунки, крім рахунків надавачів послуг;</w:t>
      </w:r>
    </w:p>
    <w:p w14:paraId="1E299F77"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зняття коштів допомоги в готівковій формі із свого спеціального рахунка;</w:t>
      </w:r>
    </w:p>
    <w:p w14:paraId="3DD7518D"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використання коштів на будь-які інші цілі, не пов’язані з оплатою зазначених послуг;</w:t>
      </w:r>
    </w:p>
    <w:p w14:paraId="08606658"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поповнення спеціального рахунка власними коштами.</w:t>
      </w:r>
    </w:p>
    <w:p w14:paraId="10C41BFF" w14:textId="0159FAE2" w:rsidR="0089169D"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FF714A">
        <w:rPr>
          <w:rFonts w:ascii="Times New Roman" w:hAnsi="Times New Roman"/>
          <w:sz w:val="28"/>
          <w:szCs w:val="28"/>
          <w:lang w:val="uk-UA"/>
        </w:rPr>
        <w:t>4</w:t>
      </w:r>
      <w:r w:rsidRPr="007C608E">
        <w:rPr>
          <w:rFonts w:ascii="Times New Roman" w:hAnsi="Times New Roman"/>
          <w:sz w:val="28"/>
          <w:szCs w:val="28"/>
          <w:lang w:val="uk-UA"/>
        </w:rPr>
        <w:t xml:space="preserve">. </w:t>
      </w:r>
      <w:r w:rsidR="00012686" w:rsidRPr="007C608E">
        <w:rPr>
          <w:rFonts w:ascii="Times New Roman" w:hAnsi="Times New Roman"/>
          <w:sz w:val="28"/>
          <w:szCs w:val="28"/>
          <w:lang w:val="uk-UA"/>
        </w:rPr>
        <w:t>Банки, в якому відкриті спеціальні рахунки отримувача допомоги, не допускають використання коштів отримувачами допомоги на будь-які інші цілі, не пов’язані з оплатою послуг, що надаються надавачами послуг згідно з переліком сфер діяльності та кодів категорії продавця (</w:t>
      </w:r>
      <w:proofErr w:type="spellStart"/>
      <w:r w:rsidR="00012686" w:rsidRPr="007C608E">
        <w:rPr>
          <w:rFonts w:ascii="Times New Roman" w:hAnsi="Times New Roman"/>
          <w:sz w:val="28"/>
          <w:szCs w:val="28"/>
          <w:lang w:val="uk-UA"/>
        </w:rPr>
        <w:t>Merchant</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Category</w:t>
      </w:r>
      <w:proofErr w:type="spellEnd"/>
      <w:r w:rsidR="00012686" w:rsidRPr="007C608E">
        <w:rPr>
          <w:rFonts w:ascii="Times New Roman" w:hAnsi="Times New Roman"/>
          <w:sz w:val="28"/>
          <w:szCs w:val="28"/>
          <w:lang w:val="uk-UA"/>
        </w:rPr>
        <w:t xml:space="preserve"> </w:t>
      </w:r>
      <w:proofErr w:type="spellStart"/>
      <w:r w:rsidR="00012686" w:rsidRPr="007C608E">
        <w:rPr>
          <w:rFonts w:ascii="Times New Roman" w:hAnsi="Times New Roman"/>
          <w:sz w:val="28"/>
          <w:szCs w:val="28"/>
          <w:lang w:val="uk-UA"/>
        </w:rPr>
        <w:t>Code</w:t>
      </w:r>
      <w:proofErr w:type="spellEnd"/>
      <w:r w:rsidR="00012686" w:rsidRPr="007C608E">
        <w:rPr>
          <w:rFonts w:ascii="Times New Roman" w:hAnsi="Times New Roman"/>
          <w:sz w:val="28"/>
          <w:szCs w:val="28"/>
          <w:lang w:val="uk-UA"/>
        </w:rPr>
        <w:t xml:space="preserve"> 8021), та у разі здійснення таких операцій повертають кошти на реєстраційний рахунок Мінветеранів протягом трьох операційних днів із зазначенням причин повернення. </w:t>
      </w:r>
    </w:p>
    <w:p w14:paraId="7542E275" w14:textId="48C03528"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Після повернення коштів на рахунок Мінветеранів, вони використовуються для подальших виплат допомоги у поточному бюджетному періоді в рамках експериментального проекту відповідно до цього Порядку.</w:t>
      </w:r>
    </w:p>
    <w:p w14:paraId="29165BAE" w14:textId="679CF881" w:rsidR="0089169D"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FF714A">
        <w:rPr>
          <w:rFonts w:ascii="Times New Roman" w:hAnsi="Times New Roman"/>
          <w:sz w:val="28"/>
          <w:szCs w:val="28"/>
          <w:lang w:val="uk-UA"/>
        </w:rPr>
        <w:t>5</w:t>
      </w:r>
      <w:r w:rsidR="00012686" w:rsidRPr="007C608E">
        <w:rPr>
          <w:rFonts w:ascii="Times New Roman" w:hAnsi="Times New Roman"/>
          <w:sz w:val="28"/>
          <w:szCs w:val="28"/>
          <w:lang w:val="uk-UA"/>
        </w:rPr>
        <w:t xml:space="preserve">. У разі відмови отримувача допомоги від отримання відповідних послуг повернення коштів здійснюється виключно </w:t>
      </w:r>
      <w:r w:rsidR="00D75E08">
        <w:rPr>
          <w:rFonts w:ascii="Times New Roman" w:hAnsi="Times New Roman"/>
          <w:sz w:val="28"/>
          <w:szCs w:val="28"/>
          <w:lang w:val="uk-UA"/>
        </w:rPr>
        <w:t xml:space="preserve">на </w:t>
      </w:r>
      <w:r w:rsidR="00012686" w:rsidRPr="007C608E">
        <w:rPr>
          <w:rFonts w:ascii="Times New Roman" w:hAnsi="Times New Roman"/>
          <w:sz w:val="28"/>
          <w:szCs w:val="28"/>
          <w:lang w:val="uk-UA"/>
        </w:rPr>
        <w:t xml:space="preserve">спеціальний рахунок, з якого було проведено оплату послуг. </w:t>
      </w:r>
    </w:p>
    <w:p w14:paraId="21F68DF4" w14:textId="766E481F"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Повернення коштів допомоги в готівковій формі або на інші рахунки отримувача допомоги забороняється.</w:t>
      </w:r>
    </w:p>
    <w:p w14:paraId="7FD1CE49" w14:textId="23413428" w:rsidR="00077001" w:rsidRPr="007C608E" w:rsidRDefault="00077001" w:rsidP="00012686">
      <w:pPr>
        <w:spacing w:after="100" w:line="240" w:lineRule="auto"/>
        <w:ind w:firstLine="567"/>
        <w:jc w:val="both"/>
        <w:rPr>
          <w:rFonts w:ascii="Times New Roman" w:hAnsi="Times New Roman"/>
          <w:sz w:val="28"/>
          <w:szCs w:val="28"/>
          <w:lang w:val="uk-UA"/>
        </w:rPr>
      </w:pPr>
      <w:r w:rsidRPr="00B86B91">
        <w:rPr>
          <w:rFonts w:ascii="Times New Roman" w:hAnsi="Times New Roman"/>
          <w:sz w:val="28"/>
          <w:szCs w:val="28"/>
          <w:lang w:val="uk-UA"/>
        </w:rPr>
        <w:t>26. Допомога повторно не виплачується отримувачу допомоги, якому перерахована допомога і який не використав її протягом 90 календарних днів з дня зарахування на спеціальний рахунок отримувача допомоги, але не пізніше 1 грудня 2026 року в рамках експериментального проекту.</w:t>
      </w:r>
    </w:p>
    <w:p w14:paraId="7C0E82FD" w14:textId="59FE212A" w:rsidR="0089169D"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077001">
        <w:rPr>
          <w:rFonts w:ascii="Times New Roman" w:hAnsi="Times New Roman"/>
          <w:sz w:val="28"/>
          <w:szCs w:val="28"/>
          <w:lang w:val="uk-UA"/>
        </w:rPr>
        <w:t>7</w:t>
      </w:r>
      <w:r w:rsidRPr="007C608E">
        <w:rPr>
          <w:rFonts w:ascii="Times New Roman" w:hAnsi="Times New Roman"/>
          <w:sz w:val="28"/>
          <w:szCs w:val="28"/>
          <w:lang w:val="uk-UA"/>
        </w:rPr>
        <w:t>.</w:t>
      </w:r>
      <w:r w:rsidR="00012686" w:rsidRPr="007C608E">
        <w:rPr>
          <w:rFonts w:ascii="Times New Roman" w:hAnsi="Times New Roman"/>
          <w:sz w:val="28"/>
          <w:szCs w:val="28"/>
          <w:lang w:val="uk-UA"/>
        </w:rPr>
        <w:t xml:space="preserve"> У разі закриття спеціального рахунка отримувача допомоги за ініціативою отримувача допомоги залишок невикористаних коштів повертається банком на рахунок </w:t>
      </w:r>
      <w:r w:rsidR="00D75E08">
        <w:rPr>
          <w:rFonts w:ascii="Times New Roman" w:hAnsi="Times New Roman"/>
          <w:sz w:val="28"/>
          <w:szCs w:val="28"/>
          <w:lang w:val="uk-UA"/>
        </w:rPr>
        <w:t>АТ</w:t>
      </w:r>
      <w:r w:rsidR="00012686" w:rsidRPr="007C608E">
        <w:rPr>
          <w:rFonts w:ascii="Times New Roman" w:hAnsi="Times New Roman"/>
          <w:sz w:val="28"/>
          <w:szCs w:val="28"/>
          <w:lang w:val="uk-UA"/>
        </w:rPr>
        <w:t xml:space="preserve"> “</w:t>
      </w:r>
      <w:r w:rsidR="00D75E08">
        <w:rPr>
          <w:rFonts w:ascii="Times New Roman" w:hAnsi="Times New Roman"/>
          <w:sz w:val="28"/>
          <w:szCs w:val="28"/>
          <w:lang w:val="uk-UA"/>
        </w:rPr>
        <w:t>Ощадбанк</w:t>
      </w:r>
      <w:r w:rsidR="00012686" w:rsidRPr="007C608E">
        <w:rPr>
          <w:rFonts w:ascii="Times New Roman" w:hAnsi="Times New Roman"/>
          <w:sz w:val="28"/>
          <w:szCs w:val="28"/>
          <w:lang w:val="uk-UA"/>
        </w:rPr>
        <w:t>” протягом трьох операційних днів із зазначенням причин повернення.</w:t>
      </w:r>
    </w:p>
    <w:p w14:paraId="327A1A04" w14:textId="6A23D77B"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Акціонерне товариство “Державний ощадний банк України” протягом трьох операційних днів перераховує ці кошти на реєстраційний рахунок Мінветеранів для подальших виплат допомоги.</w:t>
      </w:r>
    </w:p>
    <w:p w14:paraId="1144DCC1" w14:textId="32F13682" w:rsidR="00012686" w:rsidRPr="007C608E" w:rsidRDefault="0089169D"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2</w:t>
      </w:r>
      <w:r w:rsidR="00077001">
        <w:rPr>
          <w:rFonts w:ascii="Times New Roman" w:hAnsi="Times New Roman"/>
          <w:sz w:val="28"/>
          <w:szCs w:val="28"/>
          <w:lang w:val="uk-UA"/>
        </w:rPr>
        <w:t>8</w:t>
      </w:r>
      <w:r w:rsidR="00012686" w:rsidRPr="007C608E">
        <w:rPr>
          <w:rFonts w:ascii="Times New Roman" w:hAnsi="Times New Roman"/>
          <w:sz w:val="28"/>
          <w:szCs w:val="28"/>
          <w:lang w:val="uk-UA"/>
        </w:rPr>
        <w:t xml:space="preserve">. Допомога, зарахована на спеціальний рахунок отримувача допомоги, у разі його смерті, набрання законної сили рішенням суду про визнання його безвісно відсутнім або оголошення померлим повертається банком на рахунок </w:t>
      </w:r>
      <w:r w:rsidR="00D75E08">
        <w:rPr>
          <w:rFonts w:ascii="Times New Roman" w:hAnsi="Times New Roman"/>
          <w:sz w:val="28"/>
          <w:szCs w:val="28"/>
          <w:lang w:val="uk-UA"/>
        </w:rPr>
        <w:t>АТ</w:t>
      </w:r>
      <w:r w:rsidR="00012686" w:rsidRPr="007C608E">
        <w:rPr>
          <w:rFonts w:ascii="Times New Roman" w:hAnsi="Times New Roman"/>
          <w:sz w:val="28"/>
          <w:szCs w:val="28"/>
          <w:lang w:val="uk-UA"/>
        </w:rPr>
        <w:t xml:space="preserve"> “</w:t>
      </w:r>
      <w:r w:rsidR="00D75E08">
        <w:rPr>
          <w:rFonts w:ascii="Times New Roman" w:hAnsi="Times New Roman"/>
          <w:sz w:val="28"/>
          <w:szCs w:val="28"/>
          <w:lang w:val="uk-UA"/>
        </w:rPr>
        <w:t>Ощадбанк</w:t>
      </w:r>
      <w:r w:rsidR="00012686" w:rsidRPr="007C608E">
        <w:rPr>
          <w:rFonts w:ascii="Times New Roman" w:hAnsi="Times New Roman"/>
          <w:sz w:val="28"/>
          <w:szCs w:val="28"/>
          <w:lang w:val="uk-UA"/>
        </w:rPr>
        <w:t>”, який не пізніше наступного операційного дня з дня її повернення перераховує кошти на реєстраційний рахунок Мінветеранів.</w:t>
      </w:r>
    </w:p>
    <w:p w14:paraId="19D58EAA" w14:textId="1D69E531"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Незараховані суми допомоги отримувачам допомоги не пізніше ніж протягом наступного операційного дня після надходження коштів повертаються банком із зазначенням причин їх </w:t>
      </w:r>
      <w:r w:rsidR="0089169D" w:rsidRPr="007C608E">
        <w:rPr>
          <w:rFonts w:ascii="Times New Roman" w:hAnsi="Times New Roman"/>
          <w:sz w:val="28"/>
          <w:szCs w:val="28"/>
          <w:lang w:val="uk-UA"/>
        </w:rPr>
        <w:t>не зарахування</w:t>
      </w:r>
      <w:r w:rsidRPr="007C608E">
        <w:rPr>
          <w:rFonts w:ascii="Times New Roman" w:hAnsi="Times New Roman"/>
          <w:sz w:val="28"/>
          <w:szCs w:val="28"/>
          <w:lang w:val="uk-UA"/>
        </w:rPr>
        <w:t xml:space="preserve"> на рахунок А</w:t>
      </w:r>
      <w:r w:rsidR="007C608E" w:rsidRPr="007C608E">
        <w:rPr>
          <w:rFonts w:ascii="Times New Roman" w:hAnsi="Times New Roman"/>
          <w:sz w:val="28"/>
          <w:szCs w:val="28"/>
          <w:lang w:val="uk-UA"/>
        </w:rPr>
        <w:t xml:space="preserve">кціонерного товариства </w:t>
      </w:r>
      <w:r w:rsidRPr="007C608E">
        <w:rPr>
          <w:rFonts w:ascii="Times New Roman" w:hAnsi="Times New Roman"/>
          <w:sz w:val="28"/>
          <w:szCs w:val="28"/>
          <w:lang w:val="uk-UA"/>
        </w:rPr>
        <w:t>“</w:t>
      </w:r>
      <w:r w:rsidR="007C608E" w:rsidRPr="007C608E">
        <w:rPr>
          <w:rFonts w:ascii="Times New Roman" w:hAnsi="Times New Roman"/>
          <w:sz w:val="28"/>
          <w:szCs w:val="28"/>
          <w:lang w:val="uk-UA"/>
        </w:rPr>
        <w:t>Державний ощадний банк України</w:t>
      </w:r>
      <w:r w:rsidRPr="007C608E">
        <w:rPr>
          <w:rFonts w:ascii="Times New Roman" w:hAnsi="Times New Roman"/>
          <w:sz w:val="28"/>
          <w:szCs w:val="28"/>
          <w:lang w:val="uk-UA"/>
        </w:rPr>
        <w:t>”, який не пізніше ніж протягом наступного операційного дня з дня їх повернення перераховує кошти на реєстраційний рахунок Мінветеранів.</w:t>
      </w:r>
    </w:p>
    <w:p w14:paraId="30CECC3A" w14:textId="45806877" w:rsidR="00012686" w:rsidRPr="007C608E" w:rsidRDefault="007730FE"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2</w:t>
      </w:r>
      <w:r w:rsidR="00077001">
        <w:rPr>
          <w:rFonts w:ascii="Times New Roman" w:hAnsi="Times New Roman"/>
          <w:sz w:val="28"/>
          <w:szCs w:val="28"/>
          <w:lang w:val="uk-UA"/>
        </w:rPr>
        <w:t>9</w:t>
      </w:r>
      <w:r w:rsidRPr="007C608E">
        <w:rPr>
          <w:rFonts w:ascii="Times New Roman" w:hAnsi="Times New Roman"/>
          <w:sz w:val="28"/>
          <w:szCs w:val="28"/>
          <w:lang w:val="uk-UA"/>
        </w:rPr>
        <w:t>.</w:t>
      </w:r>
      <w:r w:rsidR="00012686" w:rsidRPr="007C608E">
        <w:rPr>
          <w:rFonts w:ascii="Times New Roman" w:hAnsi="Times New Roman"/>
          <w:sz w:val="28"/>
          <w:szCs w:val="28"/>
          <w:lang w:val="uk-UA"/>
        </w:rPr>
        <w:t xml:space="preserve"> </w:t>
      </w:r>
      <w:r w:rsidR="00012686" w:rsidRPr="00B86B91">
        <w:rPr>
          <w:rFonts w:ascii="Times New Roman" w:hAnsi="Times New Roman"/>
          <w:sz w:val="28"/>
          <w:szCs w:val="28"/>
          <w:lang w:val="uk-UA"/>
        </w:rPr>
        <w:t xml:space="preserve">Отримувач допомоги повинен використати отримані кошти допомоги </w:t>
      </w:r>
      <w:r w:rsidR="00495C96" w:rsidRPr="00B86B91">
        <w:rPr>
          <w:rFonts w:ascii="Times New Roman" w:hAnsi="Times New Roman"/>
          <w:sz w:val="28"/>
          <w:szCs w:val="28"/>
          <w:lang w:val="uk-UA"/>
        </w:rPr>
        <w:t>протягом 90 календарних днів з дня зарахування їх на спеціальний рахунок отримувача допомоги, але не пізніше</w:t>
      </w:r>
      <w:r w:rsidR="00D75E08" w:rsidRPr="00B86B91">
        <w:rPr>
          <w:rFonts w:ascii="Times New Roman" w:hAnsi="Times New Roman"/>
          <w:sz w:val="28"/>
          <w:szCs w:val="28"/>
          <w:lang w:val="uk-UA"/>
        </w:rPr>
        <w:t xml:space="preserve"> 1 грудня 2026</w:t>
      </w:r>
      <w:r w:rsidR="00495C96" w:rsidRPr="00B86B91">
        <w:rPr>
          <w:rFonts w:ascii="Times New Roman" w:hAnsi="Times New Roman"/>
          <w:sz w:val="28"/>
          <w:szCs w:val="28"/>
          <w:lang w:val="uk-UA"/>
        </w:rPr>
        <w:t> </w:t>
      </w:r>
      <w:r w:rsidR="00D75E08" w:rsidRPr="00B86B91">
        <w:rPr>
          <w:rFonts w:ascii="Times New Roman" w:hAnsi="Times New Roman"/>
          <w:sz w:val="28"/>
          <w:szCs w:val="28"/>
          <w:lang w:val="uk-UA"/>
        </w:rPr>
        <w:t>року</w:t>
      </w:r>
      <w:r w:rsidR="00012686" w:rsidRPr="00B86B91">
        <w:rPr>
          <w:rFonts w:ascii="Times New Roman" w:hAnsi="Times New Roman"/>
          <w:sz w:val="28"/>
          <w:szCs w:val="28"/>
          <w:lang w:val="uk-UA"/>
        </w:rPr>
        <w:t xml:space="preserve"> для здійснення оплати медичних послуг із </w:t>
      </w:r>
      <w:r w:rsidR="00D75E08" w:rsidRPr="00B86B91">
        <w:rPr>
          <w:rFonts w:ascii="Times New Roman" w:hAnsi="Times New Roman"/>
          <w:sz w:val="28"/>
          <w:szCs w:val="28"/>
          <w:lang w:val="uk-UA"/>
        </w:rPr>
        <w:t>дентальної</w:t>
      </w:r>
      <w:r w:rsidR="00D75E08">
        <w:rPr>
          <w:rFonts w:ascii="Times New Roman" w:hAnsi="Times New Roman"/>
          <w:sz w:val="28"/>
          <w:szCs w:val="28"/>
          <w:lang w:val="uk-UA"/>
        </w:rPr>
        <w:t xml:space="preserve"> імплантації</w:t>
      </w:r>
      <w:r w:rsidR="00012686" w:rsidRPr="007C608E">
        <w:rPr>
          <w:rFonts w:ascii="Times New Roman" w:hAnsi="Times New Roman"/>
          <w:sz w:val="28"/>
          <w:szCs w:val="28"/>
          <w:lang w:val="uk-UA"/>
        </w:rPr>
        <w:t>, наданих надавачем послуг.</w:t>
      </w:r>
    </w:p>
    <w:p w14:paraId="5D825B4E" w14:textId="62BD9890" w:rsidR="007730FE" w:rsidRPr="007C608E" w:rsidRDefault="00077001"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30</w:t>
      </w:r>
      <w:r w:rsidR="007730FE" w:rsidRPr="007C608E">
        <w:rPr>
          <w:rFonts w:ascii="Times New Roman" w:hAnsi="Times New Roman"/>
          <w:sz w:val="28"/>
          <w:szCs w:val="28"/>
          <w:lang w:val="uk-UA"/>
        </w:rPr>
        <w:t>.</w:t>
      </w:r>
      <w:r w:rsidR="00012686" w:rsidRPr="007C608E">
        <w:rPr>
          <w:rFonts w:ascii="Times New Roman" w:hAnsi="Times New Roman"/>
          <w:sz w:val="28"/>
          <w:szCs w:val="28"/>
          <w:lang w:val="uk-UA"/>
        </w:rPr>
        <w:t xml:space="preserve"> У разі </w:t>
      </w:r>
      <w:r w:rsidR="00012686" w:rsidRPr="00B86B91">
        <w:rPr>
          <w:rFonts w:ascii="Times New Roman" w:hAnsi="Times New Roman"/>
          <w:sz w:val="28"/>
          <w:szCs w:val="28"/>
          <w:lang w:val="uk-UA"/>
        </w:rPr>
        <w:t xml:space="preserve">невикористання або використання </w:t>
      </w:r>
      <w:r w:rsidR="00495C96" w:rsidRPr="00B86B91">
        <w:rPr>
          <w:rFonts w:ascii="Times New Roman" w:hAnsi="Times New Roman"/>
          <w:sz w:val="28"/>
          <w:szCs w:val="28"/>
          <w:lang w:val="uk-UA"/>
        </w:rPr>
        <w:t xml:space="preserve">допомоги </w:t>
      </w:r>
      <w:r w:rsidR="00012686" w:rsidRPr="00B86B91">
        <w:rPr>
          <w:rFonts w:ascii="Times New Roman" w:hAnsi="Times New Roman"/>
          <w:sz w:val="28"/>
          <w:szCs w:val="28"/>
          <w:lang w:val="uk-UA"/>
        </w:rPr>
        <w:t xml:space="preserve">не в повному обсязі отримувачем допомоги </w:t>
      </w:r>
      <w:r w:rsidR="00495C96" w:rsidRPr="00B86B91">
        <w:rPr>
          <w:rFonts w:ascii="Times New Roman" w:hAnsi="Times New Roman"/>
          <w:sz w:val="28"/>
          <w:szCs w:val="28"/>
          <w:lang w:val="uk-UA"/>
        </w:rPr>
        <w:t>протягом 90 календарних днів з дня зарахування на спеціальний рахунок отримувача допомоги, але не пізніше</w:t>
      </w:r>
      <w:r w:rsidR="00A837BD">
        <w:rPr>
          <w:rFonts w:ascii="Times New Roman" w:hAnsi="Times New Roman"/>
          <w:sz w:val="28"/>
          <w:szCs w:val="28"/>
          <w:lang w:val="uk-UA"/>
        </w:rPr>
        <w:t xml:space="preserve">  </w:t>
      </w:r>
      <w:r w:rsidR="00495C96" w:rsidRPr="00B86B91">
        <w:rPr>
          <w:rFonts w:ascii="Times New Roman" w:hAnsi="Times New Roman"/>
          <w:sz w:val="28"/>
          <w:szCs w:val="28"/>
          <w:lang w:val="uk-UA"/>
        </w:rPr>
        <w:t xml:space="preserve"> </w:t>
      </w:r>
      <w:r w:rsidR="00A837BD">
        <w:rPr>
          <w:rFonts w:ascii="Times New Roman" w:hAnsi="Times New Roman"/>
          <w:sz w:val="28"/>
          <w:szCs w:val="28"/>
          <w:lang w:val="uk-UA"/>
        </w:rPr>
        <w:t xml:space="preserve"> </w:t>
      </w:r>
      <w:r w:rsidR="00495C96" w:rsidRPr="00B86B91">
        <w:rPr>
          <w:rFonts w:ascii="Times New Roman" w:hAnsi="Times New Roman"/>
          <w:sz w:val="28"/>
          <w:szCs w:val="28"/>
          <w:lang w:val="uk-UA"/>
        </w:rPr>
        <w:t>1</w:t>
      </w:r>
      <w:r w:rsidR="00723631">
        <w:rPr>
          <w:rFonts w:ascii="Times New Roman" w:hAnsi="Times New Roman"/>
          <w:sz w:val="28"/>
          <w:szCs w:val="28"/>
          <w:lang w:val="uk-UA"/>
        </w:rPr>
        <w:t> </w:t>
      </w:r>
      <w:r w:rsidR="00495C96" w:rsidRPr="00B86B91">
        <w:rPr>
          <w:rFonts w:ascii="Times New Roman" w:hAnsi="Times New Roman"/>
          <w:sz w:val="28"/>
          <w:szCs w:val="28"/>
          <w:lang w:val="uk-UA"/>
        </w:rPr>
        <w:t>грудня 2026 року</w:t>
      </w:r>
      <w:r w:rsidR="00012686" w:rsidRPr="00B86B91">
        <w:rPr>
          <w:rFonts w:ascii="Times New Roman" w:hAnsi="Times New Roman"/>
          <w:sz w:val="28"/>
          <w:szCs w:val="28"/>
          <w:lang w:val="uk-UA"/>
        </w:rPr>
        <w:t xml:space="preserve">, банки повертають кошти на рахунок </w:t>
      </w:r>
      <w:r w:rsidR="00B163ED" w:rsidRPr="00B86B91">
        <w:rPr>
          <w:rFonts w:ascii="Times New Roman" w:hAnsi="Times New Roman"/>
          <w:sz w:val="28"/>
          <w:szCs w:val="28"/>
          <w:lang w:val="uk-UA"/>
        </w:rPr>
        <w:t>АТ</w:t>
      </w:r>
      <w:r w:rsidR="00012686" w:rsidRPr="00B86B91">
        <w:rPr>
          <w:rFonts w:ascii="Times New Roman" w:hAnsi="Times New Roman"/>
          <w:sz w:val="28"/>
          <w:szCs w:val="28"/>
          <w:lang w:val="uk-UA"/>
        </w:rPr>
        <w:t xml:space="preserve"> “</w:t>
      </w:r>
      <w:r w:rsidR="00B163ED" w:rsidRPr="00B86B91">
        <w:rPr>
          <w:rFonts w:ascii="Times New Roman" w:hAnsi="Times New Roman"/>
          <w:sz w:val="28"/>
          <w:szCs w:val="28"/>
          <w:lang w:val="uk-UA"/>
        </w:rPr>
        <w:t>Ощадбанк</w:t>
      </w:r>
      <w:r w:rsidR="00012686" w:rsidRPr="00B86B91">
        <w:rPr>
          <w:rFonts w:ascii="Times New Roman" w:hAnsi="Times New Roman"/>
          <w:sz w:val="28"/>
          <w:szCs w:val="28"/>
          <w:lang w:val="uk-UA"/>
        </w:rPr>
        <w:t xml:space="preserve">” не пізніше </w:t>
      </w:r>
      <w:r w:rsidR="00B163ED" w:rsidRPr="00B86B91">
        <w:rPr>
          <w:rFonts w:ascii="Times New Roman" w:hAnsi="Times New Roman"/>
          <w:sz w:val="28"/>
          <w:szCs w:val="28"/>
          <w:lang w:val="uk-UA"/>
        </w:rPr>
        <w:t>5 </w:t>
      </w:r>
      <w:r w:rsidR="00012686" w:rsidRPr="00B86B91">
        <w:rPr>
          <w:rFonts w:ascii="Times New Roman" w:hAnsi="Times New Roman"/>
          <w:sz w:val="28"/>
          <w:szCs w:val="28"/>
          <w:lang w:val="uk-UA"/>
        </w:rPr>
        <w:t xml:space="preserve">грудня </w:t>
      </w:r>
      <w:r w:rsidR="00B163ED" w:rsidRPr="00B86B91">
        <w:rPr>
          <w:rFonts w:ascii="Times New Roman" w:hAnsi="Times New Roman"/>
          <w:sz w:val="28"/>
          <w:szCs w:val="28"/>
          <w:lang w:val="uk-UA"/>
        </w:rPr>
        <w:t>2026</w:t>
      </w:r>
      <w:r w:rsidR="00B163ED" w:rsidRPr="00F37FAD">
        <w:rPr>
          <w:rFonts w:ascii="Times New Roman" w:hAnsi="Times New Roman"/>
          <w:sz w:val="28"/>
          <w:szCs w:val="28"/>
          <w:lang w:val="uk-UA"/>
        </w:rPr>
        <w:t xml:space="preserve"> року</w:t>
      </w:r>
      <w:r w:rsidR="00012686" w:rsidRPr="00F37FAD">
        <w:rPr>
          <w:rFonts w:ascii="Times New Roman" w:hAnsi="Times New Roman"/>
          <w:sz w:val="28"/>
          <w:szCs w:val="28"/>
          <w:lang w:val="uk-UA"/>
        </w:rPr>
        <w:t>.</w:t>
      </w:r>
    </w:p>
    <w:p w14:paraId="27A5A6A1" w14:textId="58DFD955" w:rsidR="007730FE" w:rsidRDefault="00012686" w:rsidP="00012686">
      <w:pPr>
        <w:spacing w:after="100" w:line="240" w:lineRule="auto"/>
        <w:ind w:firstLine="567"/>
        <w:jc w:val="both"/>
        <w:rPr>
          <w:rFonts w:ascii="Times New Roman" w:hAnsi="Times New Roman"/>
          <w:sz w:val="28"/>
          <w:szCs w:val="28"/>
          <w:lang w:val="uk-UA"/>
        </w:rPr>
      </w:pPr>
      <w:r w:rsidRPr="00F37FAD">
        <w:rPr>
          <w:rFonts w:ascii="Times New Roman" w:hAnsi="Times New Roman"/>
          <w:sz w:val="28"/>
          <w:szCs w:val="28"/>
          <w:lang w:val="uk-UA"/>
        </w:rPr>
        <w:t xml:space="preserve">Акціонерне товариство “Державний ощадний банк України” перераховує ці кошти на реєстраційний рахунок Мінветеранів не пізніше </w:t>
      </w:r>
      <w:r w:rsidR="00B163ED" w:rsidRPr="00F37FAD">
        <w:rPr>
          <w:rFonts w:ascii="Times New Roman" w:hAnsi="Times New Roman"/>
          <w:sz w:val="28"/>
          <w:szCs w:val="28"/>
          <w:lang w:val="uk-UA"/>
        </w:rPr>
        <w:t>10 грудня 2026 року</w:t>
      </w:r>
      <w:r w:rsidRPr="00F37FAD">
        <w:rPr>
          <w:rFonts w:ascii="Times New Roman" w:hAnsi="Times New Roman"/>
          <w:sz w:val="28"/>
          <w:szCs w:val="28"/>
          <w:lang w:val="uk-UA"/>
        </w:rPr>
        <w:t>.</w:t>
      </w:r>
    </w:p>
    <w:p w14:paraId="43A01061" w14:textId="3690193F" w:rsidR="004304EB" w:rsidRDefault="004304EB" w:rsidP="004304EB">
      <w:pPr>
        <w:spacing w:after="100" w:line="240" w:lineRule="auto"/>
        <w:ind w:firstLine="567"/>
        <w:jc w:val="both"/>
        <w:rPr>
          <w:rFonts w:ascii="Times New Roman" w:hAnsi="Times New Roman"/>
          <w:sz w:val="28"/>
          <w:szCs w:val="28"/>
          <w:lang w:val="uk-UA"/>
        </w:rPr>
      </w:pPr>
      <w:r w:rsidRPr="00B86B91">
        <w:rPr>
          <w:rFonts w:ascii="Times New Roman" w:hAnsi="Times New Roman"/>
          <w:sz w:val="28"/>
          <w:szCs w:val="28"/>
          <w:lang w:val="uk-UA"/>
        </w:rPr>
        <w:t xml:space="preserve">Повернені кошти допомоги </w:t>
      </w:r>
      <w:r w:rsidR="00C81389">
        <w:rPr>
          <w:rFonts w:ascii="Times New Roman" w:hAnsi="Times New Roman"/>
          <w:sz w:val="28"/>
          <w:szCs w:val="28"/>
          <w:lang w:val="uk-UA"/>
        </w:rPr>
        <w:t xml:space="preserve">до 1 грудня 2026 року </w:t>
      </w:r>
      <w:r w:rsidRPr="00B86B91">
        <w:rPr>
          <w:rFonts w:ascii="Times New Roman" w:hAnsi="Times New Roman"/>
          <w:sz w:val="28"/>
          <w:szCs w:val="28"/>
          <w:lang w:val="uk-UA"/>
        </w:rPr>
        <w:t>зараховуються на реєстраційний рахунок Мінветеранів та використовуються для подальших виплат допомоги у поточному бюджетному періоді</w:t>
      </w:r>
      <w:r w:rsidR="004B1C63">
        <w:rPr>
          <w:rFonts w:ascii="Times New Roman" w:hAnsi="Times New Roman"/>
          <w:sz w:val="28"/>
          <w:szCs w:val="28"/>
          <w:lang w:val="uk-UA"/>
        </w:rPr>
        <w:t>, на підставі поданих до 1 вересня 2026 року заявок отримувачами допомоги,</w:t>
      </w:r>
      <w:r w:rsidRPr="00B86B91">
        <w:rPr>
          <w:rFonts w:ascii="Times New Roman" w:hAnsi="Times New Roman"/>
          <w:sz w:val="28"/>
          <w:szCs w:val="28"/>
          <w:lang w:val="uk-UA"/>
        </w:rPr>
        <w:t xml:space="preserve"> в рамках експериментального проекту відповідно до цього Порядку.</w:t>
      </w:r>
    </w:p>
    <w:p w14:paraId="51255396" w14:textId="333B7ECC" w:rsidR="004B1C63" w:rsidRPr="00B86B91" w:rsidRDefault="004B1C63" w:rsidP="004304EB">
      <w:pPr>
        <w:spacing w:after="100" w:line="240" w:lineRule="auto"/>
        <w:ind w:firstLine="567"/>
        <w:jc w:val="both"/>
        <w:rPr>
          <w:rFonts w:ascii="Times New Roman" w:hAnsi="Times New Roman"/>
          <w:sz w:val="28"/>
          <w:szCs w:val="28"/>
          <w:lang w:val="uk-UA"/>
        </w:rPr>
      </w:pPr>
      <w:r w:rsidRPr="004B1C63">
        <w:rPr>
          <w:rFonts w:ascii="Times New Roman" w:hAnsi="Times New Roman"/>
          <w:sz w:val="28"/>
          <w:szCs w:val="28"/>
          <w:lang w:val="uk-UA"/>
        </w:rPr>
        <w:t xml:space="preserve">У разі невикористання або використання не в повному обсязі допомоги отримувачем допомоги, граничний строк використання яких настав </w:t>
      </w:r>
      <w:r>
        <w:rPr>
          <w:rFonts w:ascii="Times New Roman" w:hAnsi="Times New Roman"/>
          <w:sz w:val="28"/>
          <w:szCs w:val="28"/>
          <w:lang w:val="uk-UA"/>
        </w:rPr>
        <w:t>після 1</w:t>
      </w:r>
      <w:r w:rsidR="002E4286">
        <w:rPr>
          <w:rFonts w:ascii="Times New Roman" w:hAnsi="Times New Roman"/>
          <w:sz w:val="28"/>
          <w:szCs w:val="28"/>
          <w:lang w:val="uk-UA"/>
        </w:rPr>
        <w:t> </w:t>
      </w:r>
      <w:r>
        <w:rPr>
          <w:rFonts w:ascii="Times New Roman" w:hAnsi="Times New Roman"/>
          <w:sz w:val="28"/>
          <w:szCs w:val="28"/>
          <w:lang w:val="uk-UA"/>
        </w:rPr>
        <w:t>грудня</w:t>
      </w:r>
      <w:r w:rsidRPr="004B1C63">
        <w:rPr>
          <w:rFonts w:ascii="Times New Roman" w:hAnsi="Times New Roman"/>
          <w:sz w:val="28"/>
          <w:szCs w:val="28"/>
          <w:lang w:val="uk-UA"/>
        </w:rPr>
        <w:t xml:space="preserve"> 2026 року Акціонерне товариство “Державний ощадний банк України” перераховує ці кошти на реєстраційний рахунок Мінветеранів.</w:t>
      </w:r>
    </w:p>
    <w:p w14:paraId="18F7841B" w14:textId="41097EF0" w:rsidR="00012686"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933D4C">
        <w:rPr>
          <w:rFonts w:ascii="Times New Roman" w:hAnsi="Times New Roman"/>
          <w:sz w:val="28"/>
          <w:szCs w:val="28"/>
          <w:lang w:val="uk-UA"/>
        </w:rPr>
        <w:t>1</w:t>
      </w:r>
      <w:r w:rsidR="00012686" w:rsidRPr="007C608E">
        <w:rPr>
          <w:rFonts w:ascii="Times New Roman" w:hAnsi="Times New Roman"/>
          <w:sz w:val="28"/>
          <w:szCs w:val="28"/>
          <w:lang w:val="uk-UA"/>
        </w:rPr>
        <w:t>. Банк забезпечує проведення видаткових операцій у безготівковій формі виключно на території України на користь надавачів послуг.</w:t>
      </w:r>
    </w:p>
    <w:p w14:paraId="3838FC6A" w14:textId="4FBF93E9" w:rsidR="007730FE" w:rsidRPr="007C608E" w:rsidRDefault="00FF714A" w:rsidP="00012686">
      <w:pPr>
        <w:spacing w:after="10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933D4C">
        <w:rPr>
          <w:rFonts w:ascii="Times New Roman" w:hAnsi="Times New Roman"/>
          <w:sz w:val="28"/>
          <w:szCs w:val="28"/>
          <w:lang w:val="uk-UA"/>
        </w:rPr>
        <w:t>2</w:t>
      </w:r>
      <w:r w:rsidR="00012686" w:rsidRPr="007C608E">
        <w:rPr>
          <w:rFonts w:ascii="Times New Roman" w:hAnsi="Times New Roman"/>
          <w:sz w:val="28"/>
          <w:szCs w:val="28"/>
          <w:lang w:val="uk-UA"/>
        </w:rPr>
        <w:t xml:space="preserve">. Банк зобов’язаний щодня, за винятком вихідних та святкових днів, подавати </w:t>
      </w:r>
      <w:proofErr w:type="spellStart"/>
      <w:r w:rsidR="00012686" w:rsidRPr="007C608E">
        <w:rPr>
          <w:rFonts w:ascii="Times New Roman" w:hAnsi="Times New Roman"/>
          <w:sz w:val="28"/>
          <w:szCs w:val="28"/>
          <w:lang w:val="uk-UA"/>
        </w:rPr>
        <w:t>Мінцифри</w:t>
      </w:r>
      <w:proofErr w:type="spellEnd"/>
      <w:r w:rsidR="00012686" w:rsidRPr="007C608E">
        <w:rPr>
          <w:rFonts w:ascii="Times New Roman" w:hAnsi="Times New Roman"/>
          <w:sz w:val="28"/>
          <w:szCs w:val="28"/>
          <w:lang w:val="uk-UA"/>
        </w:rPr>
        <w:t xml:space="preserve"> шляхом електронної інформаційної взаємодії інформацію про суми коштів допомоги, витрачених отримувачем допомоги, за формою, визначеною у додатку до Порядку використання відкритих фізичними особами у банках спеціальних рахунків, до яких емітовано електронний платіжний засіб “</w:t>
      </w:r>
      <w:proofErr w:type="spellStart"/>
      <w:r w:rsidR="00012686" w:rsidRPr="007C608E">
        <w:rPr>
          <w:rFonts w:ascii="Times New Roman" w:hAnsi="Times New Roman"/>
          <w:sz w:val="28"/>
          <w:szCs w:val="28"/>
          <w:lang w:val="uk-UA"/>
        </w:rPr>
        <w:t>Дія.Картка</w:t>
      </w:r>
      <w:proofErr w:type="spellEnd"/>
      <w:r w:rsidR="00012686" w:rsidRPr="007C608E">
        <w:rPr>
          <w:rFonts w:ascii="Times New Roman" w:hAnsi="Times New Roman"/>
          <w:sz w:val="28"/>
          <w:szCs w:val="28"/>
          <w:lang w:val="uk-UA"/>
        </w:rPr>
        <w:t xml:space="preserve">”, та відображення засобами Єдиного державного </w:t>
      </w:r>
      <w:proofErr w:type="spellStart"/>
      <w:r w:rsidR="00012686" w:rsidRPr="007C608E">
        <w:rPr>
          <w:rFonts w:ascii="Times New Roman" w:hAnsi="Times New Roman"/>
          <w:sz w:val="28"/>
          <w:szCs w:val="28"/>
          <w:lang w:val="uk-UA"/>
        </w:rPr>
        <w:t>вебпорталу</w:t>
      </w:r>
      <w:proofErr w:type="spellEnd"/>
      <w:r w:rsidR="00012686" w:rsidRPr="007C608E">
        <w:rPr>
          <w:rFonts w:ascii="Times New Roman" w:hAnsi="Times New Roman"/>
          <w:sz w:val="28"/>
          <w:szCs w:val="28"/>
          <w:lang w:val="uk-UA"/>
        </w:rPr>
        <w:t xml:space="preserve"> електронних послуг інформації про такі рахунки, затвердженого постановою Кабінету Міністрів України від</w:t>
      </w:r>
      <w:r w:rsidR="00F463C5">
        <w:rPr>
          <w:rFonts w:ascii="Times New Roman" w:hAnsi="Times New Roman"/>
          <w:sz w:val="28"/>
          <w:szCs w:val="28"/>
          <w:lang w:val="uk-UA"/>
        </w:rPr>
        <w:t> </w:t>
      </w:r>
      <w:r w:rsidR="00012686" w:rsidRPr="007C608E">
        <w:rPr>
          <w:rFonts w:ascii="Times New Roman" w:hAnsi="Times New Roman"/>
          <w:sz w:val="28"/>
          <w:szCs w:val="28"/>
          <w:lang w:val="uk-UA"/>
        </w:rPr>
        <w:t>30</w:t>
      </w:r>
      <w:r w:rsidR="007730FE" w:rsidRPr="007C608E">
        <w:rPr>
          <w:rFonts w:ascii="Times New Roman" w:hAnsi="Times New Roman"/>
          <w:sz w:val="28"/>
          <w:szCs w:val="28"/>
          <w:lang w:val="uk-UA"/>
        </w:rPr>
        <w:t> </w:t>
      </w:r>
      <w:r w:rsidR="00012686" w:rsidRPr="007C608E">
        <w:rPr>
          <w:rFonts w:ascii="Times New Roman" w:hAnsi="Times New Roman"/>
          <w:sz w:val="28"/>
          <w:szCs w:val="28"/>
          <w:lang w:val="uk-UA"/>
        </w:rPr>
        <w:t xml:space="preserve">липня 2025 р. № 931. </w:t>
      </w:r>
    </w:p>
    <w:p w14:paraId="7361AE52" w14:textId="77777777" w:rsidR="007730FE"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Протягом двох робочих днів після завершення кожного місяця календарного року банк подає інформацію про повернуті кошти. </w:t>
      </w:r>
    </w:p>
    <w:p w14:paraId="6A93CAF6" w14:textId="7D384951" w:rsidR="00012686" w:rsidRPr="007C608E" w:rsidRDefault="00012686" w:rsidP="00012686">
      <w:pPr>
        <w:spacing w:after="100" w:line="240" w:lineRule="auto"/>
        <w:ind w:firstLine="567"/>
        <w:jc w:val="both"/>
        <w:rPr>
          <w:rFonts w:ascii="Times New Roman" w:hAnsi="Times New Roman"/>
          <w:sz w:val="28"/>
          <w:szCs w:val="28"/>
          <w:lang w:val="uk-UA"/>
        </w:rPr>
      </w:pPr>
      <w:proofErr w:type="spellStart"/>
      <w:r w:rsidRPr="007C608E">
        <w:rPr>
          <w:rFonts w:ascii="Times New Roman" w:hAnsi="Times New Roman"/>
          <w:sz w:val="28"/>
          <w:szCs w:val="28"/>
          <w:lang w:val="uk-UA"/>
        </w:rPr>
        <w:t>Мінцифри</w:t>
      </w:r>
      <w:proofErr w:type="spellEnd"/>
      <w:r w:rsidRPr="007C608E">
        <w:rPr>
          <w:rFonts w:ascii="Times New Roman" w:hAnsi="Times New Roman"/>
          <w:sz w:val="28"/>
          <w:szCs w:val="28"/>
          <w:lang w:val="uk-UA"/>
        </w:rPr>
        <w:t xml:space="preserve"> не пізніше наступного робочого дня після отримання такої інформації передає її Мінветеранів.</w:t>
      </w:r>
    </w:p>
    <w:p w14:paraId="42DE2053" w14:textId="4FDE7F0D" w:rsidR="00012686" w:rsidRPr="007C608E" w:rsidRDefault="007730FE"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3</w:t>
      </w:r>
      <w:r w:rsidR="00933D4C">
        <w:rPr>
          <w:rFonts w:ascii="Times New Roman" w:hAnsi="Times New Roman"/>
          <w:sz w:val="28"/>
          <w:szCs w:val="28"/>
          <w:lang w:val="uk-UA"/>
        </w:rPr>
        <w:t>3</w:t>
      </w:r>
      <w:r w:rsidR="00012686" w:rsidRPr="007C608E">
        <w:rPr>
          <w:rFonts w:ascii="Times New Roman" w:hAnsi="Times New Roman"/>
          <w:sz w:val="28"/>
          <w:szCs w:val="28"/>
          <w:lang w:val="uk-UA"/>
        </w:rPr>
        <w:t>. Послуги банку, пов’язані з відкриттям, закриттям та обслуговуванням спеціального рахунка, а також емісією та обслуговуванням віртуальних платіжних карток надаються безоплатно.</w:t>
      </w:r>
    </w:p>
    <w:p w14:paraId="5E8AEBA3" w14:textId="5B7EA1A6" w:rsidR="00012686" w:rsidRPr="007C608E" w:rsidRDefault="007730FE"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lastRenderedPageBreak/>
        <w:t>3</w:t>
      </w:r>
      <w:r w:rsidR="00933D4C">
        <w:rPr>
          <w:rFonts w:ascii="Times New Roman" w:hAnsi="Times New Roman"/>
          <w:sz w:val="28"/>
          <w:szCs w:val="28"/>
          <w:lang w:val="uk-UA"/>
        </w:rPr>
        <w:t>4</w:t>
      </w:r>
      <w:r w:rsidR="00012686" w:rsidRPr="007C608E">
        <w:rPr>
          <w:rFonts w:ascii="Times New Roman" w:hAnsi="Times New Roman"/>
          <w:sz w:val="28"/>
          <w:szCs w:val="28"/>
          <w:lang w:val="uk-UA"/>
        </w:rPr>
        <w:t>. Кошти отриманої допомоги не враховуються під час обчислення сукупного доходу сім’ї отримувача допомоги для визначення права на всі види соціальної допомоги, що надаються відповідно до законодавства.</w:t>
      </w:r>
    </w:p>
    <w:p w14:paraId="127EC41A" w14:textId="52EBCE38"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 xml:space="preserve">Отримання інших видів допомоги не обмежує можливість оплати медичних послуг із </w:t>
      </w:r>
      <w:r w:rsidR="00F463C5">
        <w:rPr>
          <w:rFonts w:ascii="Times New Roman" w:hAnsi="Times New Roman"/>
          <w:sz w:val="28"/>
          <w:szCs w:val="28"/>
          <w:lang w:val="uk-UA"/>
        </w:rPr>
        <w:t>дентальної імплантації</w:t>
      </w:r>
      <w:r w:rsidRPr="007C608E">
        <w:rPr>
          <w:rFonts w:ascii="Times New Roman" w:hAnsi="Times New Roman"/>
          <w:sz w:val="28"/>
          <w:szCs w:val="28"/>
          <w:lang w:val="uk-UA"/>
        </w:rPr>
        <w:t>.</w:t>
      </w:r>
    </w:p>
    <w:p w14:paraId="2435E4E6"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Кошти допомоги, зараховані на спеціальні рахунки отримувачів допомоги, не підлягають примусовому стягненню та на них не може бути накладено арешт відповідно до вимог законодавства. Забороняється вчинення будь-яких дій, спрямованих на обмеження права отримувача допомоги на розпорядження зазначеними коштами в межах, встановлених цим Порядком.</w:t>
      </w:r>
    </w:p>
    <w:p w14:paraId="1AFB3696" w14:textId="04BD6BD5" w:rsidR="007730FE" w:rsidRPr="007C608E" w:rsidRDefault="007730FE"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3</w:t>
      </w:r>
      <w:r w:rsidR="00933D4C">
        <w:rPr>
          <w:rFonts w:ascii="Times New Roman" w:hAnsi="Times New Roman"/>
          <w:sz w:val="28"/>
          <w:szCs w:val="28"/>
          <w:lang w:val="uk-UA"/>
        </w:rPr>
        <w:t>5</w:t>
      </w:r>
      <w:r w:rsidR="00012686" w:rsidRPr="007C608E">
        <w:rPr>
          <w:rFonts w:ascii="Times New Roman" w:hAnsi="Times New Roman"/>
          <w:sz w:val="28"/>
          <w:szCs w:val="28"/>
          <w:lang w:val="uk-UA"/>
        </w:rPr>
        <w:t xml:space="preserve">. </w:t>
      </w:r>
      <w:r w:rsidR="00012686" w:rsidRPr="00CB08FD">
        <w:rPr>
          <w:rFonts w:ascii="Times New Roman" w:hAnsi="Times New Roman"/>
          <w:sz w:val="28"/>
          <w:szCs w:val="28"/>
          <w:lang w:val="uk-UA"/>
        </w:rPr>
        <w:t xml:space="preserve">Спеціальний рахунок отримувача допомоги закривається банком без подання заяви від отримувача </w:t>
      </w:r>
      <w:r w:rsidR="00012686" w:rsidRPr="00F37FAD">
        <w:rPr>
          <w:rFonts w:ascii="Times New Roman" w:hAnsi="Times New Roman"/>
          <w:sz w:val="28"/>
          <w:szCs w:val="28"/>
          <w:lang w:val="uk-UA"/>
        </w:rPr>
        <w:t xml:space="preserve">допомоги </w:t>
      </w:r>
      <w:r w:rsidR="00CB08FD" w:rsidRPr="00F37FAD">
        <w:rPr>
          <w:rFonts w:ascii="Times New Roman" w:hAnsi="Times New Roman"/>
          <w:sz w:val="28"/>
          <w:szCs w:val="28"/>
          <w:lang w:val="uk-UA"/>
        </w:rPr>
        <w:t>до 31 грудня 2026 року</w:t>
      </w:r>
      <w:r w:rsidR="00012686" w:rsidRPr="00F37FAD">
        <w:rPr>
          <w:rFonts w:ascii="Times New Roman" w:hAnsi="Times New Roman"/>
          <w:sz w:val="28"/>
          <w:szCs w:val="28"/>
          <w:lang w:val="uk-UA"/>
        </w:rPr>
        <w:t xml:space="preserve">. </w:t>
      </w:r>
    </w:p>
    <w:p w14:paraId="429B2206" w14:textId="7C1DB6D0"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У разі коли на спеціальний рахунок не було зараховано коштів допомоги, спеціальний рахунок закривається через рік з дня його відкриття.</w:t>
      </w:r>
    </w:p>
    <w:p w14:paraId="54750B2F" w14:textId="7E4FFA95" w:rsidR="00012686" w:rsidRPr="007C608E" w:rsidRDefault="007730FE"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3</w:t>
      </w:r>
      <w:r w:rsidR="00933D4C">
        <w:rPr>
          <w:rFonts w:ascii="Times New Roman" w:hAnsi="Times New Roman"/>
          <w:sz w:val="28"/>
          <w:szCs w:val="28"/>
          <w:lang w:val="uk-UA"/>
        </w:rPr>
        <w:t>6</w:t>
      </w:r>
      <w:r w:rsidR="00012686" w:rsidRPr="007C608E">
        <w:rPr>
          <w:rFonts w:ascii="Times New Roman" w:hAnsi="Times New Roman"/>
          <w:sz w:val="28"/>
          <w:szCs w:val="28"/>
          <w:lang w:val="uk-UA"/>
        </w:rPr>
        <w:t>. 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із дотриманням вимог Законів України “Про електронну ідентифікацію та електронні довірчі послуги”, “Про захист персональних даних”, “Про публічні електронні реєстри”, “Про захист інформації в інформаційно-комунікаційних системах”.</w:t>
      </w:r>
    </w:p>
    <w:p w14:paraId="293ADD19" w14:textId="77777777" w:rsidR="00012686" w:rsidRPr="007C608E"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w:t>
      </w:r>
    </w:p>
    <w:p w14:paraId="5240C573" w14:textId="5D4D2308" w:rsidR="00012686" w:rsidRDefault="00012686" w:rsidP="00012686">
      <w:pPr>
        <w:spacing w:after="100" w:line="240" w:lineRule="auto"/>
        <w:ind w:firstLine="567"/>
        <w:jc w:val="both"/>
        <w:rPr>
          <w:rFonts w:ascii="Times New Roman" w:hAnsi="Times New Roman"/>
          <w:sz w:val="28"/>
          <w:szCs w:val="28"/>
          <w:lang w:val="uk-UA"/>
        </w:rPr>
      </w:pPr>
      <w:r w:rsidRPr="007C608E">
        <w:rPr>
          <w:rFonts w:ascii="Times New Roman" w:hAnsi="Times New Roman"/>
          <w:sz w:val="28"/>
          <w:szCs w:val="28"/>
          <w:lang w:val="uk-UA"/>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інформаційно-комунікаційних систем із дотриманням вимог щодо захисту інформації відповідно до статті 8 Закону України “Про захист інформації в інформаційно-комунікаційних системах”.</w:t>
      </w:r>
    </w:p>
    <w:p w14:paraId="79D92DB0" w14:textId="50093B53" w:rsidR="00D62577" w:rsidRPr="00632857" w:rsidRDefault="00933D4C"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 xml:space="preserve">37. </w:t>
      </w:r>
      <w:r w:rsidR="00D62577" w:rsidRPr="00632857">
        <w:rPr>
          <w:rFonts w:ascii="Times New Roman" w:hAnsi="Times New Roman"/>
          <w:sz w:val="28"/>
          <w:szCs w:val="28"/>
          <w:lang w:val="uk-UA"/>
        </w:rPr>
        <w:t xml:space="preserve">За результатами надання медичних послуг із дентальної імплантації надавач послуг здійснює </w:t>
      </w:r>
      <w:r w:rsidR="004F4310" w:rsidRPr="00632857">
        <w:rPr>
          <w:rFonts w:ascii="Times New Roman" w:hAnsi="Times New Roman"/>
          <w:sz w:val="28"/>
          <w:szCs w:val="28"/>
          <w:lang w:val="uk-UA"/>
        </w:rPr>
        <w:t xml:space="preserve">прицільну </w:t>
      </w:r>
      <w:r w:rsidR="007C48E5" w:rsidRPr="00632857">
        <w:rPr>
          <w:rFonts w:ascii="Times New Roman" w:hAnsi="Times New Roman"/>
          <w:sz w:val="28"/>
          <w:szCs w:val="28"/>
          <w:lang w:val="uk-UA"/>
        </w:rPr>
        <w:t>рентгенографію (</w:t>
      </w:r>
      <w:proofErr w:type="spellStart"/>
      <w:r w:rsidR="007C48E5" w:rsidRPr="00632857">
        <w:rPr>
          <w:rFonts w:ascii="Times New Roman" w:hAnsi="Times New Roman"/>
          <w:sz w:val="28"/>
          <w:szCs w:val="28"/>
          <w:lang w:val="uk-UA"/>
        </w:rPr>
        <w:t>радіовізіографію</w:t>
      </w:r>
      <w:proofErr w:type="spellEnd"/>
      <w:r w:rsidR="007C48E5" w:rsidRPr="00632857">
        <w:rPr>
          <w:rFonts w:ascii="Times New Roman" w:hAnsi="Times New Roman"/>
          <w:sz w:val="28"/>
          <w:szCs w:val="28"/>
          <w:lang w:val="uk-UA"/>
        </w:rPr>
        <w:t xml:space="preserve">) ділянки імплантації. </w:t>
      </w:r>
    </w:p>
    <w:p w14:paraId="372234FE" w14:textId="36AA3987" w:rsidR="00043A54" w:rsidRPr="00632857" w:rsidRDefault="007C48E5"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 xml:space="preserve">38. </w:t>
      </w:r>
      <w:r w:rsidR="00933D4C" w:rsidRPr="00632857">
        <w:rPr>
          <w:rFonts w:ascii="Times New Roman" w:hAnsi="Times New Roman"/>
          <w:sz w:val="28"/>
          <w:szCs w:val="28"/>
          <w:lang w:val="uk-UA"/>
        </w:rPr>
        <w:t xml:space="preserve">Моніторинг та оцінка </w:t>
      </w:r>
      <w:r w:rsidR="00043A54" w:rsidRPr="00632857">
        <w:rPr>
          <w:rFonts w:ascii="Times New Roman" w:hAnsi="Times New Roman"/>
          <w:sz w:val="28"/>
          <w:szCs w:val="28"/>
          <w:lang w:val="uk-UA"/>
        </w:rPr>
        <w:t>результативності експериментального проекту, проведення опитування серед ветеранів війни</w:t>
      </w:r>
      <w:r w:rsidR="00276F2D" w:rsidRPr="00632857">
        <w:rPr>
          <w:rFonts w:ascii="Times New Roman" w:hAnsi="Times New Roman"/>
          <w:sz w:val="28"/>
          <w:szCs w:val="28"/>
          <w:lang w:val="uk-UA"/>
        </w:rPr>
        <w:t xml:space="preserve">, аналізу </w:t>
      </w:r>
      <w:r w:rsidR="004F0D36" w:rsidRPr="00632857">
        <w:rPr>
          <w:rFonts w:ascii="Times New Roman" w:hAnsi="Times New Roman"/>
          <w:sz w:val="28"/>
          <w:szCs w:val="28"/>
          <w:lang w:val="uk-UA"/>
        </w:rPr>
        <w:t xml:space="preserve">результатів </w:t>
      </w:r>
      <w:r w:rsidR="004F0D36" w:rsidRPr="00632857">
        <w:rPr>
          <w:rFonts w:ascii="Times New Roman" w:hAnsi="Times New Roman"/>
          <w:sz w:val="28"/>
          <w:szCs w:val="28"/>
          <w:lang w:val="uk-UA"/>
        </w:rPr>
        <w:lastRenderedPageBreak/>
        <w:t>наданих послуг</w:t>
      </w:r>
      <w:r w:rsidR="00043A54" w:rsidRPr="00632857">
        <w:rPr>
          <w:rFonts w:ascii="Times New Roman" w:hAnsi="Times New Roman"/>
          <w:sz w:val="28"/>
          <w:szCs w:val="28"/>
          <w:lang w:val="uk-UA"/>
        </w:rPr>
        <w:t xml:space="preserve"> проводяться структурними підрозділами</w:t>
      </w:r>
      <w:r w:rsidR="00417175" w:rsidRPr="00632857">
        <w:rPr>
          <w:rFonts w:ascii="Times New Roman" w:hAnsi="Times New Roman"/>
          <w:sz w:val="28"/>
          <w:szCs w:val="28"/>
          <w:lang w:val="uk-UA"/>
        </w:rPr>
        <w:t>,</w:t>
      </w:r>
      <w:r w:rsidR="00043A54" w:rsidRPr="00632857">
        <w:rPr>
          <w:rFonts w:ascii="Times New Roman" w:hAnsi="Times New Roman"/>
          <w:sz w:val="28"/>
          <w:szCs w:val="28"/>
          <w:lang w:val="uk-UA"/>
        </w:rPr>
        <w:t xml:space="preserve"> на як</w:t>
      </w:r>
      <w:r w:rsidR="004F0D36" w:rsidRPr="00632857">
        <w:rPr>
          <w:rFonts w:ascii="Times New Roman" w:hAnsi="Times New Roman"/>
          <w:sz w:val="28"/>
          <w:szCs w:val="28"/>
          <w:lang w:val="uk-UA"/>
        </w:rPr>
        <w:t>і</w:t>
      </w:r>
      <w:r w:rsidR="00043A54" w:rsidRPr="00632857">
        <w:rPr>
          <w:rFonts w:ascii="Times New Roman" w:hAnsi="Times New Roman"/>
          <w:sz w:val="28"/>
          <w:szCs w:val="28"/>
          <w:lang w:val="uk-UA"/>
        </w:rPr>
        <w:t xml:space="preserve"> покладено функції з питань ветеранської політики, обласних, Київської міської, районних, районних в мм. Києві та Севастополі держадміністрацій на основі таких показників:</w:t>
      </w:r>
    </w:p>
    <w:p w14:paraId="32415828" w14:textId="77777777" w:rsidR="00043A54" w:rsidRPr="00632857"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1) кількісні показники:</w:t>
      </w:r>
    </w:p>
    <w:p w14:paraId="16F66D72" w14:textId="77777777" w:rsidR="00043A54" w:rsidRPr="00632857"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загальна кількість ветеранів війни, які скористалися послугами;</w:t>
      </w:r>
    </w:p>
    <w:p w14:paraId="1C24AF3A" w14:textId="77777777" w:rsidR="00043A54" w:rsidRPr="00632857"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кількість наданих послуг із урахуванням обсягу, визначеного пунктом 5 цього Порядку;</w:t>
      </w:r>
    </w:p>
    <w:p w14:paraId="63A8DFA1" w14:textId="77777777" w:rsidR="00043A54" w:rsidRPr="00632857"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2) якісні показники:</w:t>
      </w:r>
    </w:p>
    <w:p w14:paraId="7345E250" w14:textId="2DE60B27" w:rsidR="00933D4C" w:rsidRPr="00632857"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рівень задоволеності ветеранів війни, які отримали послуги (за результатами їх опитування);</w:t>
      </w:r>
    </w:p>
    <w:p w14:paraId="1728310D" w14:textId="2BDB95D7" w:rsidR="00632857" w:rsidRPr="00632857" w:rsidRDefault="00632857"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У разі необхідності (проведення моніторингу, скарга отримувача допомоги, інших осіб тощо) структурні підрозділи, на які покладено функції з питань ветеранської політики, обласних, Київської міської, районних, районних в мм. Києві та Севастополі держадміністрацій можуть здійснювати аналіз результатів наданих послуг шляхом витребування результатів візуалізації інструментальних досліджень (комп'ютерна томографія сегменту/щелеп та/або рентгенографії (</w:t>
      </w:r>
      <w:proofErr w:type="spellStart"/>
      <w:r w:rsidRPr="00632857">
        <w:rPr>
          <w:rFonts w:ascii="Times New Roman" w:hAnsi="Times New Roman"/>
          <w:sz w:val="28"/>
          <w:szCs w:val="28"/>
          <w:lang w:val="uk-UA"/>
        </w:rPr>
        <w:t>радіовізіографії</w:t>
      </w:r>
      <w:proofErr w:type="spellEnd"/>
      <w:r w:rsidRPr="00632857">
        <w:rPr>
          <w:rFonts w:ascii="Times New Roman" w:hAnsi="Times New Roman"/>
          <w:sz w:val="28"/>
          <w:szCs w:val="28"/>
          <w:lang w:val="uk-UA"/>
        </w:rPr>
        <w:t>))</w:t>
      </w:r>
      <w:r w:rsidR="00460EF9">
        <w:rPr>
          <w:rFonts w:ascii="Times New Roman" w:hAnsi="Times New Roman"/>
          <w:sz w:val="28"/>
          <w:szCs w:val="28"/>
          <w:lang w:val="uk-UA"/>
        </w:rPr>
        <w:t xml:space="preserve"> з лікарським висновком</w:t>
      </w:r>
      <w:r w:rsidRPr="00632857">
        <w:rPr>
          <w:rFonts w:ascii="Times New Roman" w:hAnsi="Times New Roman"/>
          <w:sz w:val="28"/>
          <w:szCs w:val="28"/>
          <w:lang w:val="uk-UA"/>
        </w:rPr>
        <w:t>, які проводилися для прийняття рішення надання медичних послуг із дентальної імплантації та прицільної рентгенографії (</w:t>
      </w:r>
      <w:proofErr w:type="spellStart"/>
      <w:r w:rsidRPr="00632857">
        <w:rPr>
          <w:rFonts w:ascii="Times New Roman" w:hAnsi="Times New Roman"/>
          <w:sz w:val="28"/>
          <w:szCs w:val="28"/>
          <w:lang w:val="uk-UA"/>
        </w:rPr>
        <w:t>радіовізіографії</w:t>
      </w:r>
      <w:proofErr w:type="spellEnd"/>
      <w:r w:rsidRPr="00632857">
        <w:rPr>
          <w:rFonts w:ascii="Times New Roman" w:hAnsi="Times New Roman"/>
          <w:sz w:val="28"/>
          <w:szCs w:val="28"/>
          <w:lang w:val="uk-UA"/>
        </w:rPr>
        <w:t>) ділянки імплантації після надання медичних послуг з дентальної імплантації.</w:t>
      </w:r>
    </w:p>
    <w:p w14:paraId="6F117AF6" w14:textId="323C090E" w:rsidR="00043A54" w:rsidRDefault="00043A54" w:rsidP="007C48E5">
      <w:pPr>
        <w:spacing w:before="120" w:after="0" w:line="240" w:lineRule="auto"/>
        <w:ind w:firstLine="567"/>
        <w:jc w:val="both"/>
        <w:rPr>
          <w:rFonts w:ascii="Times New Roman" w:hAnsi="Times New Roman"/>
          <w:sz w:val="28"/>
          <w:szCs w:val="28"/>
          <w:lang w:val="uk-UA"/>
        </w:rPr>
      </w:pPr>
      <w:r w:rsidRPr="00632857">
        <w:rPr>
          <w:rFonts w:ascii="Times New Roman" w:hAnsi="Times New Roman"/>
          <w:sz w:val="28"/>
          <w:szCs w:val="28"/>
          <w:lang w:val="uk-UA"/>
        </w:rPr>
        <w:t xml:space="preserve">Результати моніторингу </w:t>
      </w:r>
      <w:r w:rsidR="00D12DD6" w:rsidRPr="00632857">
        <w:rPr>
          <w:rFonts w:ascii="Times New Roman" w:hAnsi="Times New Roman"/>
          <w:sz w:val="28"/>
          <w:szCs w:val="28"/>
          <w:lang w:val="uk-UA"/>
        </w:rPr>
        <w:t>передаються щоквартально структурними</w:t>
      </w:r>
      <w:r w:rsidR="00D12DD6" w:rsidRPr="00C81389">
        <w:rPr>
          <w:rFonts w:ascii="Times New Roman" w:hAnsi="Times New Roman"/>
          <w:sz w:val="28"/>
          <w:szCs w:val="28"/>
          <w:lang w:val="uk-UA"/>
        </w:rPr>
        <w:t xml:space="preserve"> підрозділами на який покладено функції з питань ветеранської політики, обласних, Київської міської, районних, районних в мм. Києві та Севастополі держадміністрацій до </w:t>
      </w:r>
      <w:r w:rsidRPr="00C81389">
        <w:rPr>
          <w:rFonts w:ascii="Times New Roman" w:hAnsi="Times New Roman"/>
          <w:sz w:val="28"/>
          <w:szCs w:val="28"/>
          <w:lang w:val="uk-UA"/>
        </w:rPr>
        <w:t xml:space="preserve">Мінветеранів, зокрема виявлення під час опитування серед ветеранів війни фактів ненадання послуг, є підставою для </w:t>
      </w:r>
      <w:r w:rsidR="00805D1C" w:rsidRPr="00C81389">
        <w:rPr>
          <w:rFonts w:ascii="Times New Roman" w:hAnsi="Times New Roman"/>
          <w:sz w:val="28"/>
          <w:szCs w:val="28"/>
          <w:lang w:val="uk-UA"/>
        </w:rPr>
        <w:t>звернення</w:t>
      </w:r>
      <w:r w:rsidRPr="00C81389">
        <w:rPr>
          <w:rFonts w:ascii="Times New Roman" w:hAnsi="Times New Roman"/>
          <w:sz w:val="28"/>
          <w:szCs w:val="28"/>
          <w:lang w:val="uk-UA"/>
        </w:rPr>
        <w:t xml:space="preserve"> </w:t>
      </w:r>
      <w:r w:rsidR="00D12DD6" w:rsidRPr="00C81389">
        <w:rPr>
          <w:rFonts w:ascii="Times New Roman" w:hAnsi="Times New Roman"/>
          <w:sz w:val="28"/>
          <w:szCs w:val="28"/>
          <w:lang w:val="uk-UA"/>
        </w:rPr>
        <w:t>Мінветеранів</w:t>
      </w:r>
      <w:r w:rsidRPr="00C81389">
        <w:rPr>
          <w:rFonts w:ascii="Times New Roman" w:hAnsi="Times New Roman"/>
          <w:sz w:val="28"/>
          <w:szCs w:val="28"/>
          <w:lang w:val="uk-UA"/>
        </w:rPr>
        <w:t xml:space="preserve"> </w:t>
      </w:r>
      <w:r w:rsidR="00805D1C" w:rsidRPr="00C81389">
        <w:rPr>
          <w:rFonts w:ascii="Times New Roman" w:hAnsi="Times New Roman"/>
          <w:sz w:val="28"/>
          <w:szCs w:val="28"/>
          <w:lang w:val="uk-UA"/>
        </w:rPr>
        <w:t>до правоохоронних та інших органів в установленому порядку</w:t>
      </w:r>
      <w:r w:rsidRPr="00C81389">
        <w:rPr>
          <w:rFonts w:ascii="Times New Roman" w:hAnsi="Times New Roman"/>
          <w:sz w:val="28"/>
          <w:szCs w:val="28"/>
          <w:lang w:val="uk-UA"/>
        </w:rPr>
        <w:t>.</w:t>
      </w:r>
    </w:p>
    <w:p w14:paraId="2D057816" w14:textId="77777777" w:rsidR="00933D4C" w:rsidRPr="007C608E" w:rsidRDefault="00933D4C" w:rsidP="00012686">
      <w:pPr>
        <w:spacing w:after="100" w:line="240" w:lineRule="auto"/>
        <w:ind w:firstLine="567"/>
        <w:jc w:val="both"/>
        <w:rPr>
          <w:rFonts w:ascii="Times New Roman" w:hAnsi="Times New Roman"/>
          <w:sz w:val="28"/>
          <w:szCs w:val="28"/>
          <w:lang w:val="uk-UA"/>
        </w:rPr>
      </w:pPr>
    </w:p>
    <w:p w14:paraId="1C0C0285" w14:textId="77777777" w:rsidR="00655108" w:rsidRPr="007C608E" w:rsidRDefault="00A943C1">
      <w:pPr>
        <w:spacing w:after="100" w:line="240" w:lineRule="auto"/>
        <w:jc w:val="center"/>
        <w:rPr>
          <w:rFonts w:ascii="Times New Roman" w:hAnsi="Times New Roman"/>
          <w:sz w:val="28"/>
          <w:szCs w:val="28"/>
          <w:lang w:val="uk-UA"/>
        </w:rPr>
      </w:pPr>
      <w:r w:rsidRPr="007C608E">
        <w:rPr>
          <w:rFonts w:ascii="Times New Roman" w:hAnsi="Times New Roman"/>
          <w:sz w:val="28"/>
          <w:szCs w:val="28"/>
          <w:lang w:val="uk-UA"/>
        </w:rPr>
        <w:t>____________________</w:t>
      </w:r>
    </w:p>
    <w:sectPr w:rsidR="00655108" w:rsidRPr="007C608E">
      <w:headerReference w:type="default" r:id="rId8"/>
      <w:pgSz w:w="11906" w:h="16838"/>
      <w:pgMar w:top="1134" w:right="1134" w:bottom="1134" w:left="1701" w:header="510"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FF98" w14:textId="77777777" w:rsidR="00CD2F02" w:rsidRDefault="00CD2F02">
      <w:pPr>
        <w:spacing w:after="0" w:line="240" w:lineRule="auto"/>
      </w:pPr>
    </w:p>
  </w:endnote>
  <w:endnote w:type="continuationSeparator" w:id="0">
    <w:p w14:paraId="193E68E0" w14:textId="77777777" w:rsidR="00CD2F02" w:rsidRDefault="00CD2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32B0" w14:textId="77777777" w:rsidR="00CD2F02" w:rsidRDefault="00CD2F02">
      <w:pPr>
        <w:spacing w:after="0" w:line="240" w:lineRule="auto"/>
      </w:pPr>
    </w:p>
  </w:footnote>
  <w:footnote w:type="continuationSeparator" w:id="0">
    <w:p w14:paraId="6DE9883A" w14:textId="77777777" w:rsidR="00CD2F02" w:rsidRDefault="00CD2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7FA1" w14:textId="77777777" w:rsidR="00655108" w:rsidRDefault="00A943C1">
    <w:pPr>
      <w:pBdr>
        <w:top w:val="nil"/>
        <w:left w:val="nil"/>
        <w:bottom w:val="nil"/>
        <w:right w:val="nil"/>
        <w:between w:val="nil"/>
      </w:pBdr>
      <w:tabs>
        <w:tab w:val="center" w:pos="4536"/>
        <w:tab w:val="center" w:pos="4819"/>
        <w:tab w:val="left" w:pos="6096"/>
        <w:tab w:val="right" w:pos="9639"/>
      </w:tabs>
      <w:spacing w:after="0" w:line="240" w:lineRule="auto"/>
      <w:jc w:val="center"/>
      <w:rPr>
        <w:rFonts w:ascii="Times New Roman" w:hAnsi="Times New Roman"/>
        <w:sz w:val="28"/>
        <w:szCs w:val="28"/>
        <w:lang w:val="uk-UA"/>
      </w:rPr>
    </w:pPr>
    <w:r>
      <w:rPr>
        <w:rFonts w:ascii="Times New Roman" w:hAnsi="Times New Roman"/>
        <w:color w:val="000000"/>
        <w:sz w:val="28"/>
        <w:szCs w:val="28"/>
      </w:rPr>
      <w:fldChar w:fldCharType="begin"/>
    </w:r>
    <w:r>
      <w:rPr>
        <w:rFonts w:ascii="Times New Roman" w:hAnsi="Times New Roman"/>
        <w:color w:val="000000"/>
        <w:sz w:val="28"/>
        <w:szCs w:val="28"/>
      </w:rPr>
      <w:instrText>PAGE</w:instrText>
    </w:r>
    <w:r>
      <w:rPr>
        <w:rFonts w:ascii="Times New Roman" w:hAnsi="Times New Roman"/>
        <w:color w:val="000000"/>
        <w:sz w:val="28"/>
        <w:szCs w:val="28"/>
      </w:rPr>
      <w:fldChar w:fldCharType="separate"/>
    </w:r>
    <w:r>
      <w:rPr>
        <w:rFonts w:ascii="Times New Roman" w:hAnsi="Times New Roman"/>
        <w:color w:val="000000"/>
        <w:sz w:val="28"/>
        <w:szCs w:val="28"/>
      </w:rPr>
      <w:t>#</w:t>
    </w:r>
    <w:r>
      <w:rPr>
        <w:rFonts w:ascii="Times New Roman" w:hAnsi="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65A"/>
    <w:multiLevelType w:val="multilevel"/>
    <w:tmpl w:val="E9389F4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30064D"/>
    <w:multiLevelType w:val="hybridMultilevel"/>
    <w:tmpl w:val="7210377E"/>
    <w:lvl w:ilvl="0" w:tplc="0422000F">
      <w:start w:val="1"/>
      <w:numFmt w:val="decimal"/>
      <w:lvlText w:val="%1."/>
      <w:lvlJc w:val="left"/>
      <w:pPr>
        <w:ind w:left="1287" w:hanging="360"/>
      </w:pPr>
    </w:lvl>
    <w:lvl w:ilvl="1" w:tplc="8C6EC826">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147339B5"/>
    <w:multiLevelType w:val="multilevel"/>
    <w:tmpl w:val="4BE0617C"/>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5FB77AD"/>
    <w:multiLevelType w:val="multilevel"/>
    <w:tmpl w:val="5F584B68"/>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EBE0A68"/>
    <w:multiLevelType w:val="multilevel"/>
    <w:tmpl w:val="53262C60"/>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3889" w:hanging="227"/>
      </w:pPr>
      <w:rPr>
        <w:u w:val="none"/>
      </w:rPr>
    </w:lvl>
    <w:lvl w:ilvl="3">
      <w:numFmt w:val="bullet"/>
      <w:lvlText w:val="•"/>
      <w:lvlJc w:val="left"/>
      <w:pPr>
        <w:ind w:left="4838" w:hanging="227"/>
      </w:pPr>
      <w:rPr>
        <w:u w:val="none"/>
      </w:rPr>
    </w:lvl>
    <w:lvl w:ilvl="4">
      <w:numFmt w:val="bullet"/>
      <w:lvlText w:val="•"/>
      <w:lvlJc w:val="left"/>
      <w:pPr>
        <w:ind w:left="5788" w:hanging="227"/>
      </w:pPr>
      <w:rPr>
        <w:u w:val="none"/>
      </w:rPr>
    </w:lvl>
    <w:lvl w:ilvl="5">
      <w:numFmt w:val="bullet"/>
      <w:lvlText w:val="•"/>
      <w:lvlJc w:val="left"/>
      <w:pPr>
        <w:ind w:left="6737" w:hanging="227"/>
      </w:pPr>
      <w:rPr>
        <w:u w:val="none"/>
      </w:rPr>
    </w:lvl>
    <w:lvl w:ilvl="6">
      <w:numFmt w:val="bullet"/>
      <w:lvlText w:val="•"/>
      <w:lvlJc w:val="left"/>
      <w:pPr>
        <w:ind w:left="7686" w:hanging="227"/>
      </w:pPr>
      <w:rPr>
        <w:u w:val="none"/>
      </w:rPr>
    </w:lvl>
    <w:lvl w:ilvl="7">
      <w:numFmt w:val="bullet"/>
      <w:lvlText w:val="•"/>
      <w:lvlJc w:val="left"/>
      <w:pPr>
        <w:ind w:left="8636" w:hanging="227"/>
      </w:pPr>
      <w:rPr>
        <w:u w:val="none"/>
      </w:rPr>
    </w:lvl>
    <w:lvl w:ilvl="8">
      <w:numFmt w:val="bullet"/>
      <w:lvlText w:val="•"/>
      <w:lvlJc w:val="left"/>
      <w:pPr>
        <w:ind w:left="9585" w:hanging="227"/>
      </w:pPr>
      <w:rPr>
        <w:u w:val="none"/>
      </w:rPr>
    </w:lvl>
  </w:abstractNum>
  <w:abstractNum w:abstractNumId="5" w15:restartNumberingAfterBreak="0">
    <w:nsid w:val="205B0ACA"/>
    <w:multiLevelType w:val="multilevel"/>
    <w:tmpl w:val="C4661A16"/>
    <w:lvl w:ilvl="0">
      <w:start w:val="1"/>
      <w:numFmt w:val="decimal"/>
      <w:lvlText w:val="%1."/>
      <w:lvlJc w:val="left"/>
      <w:pPr>
        <w:ind w:left="2934" w:hanging="240"/>
      </w:pPr>
      <w:rPr>
        <w:u w:val="none"/>
      </w:rPr>
    </w:lvl>
    <w:lvl w:ilvl="1">
      <w:start w:val="1"/>
      <w:numFmt w:val="lowerLetter"/>
      <w:lvlText w:val="%2."/>
      <w:lvlJc w:val="left"/>
      <w:pPr>
        <w:ind w:left="2127" w:hanging="295"/>
      </w:pPr>
      <w:rPr>
        <w:u w:val="none"/>
      </w:rPr>
    </w:lvl>
    <w:lvl w:ilvl="2">
      <w:numFmt w:val="bullet"/>
      <w:lvlText w:val="•"/>
      <w:lvlJc w:val="left"/>
      <w:pPr>
        <w:ind w:left="3889" w:hanging="295"/>
      </w:pPr>
      <w:rPr>
        <w:u w:val="none"/>
      </w:rPr>
    </w:lvl>
    <w:lvl w:ilvl="3">
      <w:numFmt w:val="bullet"/>
      <w:lvlText w:val="•"/>
      <w:lvlJc w:val="left"/>
      <w:pPr>
        <w:ind w:left="4838" w:hanging="295"/>
      </w:pPr>
      <w:rPr>
        <w:u w:val="none"/>
      </w:rPr>
    </w:lvl>
    <w:lvl w:ilvl="4">
      <w:numFmt w:val="bullet"/>
      <w:lvlText w:val="•"/>
      <w:lvlJc w:val="left"/>
      <w:pPr>
        <w:ind w:left="5788" w:hanging="295"/>
      </w:pPr>
      <w:rPr>
        <w:u w:val="none"/>
      </w:rPr>
    </w:lvl>
    <w:lvl w:ilvl="5">
      <w:numFmt w:val="bullet"/>
      <w:lvlText w:val="•"/>
      <w:lvlJc w:val="left"/>
      <w:pPr>
        <w:ind w:left="6737" w:hanging="295"/>
      </w:pPr>
      <w:rPr>
        <w:u w:val="none"/>
      </w:rPr>
    </w:lvl>
    <w:lvl w:ilvl="6">
      <w:numFmt w:val="bullet"/>
      <w:lvlText w:val="•"/>
      <w:lvlJc w:val="left"/>
      <w:pPr>
        <w:ind w:left="7686" w:hanging="295"/>
      </w:pPr>
      <w:rPr>
        <w:u w:val="none"/>
      </w:rPr>
    </w:lvl>
    <w:lvl w:ilvl="7">
      <w:numFmt w:val="bullet"/>
      <w:lvlText w:val="•"/>
      <w:lvlJc w:val="left"/>
      <w:pPr>
        <w:ind w:left="8636" w:hanging="295"/>
      </w:pPr>
      <w:rPr>
        <w:u w:val="none"/>
      </w:rPr>
    </w:lvl>
    <w:lvl w:ilvl="8">
      <w:numFmt w:val="bullet"/>
      <w:lvlText w:val="•"/>
      <w:lvlJc w:val="left"/>
      <w:pPr>
        <w:ind w:left="9585" w:hanging="295"/>
      </w:pPr>
      <w:rPr>
        <w:u w:val="none"/>
      </w:rPr>
    </w:lvl>
  </w:abstractNum>
  <w:abstractNum w:abstractNumId="6" w15:restartNumberingAfterBreak="0">
    <w:nsid w:val="20690BD1"/>
    <w:multiLevelType w:val="multilevel"/>
    <w:tmpl w:val="114E5DA6"/>
    <w:lvl w:ilvl="0">
      <w:start w:val="1"/>
      <w:numFmt w:val="decimal"/>
      <w:lvlText w:val="%1."/>
      <w:lvlJc w:val="left"/>
      <w:pPr>
        <w:ind w:left="1495" w:hanging="360"/>
      </w:pPr>
      <w:rPr>
        <w:color w:val="000000"/>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1C00B5"/>
    <w:multiLevelType w:val="multilevel"/>
    <w:tmpl w:val="31A4AC6A"/>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CBC69F5"/>
    <w:multiLevelType w:val="multilevel"/>
    <w:tmpl w:val="14E4CBE8"/>
    <w:lvl w:ilvl="0">
      <w:start w:val="1"/>
      <w:numFmt w:val="decimal"/>
      <w:lvlText w:val="%1."/>
      <w:lvlJc w:val="left"/>
      <w:pPr>
        <w:ind w:left="2127" w:hanging="240"/>
      </w:pPr>
      <w:rPr>
        <w:u w:val="none"/>
      </w:rPr>
    </w:lvl>
    <w:lvl w:ilvl="1">
      <w:start w:val="1"/>
      <w:numFmt w:val="lowerLetter"/>
      <w:lvlText w:val="%2."/>
      <w:lvlJc w:val="left"/>
      <w:pPr>
        <w:ind w:left="2127" w:hanging="227"/>
      </w:pPr>
      <w:rPr>
        <w:u w:val="none"/>
      </w:rPr>
    </w:lvl>
    <w:lvl w:ilvl="2">
      <w:numFmt w:val="bullet"/>
      <w:lvlText w:val="•"/>
      <w:lvlJc w:val="left"/>
      <w:pPr>
        <w:ind w:left="3992" w:hanging="227"/>
      </w:pPr>
      <w:rPr>
        <w:u w:val="none"/>
      </w:rPr>
    </w:lvl>
    <w:lvl w:ilvl="3">
      <w:numFmt w:val="bullet"/>
      <w:lvlText w:val="•"/>
      <w:lvlJc w:val="left"/>
      <w:pPr>
        <w:ind w:left="4929" w:hanging="227"/>
      </w:pPr>
      <w:rPr>
        <w:u w:val="none"/>
      </w:rPr>
    </w:lvl>
    <w:lvl w:ilvl="4">
      <w:numFmt w:val="bullet"/>
      <w:lvlText w:val="•"/>
      <w:lvlJc w:val="left"/>
      <w:pPr>
        <w:ind w:left="5865" w:hanging="227"/>
      </w:pPr>
      <w:rPr>
        <w:u w:val="none"/>
      </w:rPr>
    </w:lvl>
    <w:lvl w:ilvl="5">
      <w:numFmt w:val="bullet"/>
      <w:lvlText w:val="•"/>
      <w:lvlJc w:val="left"/>
      <w:pPr>
        <w:ind w:left="6802" w:hanging="227"/>
      </w:pPr>
      <w:rPr>
        <w:u w:val="none"/>
      </w:rPr>
    </w:lvl>
    <w:lvl w:ilvl="6">
      <w:numFmt w:val="bullet"/>
      <w:lvlText w:val="•"/>
      <w:lvlJc w:val="left"/>
      <w:pPr>
        <w:ind w:left="7738" w:hanging="227"/>
      </w:pPr>
      <w:rPr>
        <w:u w:val="none"/>
      </w:rPr>
    </w:lvl>
    <w:lvl w:ilvl="7">
      <w:numFmt w:val="bullet"/>
      <w:lvlText w:val="•"/>
      <w:lvlJc w:val="left"/>
      <w:pPr>
        <w:ind w:left="8674" w:hanging="227"/>
      </w:pPr>
      <w:rPr>
        <w:u w:val="none"/>
      </w:rPr>
    </w:lvl>
    <w:lvl w:ilvl="8">
      <w:numFmt w:val="bullet"/>
      <w:lvlText w:val="•"/>
      <w:lvlJc w:val="left"/>
      <w:pPr>
        <w:ind w:left="9611" w:hanging="227"/>
      </w:pPr>
      <w:rPr>
        <w:u w:val="none"/>
      </w:rPr>
    </w:lvl>
  </w:abstractNum>
  <w:abstractNum w:abstractNumId="9" w15:restartNumberingAfterBreak="0">
    <w:nsid w:val="2F29057E"/>
    <w:multiLevelType w:val="multilevel"/>
    <w:tmpl w:val="077A1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742157"/>
    <w:multiLevelType w:val="multilevel"/>
    <w:tmpl w:val="9C9ED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341A0840"/>
    <w:multiLevelType w:val="multilevel"/>
    <w:tmpl w:val="6A42D728"/>
    <w:lvl w:ilvl="0">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5CC1816"/>
    <w:multiLevelType w:val="multilevel"/>
    <w:tmpl w:val="AD1C908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7253A41"/>
    <w:multiLevelType w:val="hybridMultilevel"/>
    <w:tmpl w:val="EDFA37EA"/>
    <w:lvl w:ilvl="0" w:tplc="AC50043A">
      <w:numFmt w:val="bullet"/>
      <w:lvlText w:val="-"/>
      <w:lvlJc w:val="left"/>
      <w:pPr>
        <w:ind w:left="720" w:hanging="360"/>
      </w:pPr>
      <w:rPr>
        <w:rFonts w:ascii="Aptos" w:hAnsi="Aptos"/>
      </w:rPr>
    </w:lvl>
    <w:lvl w:ilvl="1" w:tplc="04070003">
      <w:start w:val="1"/>
      <w:numFmt w:val="bullet"/>
      <w:lvlText w:val="o"/>
      <w:lvlJc w:val="left"/>
      <w:pPr>
        <w:ind w:left="1440" w:hanging="360"/>
      </w:pPr>
      <w:rPr>
        <w:rFonts w:ascii="Courier New" w:hAnsi="Courier New"/>
      </w:rPr>
    </w:lvl>
    <w:lvl w:ilvl="2" w:tplc="04070005">
      <w:start w:val="1"/>
      <w:numFmt w:val="bullet"/>
      <w:lvlText w:val=""/>
      <w:lvlJc w:val="left"/>
      <w:pPr>
        <w:ind w:left="2160" w:hanging="360"/>
      </w:pPr>
      <w:rPr>
        <w:rFonts w:ascii="Wingdings" w:hAnsi="Wingdings"/>
      </w:rPr>
    </w:lvl>
    <w:lvl w:ilvl="3" w:tplc="04070001">
      <w:start w:val="1"/>
      <w:numFmt w:val="bullet"/>
      <w:lvlText w:val=""/>
      <w:lvlJc w:val="left"/>
      <w:pPr>
        <w:ind w:left="2880" w:hanging="360"/>
      </w:pPr>
      <w:rPr>
        <w:rFonts w:ascii="Symbol" w:hAnsi="Symbol"/>
      </w:rPr>
    </w:lvl>
    <w:lvl w:ilvl="4" w:tplc="04070003">
      <w:start w:val="1"/>
      <w:numFmt w:val="bullet"/>
      <w:lvlText w:val="o"/>
      <w:lvlJc w:val="left"/>
      <w:pPr>
        <w:ind w:left="3600" w:hanging="360"/>
      </w:pPr>
      <w:rPr>
        <w:rFonts w:ascii="Courier New" w:hAnsi="Courier New"/>
      </w:rPr>
    </w:lvl>
    <w:lvl w:ilvl="5" w:tplc="04070005">
      <w:start w:val="1"/>
      <w:numFmt w:val="bullet"/>
      <w:lvlText w:val=""/>
      <w:lvlJc w:val="left"/>
      <w:pPr>
        <w:ind w:left="4320" w:hanging="360"/>
      </w:pPr>
      <w:rPr>
        <w:rFonts w:ascii="Wingdings" w:hAnsi="Wingdings"/>
      </w:rPr>
    </w:lvl>
    <w:lvl w:ilvl="6" w:tplc="04070001">
      <w:start w:val="1"/>
      <w:numFmt w:val="bullet"/>
      <w:lvlText w:val=""/>
      <w:lvlJc w:val="left"/>
      <w:pPr>
        <w:ind w:left="5040" w:hanging="360"/>
      </w:pPr>
      <w:rPr>
        <w:rFonts w:ascii="Symbol" w:hAnsi="Symbol"/>
      </w:rPr>
    </w:lvl>
    <w:lvl w:ilvl="7" w:tplc="04070003">
      <w:start w:val="1"/>
      <w:numFmt w:val="bullet"/>
      <w:lvlText w:val="o"/>
      <w:lvlJc w:val="left"/>
      <w:pPr>
        <w:ind w:left="5760" w:hanging="360"/>
      </w:pPr>
      <w:rPr>
        <w:rFonts w:ascii="Courier New" w:hAnsi="Courier New"/>
      </w:rPr>
    </w:lvl>
    <w:lvl w:ilvl="8" w:tplc="04070005">
      <w:start w:val="1"/>
      <w:numFmt w:val="bullet"/>
      <w:lvlText w:val=""/>
      <w:lvlJc w:val="left"/>
      <w:pPr>
        <w:ind w:left="6480" w:hanging="360"/>
      </w:pPr>
      <w:rPr>
        <w:rFonts w:ascii="Wingdings" w:hAnsi="Wingdings"/>
      </w:rPr>
    </w:lvl>
  </w:abstractNum>
  <w:abstractNum w:abstractNumId="14" w15:restartNumberingAfterBreak="0">
    <w:nsid w:val="3C7A5B07"/>
    <w:multiLevelType w:val="multilevel"/>
    <w:tmpl w:val="24088AFA"/>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3889" w:hanging="227"/>
      </w:pPr>
      <w:rPr>
        <w:u w:val="none"/>
      </w:rPr>
    </w:lvl>
    <w:lvl w:ilvl="3">
      <w:numFmt w:val="bullet"/>
      <w:lvlText w:val="•"/>
      <w:lvlJc w:val="left"/>
      <w:pPr>
        <w:ind w:left="4838" w:hanging="227"/>
      </w:pPr>
      <w:rPr>
        <w:u w:val="none"/>
      </w:rPr>
    </w:lvl>
    <w:lvl w:ilvl="4">
      <w:numFmt w:val="bullet"/>
      <w:lvlText w:val="•"/>
      <w:lvlJc w:val="left"/>
      <w:pPr>
        <w:ind w:left="5788" w:hanging="227"/>
      </w:pPr>
      <w:rPr>
        <w:u w:val="none"/>
      </w:rPr>
    </w:lvl>
    <w:lvl w:ilvl="5">
      <w:numFmt w:val="bullet"/>
      <w:lvlText w:val="•"/>
      <w:lvlJc w:val="left"/>
      <w:pPr>
        <w:ind w:left="6737" w:hanging="227"/>
      </w:pPr>
      <w:rPr>
        <w:u w:val="none"/>
      </w:rPr>
    </w:lvl>
    <w:lvl w:ilvl="6">
      <w:numFmt w:val="bullet"/>
      <w:lvlText w:val="•"/>
      <w:lvlJc w:val="left"/>
      <w:pPr>
        <w:ind w:left="7686" w:hanging="227"/>
      </w:pPr>
      <w:rPr>
        <w:u w:val="none"/>
      </w:rPr>
    </w:lvl>
    <w:lvl w:ilvl="7">
      <w:numFmt w:val="bullet"/>
      <w:lvlText w:val="•"/>
      <w:lvlJc w:val="left"/>
      <w:pPr>
        <w:ind w:left="8636" w:hanging="227"/>
      </w:pPr>
      <w:rPr>
        <w:u w:val="none"/>
      </w:rPr>
    </w:lvl>
    <w:lvl w:ilvl="8">
      <w:numFmt w:val="bullet"/>
      <w:lvlText w:val="•"/>
      <w:lvlJc w:val="left"/>
      <w:pPr>
        <w:ind w:left="9585" w:hanging="227"/>
      </w:pPr>
      <w:rPr>
        <w:u w:val="none"/>
      </w:rPr>
    </w:lvl>
  </w:abstractNum>
  <w:abstractNum w:abstractNumId="15" w15:restartNumberingAfterBreak="0">
    <w:nsid w:val="439F6493"/>
    <w:multiLevelType w:val="multilevel"/>
    <w:tmpl w:val="26365A9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80A6771"/>
    <w:multiLevelType w:val="multilevel"/>
    <w:tmpl w:val="D7CE745A"/>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2940" w:hanging="227"/>
      </w:pPr>
      <w:rPr>
        <w:u w:val="none"/>
      </w:rPr>
    </w:lvl>
    <w:lvl w:ilvl="3">
      <w:numFmt w:val="bullet"/>
      <w:lvlText w:val="•"/>
      <w:lvlJc w:val="left"/>
      <w:pPr>
        <w:ind w:left="4008" w:hanging="227"/>
      </w:pPr>
      <w:rPr>
        <w:u w:val="none"/>
      </w:rPr>
    </w:lvl>
    <w:lvl w:ilvl="4">
      <w:numFmt w:val="bullet"/>
      <w:lvlText w:val="•"/>
      <w:lvlJc w:val="left"/>
      <w:pPr>
        <w:ind w:left="5076" w:hanging="227"/>
      </w:pPr>
      <w:rPr>
        <w:u w:val="none"/>
      </w:rPr>
    </w:lvl>
    <w:lvl w:ilvl="5">
      <w:numFmt w:val="bullet"/>
      <w:lvlText w:val="•"/>
      <w:lvlJc w:val="left"/>
      <w:pPr>
        <w:ind w:left="6144" w:hanging="227"/>
      </w:pPr>
      <w:rPr>
        <w:u w:val="none"/>
      </w:rPr>
    </w:lvl>
    <w:lvl w:ilvl="6">
      <w:numFmt w:val="bullet"/>
      <w:lvlText w:val="•"/>
      <w:lvlJc w:val="left"/>
      <w:pPr>
        <w:ind w:left="7212" w:hanging="227"/>
      </w:pPr>
      <w:rPr>
        <w:u w:val="none"/>
      </w:rPr>
    </w:lvl>
    <w:lvl w:ilvl="7">
      <w:numFmt w:val="bullet"/>
      <w:lvlText w:val="•"/>
      <w:lvlJc w:val="left"/>
      <w:pPr>
        <w:ind w:left="8280" w:hanging="227"/>
      </w:pPr>
      <w:rPr>
        <w:u w:val="none"/>
      </w:rPr>
    </w:lvl>
    <w:lvl w:ilvl="8">
      <w:numFmt w:val="bullet"/>
      <w:lvlText w:val="•"/>
      <w:lvlJc w:val="left"/>
      <w:pPr>
        <w:ind w:left="9348" w:hanging="227"/>
      </w:pPr>
      <w:rPr>
        <w:u w:val="none"/>
      </w:rPr>
    </w:lvl>
  </w:abstractNum>
  <w:abstractNum w:abstractNumId="17" w15:restartNumberingAfterBreak="0">
    <w:nsid w:val="53536263"/>
    <w:multiLevelType w:val="multilevel"/>
    <w:tmpl w:val="04244CB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72B56A5"/>
    <w:multiLevelType w:val="multilevel"/>
    <w:tmpl w:val="55BA50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63272BCF"/>
    <w:multiLevelType w:val="hybridMultilevel"/>
    <w:tmpl w:val="59E2ABEC"/>
    <w:lvl w:ilvl="0" w:tplc="88B0277E">
      <w:start w:val="1"/>
      <w:numFmt w:val="decimal"/>
      <w:lvlText w:val="%1)"/>
      <w:lvlJc w:val="left"/>
      <w:pPr>
        <w:ind w:left="927" w:hanging="360"/>
      </w:pPr>
      <w:rPr>
        <w:rFonts w:ascii="Times New Roman" w:hAnsi="Times New Roman"/>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66EA5A8C"/>
    <w:multiLevelType w:val="multilevel"/>
    <w:tmpl w:val="7F7E7F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6CEA2C4D"/>
    <w:multiLevelType w:val="multilevel"/>
    <w:tmpl w:val="6F547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D645EB9"/>
    <w:multiLevelType w:val="multilevel"/>
    <w:tmpl w:val="5046F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A774A4"/>
    <w:multiLevelType w:val="multilevel"/>
    <w:tmpl w:val="6EC01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D625F6A"/>
    <w:multiLevelType w:val="multilevel"/>
    <w:tmpl w:val="7AA6B5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6"/>
  </w:num>
  <w:num w:numId="3">
    <w:abstractNumId w:val="18"/>
  </w:num>
  <w:num w:numId="4">
    <w:abstractNumId w:val="15"/>
  </w:num>
  <w:num w:numId="5">
    <w:abstractNumId w:val="5"/>
  </w:num>
  <w:num w:numId="6">
    <w:abstractNumId w:val="10"/>
  </w:num>
  <w:num w:numId="7">
    <w:abstractNumId w:val="22"/>
  </w:num>
  <w:num w:numId="8">
    <w:abstractNumId w:val="8"/>
  </w:num>
  <w:num w:numId="9">
    <w:abstractNumId w:val="24"/>
  </w:num>
  <w:num w:numId="10">
    <w:abstractNumId w:val="12"/>
  </w:num>
  <w:num w:numId="11">
    <w:abstractNumId w:val="0"/>
  </w:num>
  <w:num w:numId="12">
    <w:abstractNumId w:val="21"/>
  </w:num>
  <w:num w:numId="13">
    <w:abstractNumId w:val="4"/>
  </w:num>
  <w:num w:numId="14">
    <w:abstractNumId w:val="11"/>
  </w:num>
  <w:num w:numId="15">
    <w:abstractNumId w:val="7"/>
  </w:num>
  <w:num w:numId="16">
    <w:abstractNumId w:val="17"/>
  </w:num>
  <w:num w:numId="17">
    <w:abstractNumId w:val="23"/>
  </w:num>
  <w:num w:numId="18">
    <w:abstractNumId w:val="16"/>
  </w:num>
  <w:num w:numId="19">
    <w:abstractNumId w:val="14"/>
  </w:num>
  <w:num w:numId="20">
    <w:abstractNumId w:val="2"/>
  </w:num>
  <w:num w:numId="21">
    <w:abstractNumId w:val="3"/>
  </w:num>
  <w:num w:numId="22">
    <w:abstractNumId w:val="19"/>
  </w:num>
  <w:num w:numId="23">
    <w:abstractNumId w:val="1"/>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08"/>
    <w:rsid w:val="00012686"/>
    <w:rsid w:val="00043A54"/>
    <w:rsid w:val="00076A59"/>
    <w:rsid w:val="00077001"/>
    <w:rsid w:val="000B2789"/>
    <w:rsid w:val="000C2379"/>
    <w:rsid w:val="000C2702"/>
    <w:rsid w:val="000D2BA5"/>
    <w:rsid w:val="000E666B"/>
    <w:rsid w:val="00154225"/>
    <w:rsid w:val="00164B40"/>
    <w:rsid w:val="001E081F"/>
    <w:rsid w:val="00227F3C"/>
    <w:rsid w:val="00276F2D"/>
    <w:rsid w:val="002771E2"/>
    <w:rsid w:val="002D194C"/>
    <w:rsid w:val="002E4082"/>
    <w:rsid w:val="002E4286"/>
    <w:rsid w:val="002F39A9"/>
    <w:rsid w:val="00350C6A"/>
    <w:rsid w:val="00363C19"/>
    <w:rsid w:val="00370970"/>
    <w:rsid w:val="00386AF9"/>
    <w:rsid w:val="00396D37"/>
    <w:rsid w:val="003A1C84"/>
    <w:rsid w:val="00417175"/>
    <w:rsid w:val="004304EB"/>
    <w:rsid w:val="00444CEF"/>
    <w:rsid w:val="00447116"/>
    <w:rsid w:val="00460EF9"/>
    <w:rsid w:val="00495C96"/>
    <w:rsid w:val="004B1C63"/>
    <w:rsid w:val="004F0D36"/>
    <w:rsid w:val="004F4310"/>
    <w:rsid w:val="00506F8B"/>
    <w:rsid w:val="00544954"/>
    <w:rsid w:val="00595E47"/>
    <w:rsid w:val="0061749D"/>
    <w:rsid w:val="006265BE"/>
    <w:rsid w:val="00632857"/>
    <w:rsid w:val="0063347C"/>
    <w:rsid w:val="00655108"/>
    <w:rsid w:val="00690D9C"/>
    <w:rsid w:val="006A4288"/>
    <w:rsid w:val="006A5E39"/>
    <w:rsid w:val="006C2C9C"/>
    <w:rsid w:val="006C2E20"/>
    <w:rsid w:val="006E7202"/>
    <w:rsid w:val="00723631"/>
    <w:rsid w:val="007335CF"/>
    <w:rsid w:val="007730FE"/>
    <w:rsid w:val="00786DBD"/>
    <w:rsid w:val="00791126"/>
    <w:rsid w:val="007C48E5"/>
    <w:rsid w:val="007C608E"/>
    <w:rsid w:val="007F12AD"/>
    <w:rsid w:val="00805D1C"/>
    <w:rsid w:val="00806324"/>
    <w:rsid w:val="00806C37"/>
    <w:rsid w:val="00840AD4"/>
    <w:rsid w:val="0089169D"/>
    <w:rsid w:val="008A4BF8"/>
    <w:rsid w:val="008E4958"/>
    <w:rsid w:val="00933D4C"/>
    <w:rsid w:val="00937E39"/>
    <w:rsid w:val="009556FB"/>
    <w:rsid w:val="00957C0B"/>
    <w:rsid w:val="009A2DCB"/>
    <w:rsid w:val="009B0F72"/>
    <w:rsid w:val="00A026EE"/>
    <w:rsid w:val="00A73C4A"/>
    <w:rsid w:val="00A75822"/>
    <w:rsid w:val="00A837BD"/>
    <w:rsid w:val="00A869DA"/>
    <w:rsid w:val="00A943C1"/>
    <w:rsid w:val="00B163ED"/>
    <w:rsid w:val="00B7607E"/>
    <w:rsid w:val="00B86B91"/>
    <w:rsid w:val="00BC7BA6"/>
    <w:rsid w:val="00C33719"/>
    <w:rsid w:val="00C777A0"/>
    <w:rsid w:val="00C81389"/>
    <w:rsid w:val="00CB08FD"/>
    <w:rsid w:val="00CD2F02"/>
    <w:rsid w:val="00CE6E87"/>
    <w:rsid w:val="00D12DD6"/>
    <w:rsid w:val="00D24FB2"/>
    <w:rsid w:val="00D27EDF"/>
    <w:rsid w:val="00D32E76"/>
    <w:rsid w:val="00D53D7D"/>
    <w:rsid w:val="00D62577"/>
    <w:rsid w:val="00D75E08"/>
    <w:rsid w:val="00D96E74"/>
    <w:rsid w:val="00DA53CD"/>
    <w:rsid w:val="00DF1F96"/>
    <w:rsid w:val="00E247BF"/>
    <w:rsid w:val="00E649F7"/>
    <w:rsid w:val="00EB64E7"/>
    <w:rsid w:val="00EC1B8E"/>
    <w:rsid w:val="00EC7CE8"/>
    <w:rsid w:val="00F37FAD"/>
    <w:rsid w:val="00F463C5"/>
    <w:rsid w:val="00F744C7"/>
    <w:rsid w:val="00FF7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7C0D"/>
  <w15:docId w15:val="{CA9AA989-BA9B-4C1E-ACB8-EFD8F4FC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qFormat/>
    <w:pPr>
      <w:ind w:left="720"/>
      <w:contextualSpacing/>
    </w:pPr>
  </w:style>
  <w:style w:type="paragraph" w:styleId="a5">
    <w:name w:val="Normal (Web)"/>
    <w:semiHidden/>
    <w:pPr>
      <w:spacing w:before="100" w:beforeAutospacing="1" w:after="100" w:afterAutospacing="1" w:line="240" w:lineRule="auto"/>
    </w:pPr>
    <w:rPr>
      <w:rFonts w:ascii="Times New Roman" w:hAnsi="Times New Roman"/>
      <w:sz w:val="24"/>
      <w:szCs w:val="24"/>
    </w:rPr>
  </w:style>
  <w:style w:type="paragraph" w:styleId="a6">
    <w:name w:val="header"/>
    <w:link w:val="a7"/>
    <w:pPr>
      <w:tabs>
        <w:tab w:val="center" w:pos="4819"/>
        <w:tab w:val="right" w:pos="9639"/>
      </w:tabs>
      <w:spacing w:after="0" w:line="240" w:lineRule="auto"/>
    </w:pPr>
  </w:style>
  <w:style w:type="paragraph" w:styleId="a8">
    <w:name w:val="footer"/>
    <w:link w:val="a9"/>
    <w:pPr>
      <w:tabs>
        <w:tab w:val="center" w:pos="4819"/>
        <w:tab w:val="right" w:pos="9639"/>
      </w:tabs>
      <w:spacing w:after="0" w:line="240" w:lineRule="auto"/>
    </w:pPr>
  </w:style>
  <w:style w:type="paragraph" w:styleId="aa">
    <w:name w:val="Subtitle"/>
    <w:basedOn w:val="a"/>
    <w:next w:val="a"/>
    <w:uiPriority w:val="11"/>
    <w:qFormat/>
    <w:pPr>
      <w:keepNext/>
      <w:keepLines/>
      <w:spacing w:before="360" w:after="80"/>
    </w:pPr>
    <w:rPr>
      <w:rFonts w:ascii="Georgia" w:hAnsi="Georgia"/>
      <w:i/>
      <w:color w:val="666666"/>
      <w:sz w:val="48"/>
      <w:szCs w:val="48"/>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rPr>
  </w:style>
  <w:style w:type="paragraph" w:styleId="ab">
    <w:name w:val="footnote text"/>
    <w:link w:val="ac"/>
    <w:semiHidden/>
    <w:pPr>
      <w:spacing w:after="0" w:line="240" w:lineRule="auto"/>
    </w:pPr>
    <w:rPr>
      <w:sz w:val="20"/>
      <w:szCs w:val="20"/>
    </w:rPr>
  </w:style>
  <w:style w:type="paragraph" w:styleId="ad">
    <w:name w:val="endnote text"/>
    <w:link w:val="ae"/>
    <w:semiHidden/>
    <w:pPr>
      <w:spacing w:after="0" w:line="240" w:lineRule="auto"/>
    </w:pPr>
    <w:rPr>
      <w:sz w:val="20"/>
      <w:szCs w:val="20"/>
    </w:rPr>
  </w:style>
  <w:style w:type="paragraph" w:styleId="af">
    <w:name w:val="annotation text"/>
    <w:basedOn w:val="a"/>
    <w:link w:val="af0"/>
    <w:pPr>
      <w:spacing w:line="240" w:lineRule="auto"/>
    </w:pPr>
    <w:rPr>
      <w:sz w:val="20"/>
      <w:szCs w:val="20"/>
    </w:rPr>
  </w:style>
  <w:style w:type="paragraph" w:styleId="af1">
    <w:name w:val="annotation subject"/>
    <w:basedOn w:val="af"/>
    <w:next w:val="af"/>
    <w:link w:val="af2"/>
    <w:semiHidden/>
    <w:rPr>
      <w:b/>
      <w:bCs/>
    </w:rPr>
  </w:style>
  <w:style w:type="paragraph" w:styleId="af3">
    <w:name w:val="Revision"/>
    <w:hidden/>
    <w:semiHidden/>
    <w:pPr>
      <w:spacing w:after="0" w:line="240" w:lineRule="auto"/>
    </w:pPr>
  </w:style>
  <w:style w:type="character" w:styleId="af4">
    <w:name w:val="line number"/>
    <w:basedOn w:val="a0"/>
    <w:semiHidden/>
  </w:style>
  <w:style w:type="character" w:styleId="af5">
    <w:name w:val="Hyperlink"/>
    <w:rPr>
      <w:color w:val="0000FF"/>
      <w:u w:val="single"/>
    </w:rPr>
  </w:style>
  <w:style w:type="character" w:customStyle="1" w:styleId="apple-converted-space">
    <w:name w:val="apple-converted-space"/>
    <w:basedOn w:val="a0"/>
  </w:style>
  <w:style w:type="character" w:styleId="af6">
    <w:name w:val="Emphasis"/>
    <w:basedOn w:val="a0"/>
    <w:qFormat/>
    <w:rPr>
      <w:i/>
      <w:iCs/>
    </w:rPr>
  </w:style>
  <w:style w:type="character" w:customStyle="1" w:styleId="10">
    <w:name w:val="Заголовок 1 Знак"/>
    <w:basedOn w:val="a0"/>
    <w:rPr>
      <w:b/>
      <w:sz w:val="48"/>
      <w:szCs w:val="48"/>
    </w:rPr>
  </w:style>
  <w:style w:type="character" w:customStyle="1" w:styleId="apple-tab-span">
    <w:name w:val="apple-tab-span"/>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character" w:styleId="af7">
    <w:name w:val="footnote reference"/>
    <w:semiHidden/>
    <w:rPr>
      <w:vertAlign w:val="superscript"/>
    </w:rPr>
  </w:style>
  <w:style w:type="character" w:customStyle="1" w:styleId="ac">
    <w:name w:val="Текст виноски Знак"/>
    <w:link w:val="ab"/>
    <w:semiHidden/>
    <w:rPr>
      <w:sz w:val="20"/>
      <w:szCs w:val="20"/>
    </w:rPr>
  </w:style>
  <w:style w:type="character" w:styleId="af8">
    <w:name w:val="endnote reference"/>
    <w:semiHidden/>
    <w:rPr>
      <w:vertAlign w:val="superscript"/>
    </w:rPr>
  </w:style>
  <w:style w:type="character" w:customStyle="1" w:styleId="ae">
    <w:name w:val="Текст кінцевої виноски Знак"/>
    <w:link w:val="ad"/>
    <w:semiHidden/>
    <w:rPr>
      <w:sz w:val="20"/>
      <w:szCs w:val="20"/>
    </w:rPr>
  </w:style>
  <w:style w:type="character" w:customStyle="1" w:styleId="11">
    <w:name w:val="Незакрита згадка1"/>
    <w:basedOn w:val="a0"/>
    <w:semiHidden/>
    <w:rPr>
      <w:color w:val="605E5C"/>
      <w:shd w:val="clear" w:color="auto" w:fill="E1DFDD"/>
    </w:rPr>
  </w:style>
  <w:style w:type="character" w:styleId="af9">
    <w:name w:val="annotation reference"/>
    <w:basedOn w:val="a0"/>
    <w:semiHidden/>
    <w:rPr>
      <w:sz w:val="16"/>
      <w:szCs w:val="16"/>
    </w:rPr>
  </w:style>
  <w:style w:type="character" w:customStyle="1" w:styleId="af0">
    <w:name w:val="Текст примітки Знак"/>
    <w:basedOn w:val="a0"/>
    <w:link w:val="af"/>
    <w:rPr>
      <w:sz w:val="20"/>
      <w:szCs w:val="20"/>
    </w:rPr>
  </w:style>
  <w:style w:type="character" w:customStyle="1" w:styleId="af2">
    <w:name w:val="Тема примітки Знак"/>
    <w:basedOn w:val="af0"/>
    <w:link w:val="af1"/>
    <w:semiHidden/>
    <w:rPr>
      <w:b/>
      <w:bCs/>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3235">
      <w:bodyDiv w:val="1"/>
      <w:marLeft w:val="0"/>
      <w:marRight w:val="0"/>
      <w:marTop w:val="0"/>
      <w:marBottom w:val="0"/>
      <w:divBdr>
        <w:top w:val="none" w:sz="0" w:space="0" w:color="auto"/>
        <w:left w:val="none" w:sz="0" w:space="0" w:color="auto"/>
        <w:bottom w:val="none" w:sz="0" w:space="0" w:color="auto"/>
        <w:right w:val="none" w:sz="0" w:space="0" w:color="auto"/>
      </w:divBdr>
    </w:div>
    <w:div w:id="526676420">
      <w:bodyDiv w:val="1"/>
      <w:marLeft w:val="0"/>
      <w:marRight w:val="0"/>
      <w:marTop w:val="0"/>
      <w:marBottom w:val="0"/>
      <w:divBdr>
        <w:top w:val="none" w:sz="0" w:space="0" w:color="auto"/>
        <w:left w:val="none" w:sz="0" w:space="0" w:color="auto"/>
        <w:bottom w:val="none" w:sz="0" w:space="0" w:color="auto"/>
        <w:right w:val="none" w:sz="0" w:space="0" w:color="auto"/>
      </w:divBdr>
    </w:div>
    <w:div w:id="582184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jAMUdnLebr3UgemUbov96GezQ==">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10</Pages>
  <Words>14370</Words>
  <Characters>8192</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Сухенко Валентина Володимирівна</dc:creator>
  <cp:lastModifiedBy>Пристрома Євген Вікторович</cp:lastModifiedBy>
  <cp:revision>39</cp:revision>
  <dcterms:created xsi:type="dcterms:W3CDTF">2026-02-13T13:59:00Z</dcterms:created>
  <dcterms:modified xsi:type="dcterms:W3CDTF">2026-04-03T16:15:00Z</dcterms:modified>
</cp:coreProperties>
</file>