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3237" w14:textId="77777777" w:rsidR="00894D42" w:rsidRDefault="001D4233">
      <w:pPr>
        <w:pStyle w:val="a3"/>
        <w:ind w:left="4386"/>
        <w:rPr>
          <w:sz w:val="20"/>
        </w:rPr>
      </w:pPr>
      <w:r>
        <w:rPr>
          <w:noProof/>
          <w:sz w:val="20"/>
        </w:rPr>
        <w:drawing>
          <wp:inline distT="0" distB="0" distL="0" distR="0" wp14:anchorId="1D04C002" wp14:editId="5A46DEC6">
            <wp:extent cx="593522" cy="834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22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4CD5" w14:textId="77777777" w:rsidR="00894D42" w:rsidRDefault="00894D42">
      <w:pPr>
        <w:pStyle w:val="a3"/>
        <w:spacing w:before="1"/>
        <w:rPr>
          <w:sz w:val="22"/>
        </w:rPr>
      </w:pPr>
    </w:p>
    <w:p w14:paraId="69FE8AF3" w14:textId="77777777" w:rsidR="00894D42" w:rsidRDefault="001D4233">
      <w:pPr>
        <w:pStyle w:val="a4"/>
      </w:pPr>
      <w:r>
        <w:t>КАБІНЕТ</w:t>
      </w:r>
      <w:r>
        <w:rPr>
          <w:spacing w:val="-3"/>
        </w:rPr>
        <w:t xml:space="preserve"> </w:t>
      </w:r>
      <w:r>
        <w:t>МІНІСТРІВ</w:t>
      </w:r>
      <w:r>
        <w:rPr>
          <w:spacing w:val="-3"/>
        </w:rPr>
        <w:t xml:space="preserve"> </w:t>
      </w:r>
      <w:r>
        <w:t>УКРАЇНИ</w:t>
      </w:r>
    </w:p>
    <w:p w14:paraId="65258AFB" w14:textId="77777777" w:rsidR="00894D42" w:rsidRDefault="001D4233">
      <w:pPr>
        <w:pStyle w:val="1"/>
        <w:spacing w:before="360"/>
        <w:ind w:left="187"/>
      </w:pPr>
      <w:r>
        <w:rPr>
          <w:spacing w:val="17"/>
        </w:rPr>
        <w:t>РОЗПОРЯДЖЕННЯ</w:t>
      </w:r>
    </w:p>
    <w:p w14:paraId="6C519EF1" w14:textId="77777777" w:rsidR="00894D42" w:rsidRDefault="001D4233">
      <w:pPr>
        <w:pStyle w:val="a3"/>
        <w:tabs>
          <w:tab w:val="left" w:pos="2099"/>
        </w:tabs>
        <w:spacing w:before="240"/>
        <w:ind w:left="206"/>
        <w:jc w:val="center"/>
      </w:pPr>
      <w:r>
        <w:t>від</w:t>
      </w:r>
      <w:r>
        <w:tab/>
        <w:t>2024 р. №</w:t>
      </w:r>
    </w:p>
    <w:p w14:paraId="124B62A3" w14:textId="77777777" w:rsidR="00894D42" w:rsidRDefault="001D4233">
      <w:pPr>
        <w:pStyle w:val="a3"/>
        <w:spacing w:before="240"/>
        <w:ind w:left="207"/>
        <w:jc w:val="center"/>
      </w:pPr>
      <w:r>
        <w:t>Київ</w:t>
      </w:r>
    </w:p>
    <w:p w14:paraId="7113CE05" w14:textId="77777777" w:rsidR="00894D42" w:rsidRDefault="001D4233">
      <w:pPr>
        <w:pStyle w:val="1"/>
        <w:spacing w:before="240"/>
        <w:ind w:right="985"/>
      </w:pPr>
      <w:r>
        <w:t>Про схвалення Стратегії формування системи переходу</w:t>
      </w:r>
      <w:r>
        <w:rPr>
          <w:spacing w:val="-67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військової</w:t>
      </w:r>
      <w:r>
        <w:rPr>
          <w:spacing w:val="-3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цивільного</w:t>
      </w:r>
      <w:r>
        <w:rPr>
          <w:spacing w:val="-2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період</w:t>
      </w:r>
    </w:p>
    <w:p w14:paraId="1FD3889C" w14:textId="77777777" w:rsidR="00894D42" w:rsidRDefault="001D4233">
      <w:pPr>
        <w:ind w:left="1194" w:right="985"/>
        <w:jc w:val="center"/>
        <w:rPr>
          <w:b/>
          <w:sz w:val="28"/>
        </w:rPr>
      </w:pPr>
      <w:r>
        <w:rPr>
          <w:b/>
          <w:sz w:val="28"/>
        </w:rPr>
        <w:t>до 2032 року та затвердження операційного плану заходів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її реалізації у 2024—2026 роках</w:t>
      </w:r>
    </w:p>
    <w:p w14:paraId="112C86A4" w14:textId="77777777" w:rsidR="00894D42" w:rsidRDefault="001D4233">
      <w:pPr>
        <w:pStyle w:val="a5"/>
        <w:numPr>
          <w:ilvl w:val="0"/>
          <w:numId w:val="1"/>
        </w:numPr>
        <w:tabs>
          <w:tab w:val="left" w:pos="1213"/>
        </w:tabs>
        <w:ind w:firstLine="567"/>
        <w:jc w:val="both"/>
        <w:rPr>
          <w:sz w:val="28"/>
        </w:rPr>
      </w:pPr>
      <w:r>
        <w:rPr>
          <w:sz w:val="28"/>
        </w:rPr>
        <w:t>Схвалити Стратегію формування системи переходу від 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життя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2032</w:t>
      </w:r>
      <w:r>
        <w:rPr>
          <w:spacing w:val="42"/>
          <w:sz w:val="28"/>
        </w:rPr>
        <w:t xml:space="preserve"> </w:t>
      </w:r>
      <w:r>
        <w:rPr>
          <w:sz w:val="28"/>
        </w:rPr>
        <w:t>року</w:t>
      </w:r>
      <w:r>
        <w:rPr>
          <w:spacing w:val="41"/>
          <w:sz w:val="28"/>
        </w:rPr>
        <w:t xml:space="preserve"> </w:t>
      </w:r>
      <w:r>
        <w:rPr>
          <w:sz w:val="28"/>
        </w:rPr>
        <w:t>(далі</w:t>
      </w:r>
      <w:r>
        <w:rPr>
          <w:spacing w:val="42"/>
          <w:sz w:val="28"/>
        </w:rPr>
        <w:t xml:space="preserve"> </w:t>
      </w:r>
      <w:r>
        <w:rPr>
          <w:sz w:val="28"/>
        </w:rPr>
        <w:t>—</w:t>
      </w:r>
      <w:r>
        <w:rPr>
          <w:spacing w:val="41"/>
          <w:sz w:val="28"/>
        </w:rPr>
        <w:t xml:space="preserve"> </w:t>
      </w:r>
      <w:r>
        <w:rPr>
          <w:sz w:val="28"/>
        </w:rPr>
        <w:t>Стратегія),</w:t>
      </w:r>
      <w:r>
        <w:rPr>
          <w:spacing w:val="-68"/>
          <w:sz w:val="28"/>
        </w:rPr>
        <w:t xml:space="preserve"> </w:t>
      </w:r>
      <w:r>
        <w:rPr>
          <w:sz w:val="28"/>
        </w:rPr>
        <w:t>що додається.</w:t>
      </w:r>
    </w:p>
    <w:p w14:paraId="7435FD5E" w14:textId="77777777" w:rsidR="00894D42" w:rsidRDefault="001D4233">
      <w:pPr>
        <w:pStyle w:val="a5"/>
        <w:numPr>
          <w:ilvl w:val="0"/>
          <w:numId w:val="1"/>
        </w:numPr>
        <w:tabs>
          <w:tab w:val="left" w:pos="1156"/>
        </w:tabs>
        <w:ind w:firstLine="567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операційний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14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2024—2026 роках</w:t>
      </w:r>
      <w:r>
        <w:rPr>
          <w:spacing w:val="-68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життя 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2"/>
          <w:sz w:val="28"/>
        </w:rPr>
        <w:t xml:space="preserve"> </w:t>
      </w:r>
      <w:r>
        <w:rPr>
          <w:sz w:val="28"/>
        </w:rPr>
        <w:t>до 2032 року,</w:t>
      </w:r>
      <w:r>
        <w:rPr>
          <w:spacing w:val="-1"/>
          <w:sz w:val="28"/>
        </w:rPr>
        <w:t xml:space="preserve"> </w:t>
      </w:r>
      <w:r>
        <w:rPr>
          <w:sz w:val="28"/>
        </w:rPr>
        <w:t>що додається.</w:t>
      </w:r>
    </w:p>
    <w:p w14:paraId="5645FD67" w14:textId="77777777" w:rsidR="00894D42" w:rsidRDefault="001D4233">
      <w:pPr>
        <w:pStyle w:val="a5"/>
        <w:numPr>
          <w:ilvl w:val="0"/>
          <w:numId w:val="1"/>
        </w:numPr>
        <w:tabs>
          <w:tab w:val="left" w:pos="1168"/>
        </w:tabs>
        <w:ind w:left="1168" w:right="0" w:hanging="280"/>
        <w:jc w:val="both"/>
        <w:rPr>
          <w:sz w:val="28"/>
        </w:rPr>
      </w:pPr>
      <w:r>
        <w:rPr>
          <w:sz w:val="28"/>
        </w:rPr>
        <w:t>Міністерству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ветеранів:</w:t>
      </w:r>
    </w:p>
    <w:p w14:paraId="561734CE" w14:textId="77777777" w:rsidR="00894D42" w:rsidRDefault="001D4233">
      <w:pPr>
        <w:pStyle w:val="a3"/>
        <w:spacing w:before="120"/>
        <w:ind w:left="321" w:right="112" w:firstLine="567"/>
        <w:jc w:val="both"/>
      </w:pPr>
      <w:r>
        <w:t>разом з іншими заінтересованими центральними органами виконавчої</w:t>
      </w:r>
      <w:r>
        <w:rPr>
          <w:spacing w:val="1"/>
        </w:rPr>
        <w:t xml:space="preserve"> </w:t>
      </w:r>
      <w:r>
        <w:t>влади розробити та подати до 1 листопада 2026 року Кабінетові 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2027—2029 роках, до 1 листопада 2029 р. — проект операційного плану</w:t>
      </w:r>
      <w:r>
        <w:rPr>
          <w:spacing w:val="1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з реалізації Стратегії</w:t>
      </w:r>
      <w:r>
        <w:rPr>
          <w:spacing w:val="-1"/>
        </w:rPr>
        <w:t xml:space="preserve"> </w:t>
      </w:r>
      <w:r>
        <w:t>у 2030—2032 роках;</w:t>
      </w:r>
    </w:p>
    <w:p w14:paraId="53519B40" w14:textId="77777777" w:rsidR="00894D42" w:rsidRDefault="001D4233">
      <w:pPr>
        <w:pStyle w:val="a3"/>
        <w:spacing w:before="120"/>
        <w:ind w:left="321" w:right="112" w:firstLine="567"/>
        <w:jc w:val="both"/>
      </w:pPr>
      <w:r>
        <w:t>подавати</w:t>
      </w:r>
      <w:r>
        <w:rPr>
          <w:spacing w:val="-8"/>
        </w:rPr>
        <w:t xml:space="preserve"> </w:t>
      </w:r>
      <w:r>
        <w:t>щороку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травня</w:t>
      </w:r>
      <w:r>
        <w:rPr>
          <w:spacing w:val="-8"/>
        </w:rPr>
        <w:t xml:space="preserve"> </w:t>
      </w:r>
      <w:r>
        <w:t>Кабінетові</w:t>
      </w:r>
      <w:r>
        <w:rPr>
          <w:spacing w:val="-7"/>
        </w:rPr>
        <w:t xml:space="preserve"> </w:t>
      </w:r>
      <w:r>
        <w:t>Міністрів</w:t>
      </w:r>
      <w:r>
        <w:rPr>
          <w:spacing w:val="-8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звіт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хід</w:t>
      </w:r>
      <w:r>
        <w:rPr>
          <w:spacing w:val="-67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Стратегії.</w:t>
      </w:r>
    </w:p>
    <w:p w14:paraId="7CBDCCF9" w14:textId="77777777" w:rsidR="00894D42" w:rsidRDefault="001D4233">
      <w:pPr>
        <w:pStyle w:val="a5"/>
        <w:numPr>
          <w:ilvl w:val="0"/>
          <w:numId w:val="1"/>
        </w:numPr>
        <w:tabs>
          <w:tab w:val="left" w:pos="1282"/>
        </w:tabs>
        <w:spacing w:before="60"/>
        <w:ind w:right="111" w:firstLine="567"/>
        <w:jc w:val="both"/>
        <w:rPr>
          <w:sz w:val="28"/>
        </w:rPr>
      </w:pPr>
      <w:r>
        <w:rPr>
          <w:sz w:val="28"/>
        </w:rPr>
        <w:t>Міністерствам,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 органам виконавчої влади та органам місцевого 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-13"/>
          <w:sz w:val="28"/>
        </w:rPr>
        <w:t xml:space="preserve"> </w:t>
      </w:r>
      <w:r>
        <w:rPr>
          <w:sz w:val="28"/>
        </w:rPr>
        <w:t>згодою),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відповідальним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3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13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цим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розпорядженням,</w:t>
      </w:r>
      <w:r>
        <w:rPr>
          <w:spacing w:val="58"/>
          <w:sz w:val="28"/>
        </w:rPr>
        <w:t xml:space="preserve"> </w:t>
      </w:r>
      <w:r>
        <w:rPr>
          <w:sz w:val="28"/>
        </w:rPr>
        <w:t>подавати</w:t>
      </w:r>
      <w:r>
        <w:rPr>
          <w:spacing w:val="58"/>
          <w:sz w:val="28"/>
        </w:rPr>
        <w:t xml:space="preserve"> </w:t>
      </w:r>
      <w:r>
        <w:rPr>
          <w:sz w:val="28"/>
        </w:rPr>
        <w:t>Міністерству</w:t>
      </w:r>
      <w:r>
        <w:rPr>
          <w:spacing w:val="58"/>
          <w:sz w:val="28"/>
        </w:rPr>
        <w:t xml:space="preserve"> </w:t>
      </w:r>
      <w:r>
        <w:rPr>
          <w:sz w:val="28"/>
        </w:rPr>
        <w:t>у</w:t>
      </w:r>
      <w:r>
        <w:rPr>
          <w:spacing w:val="127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128"/>
          <w:sz w:val="28"/>
        </w:rPr>
        <w:t xml:space="preserve"> </w:t>
      </w:r>
      <w:r>
        <w:rPr>
          <w:sz w:val="28"/>
        </w:rPr>
        <w:t>ветеранів</w:t>
      </w:r>
      <w:r>
        <w:rPr>
          <w:spacing w:val="128"/>
          <w:sz w:val="28"/>
        </w:rPr>
        <w:t xml:space="preserve"> </w:t>
      </w:r>
      <w:r>
        <w:rPr>
          <w:sz w:val="28"/>
        </w:rPr>
        <w:t>щороку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 квітня інформацію</w:t>
      </w:r>
      <w:r>
        <w:rPr>
          <w:spacing w:val="-1"/>
          <w:sz w:val="28"/>
        </w:rPr>
        <w:t xml:space="preserve"> </w:t>
      </w:r>
      <w:r>
        <w:rPr>
          <w:sz w:val="28"/>
        </w:rPr>
        <w:t>про хід реалізації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Стратегії.</w:t>
      </w:r>
    </w:p>
    <w:p w14:paraId="186D6DC9" w14:textId="77777777" w:rsidR="00894D42" w:rsidRDefault="00894D42">
      <w:pPr>
        <w:pStyle w:val="a3"/>
        <w:rPr>
          <w:sz w:val="30"/>
        </w:rPr>
      </w:pPr>
    </w:p>
    <w:p w14:paraId="39197F47" w14:textId="77777777" w:rsidR="00894D42" w:rsidRDefault="00894D42">
      <w:pPr>
        <w:pStyle w:val="a3"/>
        <w:rPr>
          <w:sz w:val="30"/>
        </w:rPr>
      </w:pPr>
    </w:p>
    <w:p w14:paraId="223496AB" w14:textId="77777777" w:rsidR="00894D42" w:rsidRDefault="00894D42">
      <w:pPr>
        <w:pStyle w:val="a3"/>
        <w:spacing w:before="4"/>
        <w:rPr>
          <w:sz w:val="44"/>
        </w:rPr>
      </w:pPr>
    </w:p>
    <w:p w14:paraId="5684E9B9" w14:textId="77777777" w:rsidR="00894D42" w:rsidRDefault="001D4233">
      <w:pPr>
        <w:pStyle w:val="1"/>
        <w:tabs>
          <w:tab w:val="left" w:pos="6073"/>
        </w:tabs>
        <w:ind w:left="216"/>
      </w:pPr>
      <w:r>
        <w:t>Прем’єр-міністр</w:t>
      </w:r>
      <w:r>
        <w:rPr>
          <w:spacing w:val="-3"/>
        </w:rPr>
        <w:t xml:space="preserve"> </w:t>
      </w:r>
      <w:r>
        <w:t>України</w:t>
      </w:r>
      <w:r>
        <w:tab/>
        <w:t>Д.</w:t>
      </w:r>
      <w:r>
        <w:rPr>
          <w:spacing w:val="-3"/>
        </w:rPr>
        <w:t xml:space="preserve"> </w:t>
      </w:r>
      <w:r>
        <w:t>ШМИГАЛЬ</w:t>
      </w:r>
    </w:p>
    <w:p w14:paraId="4407429C" w14:textId="77777777" w:rsidR="00894D42" w:rsidRDefault="00894D42">
      <w:pPr>
        <w:pStyle w:val="a3"/>
        <w:rPr>
          <w:b/>
          <w:sz w:val="20"/>
        </w:rPr>
      </w:pPr>
    </w:p>
    <w:p w14:paraId="659343CB" w14:textId="77777777" w:rsidR="00894D42" w:rsidRDefault="00894D42">
      <w:pPr>
        <w:pStyle w:val="a3"/>
        <w:rPr>
          <w:b/>
          <w:sz w:val="20"/>
        </w:rPr>
      </w:pPr>
    </w:p>
    <w:p w14:paraId="5D9CBCE1" w14:textId="77777777" w:rsidR="00894D42" w:rsidRDefault="00894D42">
      <w:pPr>
        <w:pStyle w:val="a3"/>
        <w:spacing w:before="7"/>
        <w:rPr>
          <w:b/>
          <w:sz w:val="23"/>
        </w:rPr>
      </w:pPr>
    </w:p>
    <w:sectPr w:rsidR="00894D42" w:rsidSect="00E37680">
      <w:type w:val="continuous"/>
      <w:pgSz w:w="11910" w:h="16840"/>
      <w:pgMar w:top="1020" w:right="1020" w:bottom="0" w:left="13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18A"/>
    <w:multiLevelType w:val="hybridMultilevel"/>
    <w:tmpl w:val="A68E4648"/>
    <w:lvl w:ilvl="0" w:tplc="AA5E601C">
      <w:start w:val="1"/>
      <w:numFmt w:val="decimal"/>
      <w:lvlText w:val="%1."/>
      <w:lvlJc w:val="left"/>
      <w:pPr>
        <w:ind w:left="321" w:hanging="3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5A105A">
      <w:numFmt w:val="bullet"/>
      <w:lvlText w:val="•"/>
      <w:lvlJc w:val="left"/>
      <w:pPr>
        <w:ind w:left="1238" w:hanging="325"/>
      </w:pPr>
      <w:rPr>
        <w:rFonts w:hint="default"/>
        <w:lang w:val="uk-UA" w:eastAsia="en-US" w:bidi="ar-SA"/>
      </w:rPr>
    </w:lvl>
    <w:lvl w:ilvl="2" w:tplc="B5A05BD2">
      <w:numFmt w:val="bullet"/>
      <w:lvlText w:val="•"/>
      <w:lvlJc w:val="left"/>
      <w:pPr>
        <w:ind w:left="2157" w:hanging="325"/>
      </w:pPr>
      <w:rPr>
        <w:rFonts w:hint="default"/>
        <w:lang w:val="uk-UA" w:eastAsia="en-US" w:bidi="ar-SA"/>
      </w:rPr>
    </w:lvl>
    <w:lvl w:ilvl="3" w:tplc="EE70E086">
      <w:numFmt w:val="bullet"/>
      <w:lvlText w:val="•"/>
      <w:lvlJc w:val="left"/>
      <w:pPr>
        <w:ind w:left="3075" w:hanging="325"/>
      </w:pPr>
      <w:rPr>
        <w:rFonts w:hint="default"/>
        <w:lang w:val="uk-UA" w:eastAsia="en-US" w:bidi="ar-SA"/>
      </w:rPr>
    </w:lvl>
    <w:lvl w:ilvl="4" w:tplc="EF1A72F6">
      <w:numFmt w:val="bullet"/>
      <w:lvlText w:val="•"/>
      <w:lvlJc w:val="left"/>
      <w:pPr>
        <w:ind w:left="3994" w:hanging="325"/>
      </w:pPr>
      <w:rPr>
        <w:rFonts w:hint="default"/>
        <w:lang w:val="uk-UA" w:eastAsia="en-US" w:bidi="ar-SA"/>
      </w:rPr>
    </w:lvl>
    <w:lvl w:ilvl="5" w:tplc="BB40FBEC">
      <w:numFmt w:val="bullet"/>
      <w:lvlText w:val="•"/>
      <w:lvlJc w:val="left"/>
      <w:pPr>
        <w:ind w:left="4913" w:hanging="325"/>
      </w:pPr>
      <w:rPr>
        <w:rFonts w:hint="default"/>
        <w:lang w:val="uk-UA" w:eastAsia="en-US" w:bidi="ar-SA"/>
      </w:rPr>
    </w:lvl>
    <w:lvl w:ilvl="6" w:tplc="1076BA2A">
      <w:numFmt w:val="bullet"/>
      <w:lvlText w:val="•"/>
      <w:lvlJc w:val="left"/>
      <w:pPr>
        <w:ind w:left="5831" w:hanging="325"/>
      </w:pPr>
      <w:rPr>
        <w:rFonts w:hint="default"/>
        <w:lang w:val="uk-UA" w:eastAsia="en-US" w:bidi="ar-SA"/>
      </w:rPr>
    </w:lvl>
    <w:lvl w:ilvl="7" w:tplc="4D6A4CAC">
      <w:numFmt w:val="bullet"/>
      <w:lvlText w:val="•"/>
      <w:lvlJc w:val="left"/>
      <w:pPr>
        <w:ind w:left="6750" w:hanging="325"/>
      </w:pPr>
      <w:rPr>
        <w:rFonts w:hint="default"/>
        <w:lang w:val="uk-UA" w:eastAsia="en-US" w:bidi="ar-SA"/>
      </w:rPr>
    </w:lvl>
    <w:lvl w:ilvl="8" w:tplc="FB62A3D4">
      <w:numFmt w:val="bullet"/>
      <w:lvlText w:val="•"/>
      <w:lvlJc w:val="left"/>
      <w:pPr>
        <w:ind w:left="7668" w:hanging="3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42"/>
    <w:rsid w:val="001D4233"/>
    <w:rsid w:val="00894D42"/>
    <w:rsid w:val="00E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392"/>
  <w15:docId w15:val="{88FE9F7C-EBB2-464B-93E8-B1EB69EE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3"/>
      <w:ind w:left="20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20"/>
      <w:ind w:left="321" w:right="112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Роман Віталійович</dc:creator>
  <cp:lastModifiedBy>Пилипенко Роман Віталійович</cp:lastModifiedBy>
  <cp:revision>3</cp:revision>
  <dcterms:created xsi:type="dcterms:W3CDTF">2024-05-06T05:20:00Z</dcterms:created>
  <dcterms:modified xsi:type="dcterms:W3CDTF">2024-05-06T05:21:00Z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2024-05-06T00:00:00Z</vt:filetime>
  </property>
</Properties>
</file>