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5DD89" w14:textId="77777777" w:rsidR="00265E9A" w:rsidRPr="00DD7E72" w:rsidRDefault="00FC3FFA" w:rsidP="003A61BE">
      <w:pPr>
        <w:ind w:right="50" w:firstLine="850"/>
        <w:jc w:val="center"/>
        <w:rPr>
          <w:b/>
          <w:bCs/>
          <w:sz w:val="28"/>
          <w:szCs w:val="28"/>
          <w:lang w:val="uk-UA"/>
        </w:rPr>
      </w:pPr>
      <w:r w:rsidRPr="00DD7E72">
        <w:rPr>
          <w:b/>
          <w:bCs/>
          <w:sz w:val="28"/>
          <w:szCs w:val="28"/>
          <w:lang w:val="uk-UA"/>
        </w:rPr>
        <w:t>ПОЯСНЮВАЛЬНА ЗАПИСКА</w:t>
      </w:r>
    </w:p>
    <w:p w14:paraId="5E3081CF" w14:textId="7D40617C" w:rsidR="00265E9A" w:rsidRPr="00DD7E72" w:rsidRDefault="00FC3FFA" w:rsidP="00DD7E72">
      <w:pPr>
        <w:pStyle w:val="a4"/>
        <w:spacing w:before="38"/>
        <w:jc w:val="center"/>
        <w:rPr>
          <w:b/>
          <w:bCs/>
        </w:rPr>
      </w:pPr>
      <w:r w:rsidRPr="00DD7E72">
        <w:rPr>
          <w:b/>
          <w:bCs/>
          <w:lang w:val="uk-UA"/>
        </w:rPr>
        <w:t>до про</w:t>
      </w:r>
      <w:r w:rsidR="00A05A4D" w:rsidRPr="00DD7E72">
        <w:rPr>
          <w:b/>
          <w:bCs/>
          <w:lang w:val="uk-UA"/>
        </w:rPr>
        <w:t>е</w:t>
      </w:r>
      <w:r w:rsidRPr="00DD7E72">
        <w:rPr>
          <w:b/>
          <w:bCs/>
          <w:lang w:val="uk-UA"/>
        </w:rPr>
        <w:t xml:space="preserve">кту постанови Кабінету Міністрів України </w:t>
      </w:r>
      <w:bookmarkStart w:id="0" w:name="_Hlk241567656"/>
      <w:bookmarkStart w:id="1" w:name="_Hlk240538460"/>
      <w:r w:rsidR="00BE0C67" w:rsidRPr="00DD7E72">
        <w:rPr>
          <w:b/>
          <w:bCs/>
          <w:lang w:val="uk-UA"/>
        </w:rPr>
        <w:t>“</w:t>
      </w:r>
      <w:r w:rsidR="00DD7E72" w:rsidRPr="00DD7E72">
        <w:rPr>
          <w:b/>
          <w:bCs/>
          <w:shd w:val="clear" w:color="auto" w:fill="FFFFFF"/>
        </w:rPr>
        <w:t>Про внесення змін до деяких постанов Кабінету Міністрів України щодо забезпечення охорони психічного здоров’я ветеранів війни під час проведення масових спортивних, культурно-видовищних та гастрольних заходів</w:t>
      </w:r>
      <w:r w:rsidR="00BE0C67" w:rsidRPr="00DD7E72">
        <w:rPr>
          <w:b/>
          <w:bCs/>
          <w:lang w:val="uk-UA"/>
        </w:rPr>
        <w:t>”</w:t>
      </w:r>
      <w:bookmarkEnd w:id="0"/>
    </w:p>
    <w:bookmarkEnd w:id="1"/>
    <w:p w14:paraId="05F0CAC4" w14:textId="77777777" w:rsidR="00265E9A" w:rsidRPr="003A61BE" w:rsidRDefault="00265E9A" w:rsidP="003A61BE">
      <w:pPr>
        <w:pBdr>
          <w:top w:val="nil"/>
          <w:left w:val="nil"/>
          <w:bottom w:val="nil"/>
          <w:right w:val="nil"/>
          <w:between w:val="nil"/>
        </w:pBdr>
        <w:ind w:firstLine="567"/>
        <w:jc w:val="both"/>
        <w:rPr>
          <w:b/>
          <w:bCs/>
          <w:sz w:val="28"/>
          <w:szCs w:val="28"/>
          <w:lang w:val="uk-UA"/>
        </w:rPr>
      </w:pPr>
    </w:p>
    <w:p w14:paraId="019F73DC" w14:textId="77777777" w:rsidR="00265E9A" w:rsidRPr="003A61BE" w:rsidRDefault="00FC3FFA" w:rsidP="003A61BE">
      <w:pPr>
        <w:numPr>
          <w:ilvl w:val="0"/>
          <w:numId w:val="1"/>
        </w:numPr>
        <w:pBdr>
          <w:top w:val="nil"/>
          <w:left w:val="nil"/>
          <w:bottom w:val="nil"/>
          <w:right w:val="nil"/>
          <w:between w:val="nil"/>
        </w:pBdr>
        <w:ind w:left="0" w:firstLine="567"/>
        <w:jc w:val="both"/>
        <w:rPr>
          <w:b/>
          <w:bCs/>
          <w:sz w:val="28"/>
          <w:szCs w:val="28"/>
          <w:lang w:val="uk-UA"/>
        </w:rPr>
      </w:pPr>
      <w:r w:rsidRPr="003A61BE">
        <w:rPr>
          <w:b/>
          <w:bCs/>
          <w:sz w:val="28"/>
          <w:szCs w:val="28"/>
          <w:lang w:val="uk-UA"/>
        </w:rPr>
        <w:t>Мета</w:t>
      </w:r>
    </w:p>
    <w:p w14:paraId="2E70B9D8" w14:textId="534CE77A" w:rsidR="008F6B91" w:rsidRPr="00DD7E72" w:rsidRDefault="008F6B91" w:rsidP="00DD7E72">
      <w:pPr>
        <w:pStyle w:val="a4"/>
        <w:spacing w:before="38"/>
        <w:ind w:left="0"/>
      </w:pPr>
      <w:r w:rsidRPr="00DD7E72">
        <w:rPr>
          <w:rStyle w:val="af2"/>
          <w:b w:val="0"/>
          <w:bCs w:val="0"/>
        </w:rPr>
        <w:t xml:space="preserve">Метою прийняття </w:t>
      </w:r>
      <w:r w:rsidR="00996315" w:rsidRPr="00DD7E72">
        <w:rPr>
          <w:rStyle w:val="af2"/>
          <w:b w:val="0"/>
          <w:bCs w:val="0"/>
        </w:rPr>
        <w:t>проект</w:t>
      </w:r>
      <w:r w:rsidRPr="00DD7E72">
        <w:rPr>
          <w:rStyle w:val="af2"/>
          <w:b w:val="0"/>
          <w:bCs w:val="0"/>
        </w:rPr>
        <w:t xml:space="preserve">у постанови Кабінету Міністрів України </w:t>
      </w:r>
      <w:r w:rsidR="003A61BE" w:rsidRPr="00DD7E72">
        <w:rPr>
          <w:rStyle w:val="af2"/>
          <w:b w:val="0"/>
          <w:bCs w:val="0"/>
        </w:rPr>
        <w:br/>
      </w:r>
      <w:r w:rsidR="00996315" w:rsidRPr="00DD7E72">
        <w:rPr>
          <w:rStyle w:val="af2"/>
          <w:b w:val="0"/>
          <w:bCs w:val="0"/>
          <w:lang w:val="en-US"/>
        </w:rPr>
        <w:t>“</w:t>
      </w:r>
      <w:r w:rsidR="00DD7E72" w:rsidRPr="00DD7E72">
        <w:rPr>
          <w:shd w:val="clear" w:color="auto" w:fill="FFFFFF"/>
        </w:rPr>
        <w:t>Про внесення змін до деяких постанов Кабінету Міністрів України щодо забезпечення охорони психічного здоров’я ветеранів війни під час проведення масових спортивних, культурно-видовищних та гастрольних заходів</w:t>
      </w:r>
      <w:r w:rsidR="00996315" w:rsidRPr="00DD7E72">
        <w:rPr>
          <w:rStyle w:val="af2"/>
          <w:b w:val="0"/>
          <w:bCs w:val="0"/>
          <w:lang w:val="en-US"/>
        </w:rPr>
        <w:t>”</w:t>
      </w:r>
      <w:r w:rsidRPr="00DD7E72">
        <w:rPr>
          <w:rStyle w:val="af2"/>
          <w:b w:val="0"/>
          <w:bCs w:val="0"/>
        </w:rPr>
        <w:t xml:space="preserve"> (далі ‒ </w:t>
      </w:r>
      <w:r w:rsidR="00996315" w:rsidRPr="00DD7E72">
        <w:rPr>
          <w:rStyle w:val="af2"/>
          <w:b w:val="0"/>
          <w:bCs w:val="0"/>
        </w:rPr>
        <w:t>проект</w:t>
      </w:r>
      <w:r w:rsidRPr="00DD7E72">
        <w:rPr>
          <w:rStyle w:val="af2"/>
          <w:b w:val="0"/>
          <w:bCs w:val="0"/>
        </w:rPr>
        <w:t xml:space="preserve"> акта) є створення безпечних та чутливих до потреб ветеранів війни умов під час проведення масових спортивних, культурно-видовищних та гастрольних заходів, а також запровадження єдиного підходу до розпізнавання ознак дистресу та здійснення первинного реагування у разі їх виявлення в учасників або глядачів таких заходів.</w:t>
      </w:r>
    </w:p>
    <w:p w14:paraId="35966D15" w14:textId="1B520FF5" w:rsidR="008F6B91" w:rsidRPr="003A61BE" w:rsidRDefault="00996315" w:rsidP="003A61BE">
      <w:pPr>
        <w:pStyle w:val="ad"/>
        <w:spacing w:before="0" w:beforeAutospacing="0" w:after="0" w:afterAutospacing="0"/>
        <w:ind w:firstLine="567"/>
        <w:jc w:val="both"/>
        <w:rPr>
          <w:b/>
          <w:bCs/>
          <w:sz w:val="28"/>
          <w:szCs w:val="28"/>
        </w:rPr>
      </w:pPr>
      <w:r w:rsidRPr="003A61BE">
        <w:rPr>
          <w:rStyle w:val="af2"/>
          <w:b w:val="0"/>
          <w:bCs w:val="0"/>
          <w:sz w:val="28"/>
          <w:szCs w:val="28"/>
        </w:rPr>
        <w:t>Проект</w:t>
      </w:r>
      <w:r w:rsidR="008F6B91" w:rsidRPr="003A61BE">
        <w:rPr>
          <w:rStyle w:val="af2"/>
          <w:b w:val="0"/>
          <w:bCs w:val="0"/>
          <w:sz w:val="28"/>
          <w:szCs w:val="28"/>
        </w:rPr>
        <w:t xml:space="preserve"> акта спрямований на забезпечення готовності організаторів масових спортивних, культурно-видовищних та гастрольних заходів до належного реагування у разі виявлення в учасників або глядачів ознак дистресу шляхом визначення відповідальних працівників, їх попереднього ознайомлення з відповідним алгоритмом дій, а також визначення послідовності первинного реагування та своєчасного залучення, за потреби, медичних працівників, екстреної медичної допомоги та/або інших відповідних служб.</w:t>
      </w:r>
    </w:p>
    <w:p w14:paraId="47632729" w14:textId="77777777" w:rsidR="003225D3" w:rsidRPr="003A61BE" w:rsidRDefault="003225D3" w:rsidP="009A28D9">
      <w:pPr>
        <w:pBdr>
          <w:top w:val="nil"/>
          <w:left w:val="nil"/>
          <w:bottom w:val="nil"/>
          <w:right w:val="nil"/>
          <w:between w:val="nil"/>
        </w:pBdr>
        <w:ind w:firstLine="567"/>
        <w:jc w:val="both"/>
        <w:rPr>
          <w:sz w:val="28"/>
          <w:szCs w:val="28"/>
          <w:lang w:val="uk-UA"/>
        </w:rPr>
      </w:pPr>
    </w:p>
    <w:p w14:paraId="20950C3C" w14:textId="77777777" w:rsidR="00265E9A" w:rsidRPr="003A61BE" w:rsidRDefault="00FC3FFA" w:rsidP="009A28D9">
      <w:pPr>
        <w:numPr>
          <w:ilvl w:val="0"/>
          <w:numId w:val="1"/>
        </w:numPr>
        <w:pBdr>
          <w:top w:val="nil"/>
          <w:left w:val="nil"/>
          <w:bottom w:val="nil"/>
          <w:right w:val="nil"/>
          <w:between w:val="nil"/>
        </w:pBdr>
        <w:ind w:left="0" w:firstLine="567"/>
        <w:jc w:val="both"/>
        <w:rPr>
          <w:b/>
          <w:bCs/>
          <w:sz w:val="28"/>
          <w:szCs w:val="28"/>
          <w:lang w:val="uk-UA"/>
        </w:rPr>
      </w:pPr>
      <w:r w:rsidRPr="003A61BE">
        <w:rPr>
          <w:b/>
          <w:bCs/>
          <w:sz w:val="28"/>
          <w:szCs w:val="28"/>
          <w:lang w:val="uk-UA"/>
        </w:rPr>
        <w:t>Обґрунтування необхідності прийняття акта</w:t>
      </w:r>
    </w:p>
    <w:p w14:paraId="2E329934" w14:textId="0D1894CC" w:rsidR="008F6B91" w:rsidRPr="003A61BE" w:rsidRDefault="008F6B91" w:rsidP="009A28D9">
      <w:pPr>
        <w:pStyle w:val="ad"/>
        <w:spacing w:before="0" w:beforeAutospacing="0" w:after="0" w:afterAutospacing="0"/>
        <w:ind w:firstLine="567"/>
        <w:jc w:val="both"/>
        <w:rPr>
          <w:sz w:val="28"/>
          <w:szCs w:val="28"/>
        </w:rPr>
      </w:pPr>
      <w:r w:rsidRPr="003A61BE">
        <w:rPr>
          <w:sz w:val="28"/>
          <w:szCs w:val="28"/>
        </w:rPr>
        <w:t xml:space="preserve">Необхідність прийняття </w:t>
      </w:r>
      <w:r w:rsidR="00996315" w:rsidRPr="003A61BE">
        <w:rPr>
          <w:sz w:val="28"/>
          <w:szCs w:val="28"/>
        </w:rPr>
        <w:t>проект</w:t>
      </w:r>
      <w:r w:rsidRPr="003A61BE">
        <w:rPr>
          <w:sz w:val="28"/>
          <w:szCs w:val="28"/>
        </w:rPr>
        <w:t>у акта обумовлена потребою у створенні безпечних та чутливих до потреб ветеранів війни умов під час проведення масових спортивних, культурно-видовищних та гастрольних заходів, а також у запровадженні єдиного підходу до первинного реагування у разі виявлення в учасників або глядачів таких заходів ознак дистресу.</w:t>
      </w:r>
    </w:p>
    <w:p w14:paraId="662C3801" w14:textId="036312B9" w:rsidR="008F6B91" w:rsidRPr="003A61BE" w:rsidRDefault="008F6B91" w:rsidP="009A28D9">
      <w:pPr>
        <w:pStyle w:val="ad"/>
        <w:spacing w:before="0" w:beforeAutospacing="0" w:after="0" w:afterAutospacing="0"/>
        <w:ind w:firstLine="567"/>
        <w:jc w:val="both"/>
        <w:rPr>
          <w:sz w:val="28"/>
          <w:szCs w:val="28"/>
        </w:rPr>
      </w:pPr>
      <w:r w:rsidRPr="003A61BE">
        <w:rPr>
          <w:sz w:val="28"/>
          <w:szCs w:val="28"/>
        </w:rPr>
        <w:t xml:space="preserve">Законом України від 15 січня 2025 р. № 4223-IX </w:t>
      </w:r>
      <w:r w:rsidR="009A28D9" w:rsidRPr="003A61BE">
        <w:rPr>
          <w:sz w:val="28"/>
          <w:szCs w:val="28"/>
          <w:lang w:val="en-US"/>
        </w:rPr>
        <w:t>“</w:t>
      </w:r>
      <w:r w:rsidRPr="003A61BE">
        <w:rPr>
          <w:sz w:val="28"/>
          <w:szCs w:val="28"/>
        </w:rPr>
        <w:t>Про систему охорони психічного здоров’я в Україні</w:t>
      </w:r>
      <w:r w:rsidR="009A28D9" w:rsidRPr="003A61BE">
        <w:rPr>
          <w:sz w:val="28"/>
          <w:szCs w:val="28"/>
          <w:lang w:val="en-US"/>
        </w:rPr>
        <w:t>”</w:t>
      </w:r>
      <w:r w:rsidRPr="003A61BE">
        <w:rPr>
          <w:sz w:val="28"/>
          <w:szCs w:val="28"/>
        </w:rPr>
        <w:t xml:space="preserve">, введеним у дію 7 лютого 2026 року, визначено правові, організаційні, економічні та соціальні засади системи охорони психічного здоров’я в Україні. Одним із напрямів діяльності у сфері охорони психічного здоров’я відповідно до зазначеного Закону є охорона психічного здоров’я ветеранів війни та членів їх сімей. </w:t>
      </w:r>
    </w:p>
    <w:p w14:paraId="496D6F94" w14:textId="4A60C84C" w:rsidR="008F6B91" w:rsidRPr="003A61BE" w:rsidRDefault="008F6B91" w:rsidP="009A28D9">
      <w:pPr>
        <w:pStyle w:val="ad"/>
        <w:spacing w:before="0" w:beforeAutospacing="0" w:after="0" w:afterAutospacing="0"/>
        <w:ind w:firstLine="567"/>
        <w:jc w:val="both"/>
        <w:rPr>
          <w:sz w:val="28"/>
          <w:szCs w:val="28"/>
        </w:rPr>
      </w:pPr>
      <w:r w:rsidRPr="003A61BE">
        <w:rPr>
          <w:sz w:val="28"/>
          <w:szCs w:val="28"/>
        </w:rPr>
        <w:lastRenderedPageBreak/>
        <w:t xml:space="preserve">Статтею 17 Закону України </w:t>
      </w:r>
      <w:r w:rsidR="009A28D9" w:rsidRPr="003A61BE">
        <w:rPr>
          <w:sz w:val="28"/>
          <w:szCs w:val="28"/>
          <w:lang w:val="en-US"/>
        </w:rPr>
        <w:t>“</w:t>
      </w:r>
      <w:r w:rsidRPr="003A61BE">
        <w:rPr>
          <w:sz w:val="28"/>
          <w:szCs w:val="28"/>
        </w:rPr>
        <w:t>Про систему охорони психічного здоров’я в Україні</w:t>
      </w:r>
      <w:r w:rsidR="009A28D9" w:rsidRPr="003A61BE">
        <w:rPr>
          <w:sz w:val="28"/>
          <w:szCs w:val="28"/>
          <w:lang w:val="en-US"/>
        </w:rPr>
        <w:t>”</w:t>
      </w:r>
      <w:r w:rsidRPr="003A61BE">
        <w:rPr>
          <w:sz w:val="28"/>
          <w:szCs w:val="28"/>
        </w:rPr>
        <w:t xml:space="preserve"> передбачено, що центральний орган виконавчої влади, який забезпечує формування та реалізує державну політику у сфері соціального захисту ветеранів війни, бере участь у формуванні та реалізує політику у сфері психічного здоров’я, адаптовану до потреб ветеранів війни та інших визначених Законом категорій осіб, а також співпрацює з іншими органами державної влади з питань формування скоординованого підходу до охорони психічного здоров’я. </w:t>
      </w:r>
    </w:p>
    <w:p w14:paraId="065E6C37" w14:textId="03110611" w:rsidR="008F6B91" w:rsidRPr="003A61BE" w:rsidRDefault="008F6B91" w:rsidP="009A28D9">
      <w:pPr>
        <w:pStyle w:val="ad"/>
        <w:spacing w:before="0" w:beforeAutospacing="0" w:after="0" w:afterAutospacing="0"/>
        <w:ind w:firstLine="567"/>
        <w:jc w:val="both"/>
        <w:rPr>
          <w:sz w:val="28"/>
          <w:szCs w:val="28"/>
        </w:rPr>
      </w:pPr>
      <w:r w:rsidRPr="003A61BE">
        <w:rPr>
          <w:sz w:val="28"/>
          <w:szCs w:val="28"/>
        </w:rPr>
        <w:t>Участь ветеранів війни у суспільному житті, зокрема відвідування спортивних, культурно-видовищних та гастрольних заходів, потребує формування середовища, в якому працівники, залучені до організації та проведення таких заходів, мають зрозумілий та уніфікований порядок дій у разі виявлення в учасника або глядача зовнішніх ознак дистресу.</w:t>
      </w:r>
    </w:p>
    <w:p w14:paraId="6F6A3F96" w14:textId="3F22773E" w:rsidR="008F6B91" w:rsidRPr="003A61BE" w:rsidRDefault="008F6B91" w:rsidP="009A28D9">
      <w:pPr>
        <w:pStyle w:val="ad"/>
        <w:spacing w:before="0" w:beforeAutospacing="0" w:after="0" w:afterAutospacing="0"/>
        <w:ind w:firstLine="567"/>
        <w:jc w:val="both"/>
        <w:rPr>
          <w:sz w:val="28"/>
          <w:szCs w:val="28"/>
        </w:rPr>
      </w:pPr>
      <w:r w:rsidRPr="003A61BE">
        <w:rPr>
          <w:sz w:val="28"/>
          <w:szCs w:val="28"/>
        </w:rPr>
        <w:t>Водночас чинне нормативно-правове регулювання організації та проведення масових спортивних, культурно-видовищних та гастрольних заходів не визначає єдиного алгоритму розпізнавання таких ознак та здійснення первинного реагування, зокрема порядку встановлення контакту з особою, вжиття організаційних заходів для зменшення впливу зовнішніх подразників та своєчасного залучення, за потреби, медичних працівників, екстреної медичної допомоги та/або інших відповідних служб.</w:t>
      </w:r>
    </w:p>
    <w:p w14:paraId="5A1653E1" w14:textId="284560CA" w:rsidR="008F6B91" w:rsidRPr="003A61BE" w:rsidRDefault="008F6B91" w:rsidP="009A28D9">
      <w:pPr>
        <w:pStyle w:val="ad"/>
        <w:spacing w:before="0" w:beforeAutospacing="0" w:after="0" w:afterAutospacing="0"/>
        <w:ind w:firstLine="567"/>
        <w:jc w:val="both"/>
        <w:rPr>
          <w:sz w:val="28"/>
          <w:szCs w:val="28"/>
        </w:rPr>
      </w:pPr>
      <w:r w:rsidRPr="003A61BE">
        <w:rPr>
          <w:sz w:val="28"/>
          <w:szCs w:val="28"/>
        </w:rPr>
        <w:t>З огляду на це існує необхідність нормативного врегулювання відповідного механізму шляхом визначення єдиного алгоритму дій, встановлення обов’язку організаторів заходів визначати до початку їх проведення працівника або працівників, відповідальних за здійснення первинного реагування, та забезпечувати їх попереднє ознайомлення з таким алгоритмом.</w:t>
      </w:r>
    </w:p>
    <w:p w14:paraId="259CB848" w14:textId="516C1E84" w:rsidR="008F6B91" w:rsidRPr="003A61BE" w:rsidRDefault="008F6B91" w:rsidP="009A28D9">
      <w:pPr>
        <w:pStyle w:val="ad"/>
        <w:spacing w:before="0" w:beforeAutospacing="0" w:after="0" w:afterAutospacing="0"/>
        <w:ind w:firstLine="567"/>
        <w:jc w:val="both"/>
        <w:rPr>
          <w:sz w:val="28"/>
          <w:szCs w:val="28"/>
        </w:rPr>
      </w:pPr>
      <w:r w:rsidRPr="003A61BE">
        <w:rPr>
          <w:sz w:val="28"/>
          <w:szCs w:val="28"/>
        </w:rPr>
        <w:t xml:space="preserve">Для поширення зазначеного підходу на масові спортивні та культурно-видовищні заходи, а також гастрольні заходи </w:t>
      </w:r>
      <w:r w:rsidR="00996315" w:rsidRPr="003A61BE">
        <w:rPr>
          <w:sz w:val="28"/>
          <w:szCs w:val="28"/>
        </w:rPr>
        <w:t>проект</w:t>
      </w:r>
      <w:r w:rsidRPr="003A61BE">
        <w:rPr>
          <w:sz w:val="28"/>
          <w:szCs w:val="28"/>
        </w:rPr>
        <w:t>ом акта передбачається внесення відповідних змін до Положення про порядок підготовки спортивних споруд та інших спеціально відведених місць для проведення масових спортивних та культурно-видовищних заходів, затвердженого постановою Кабінету Міністрів України від 18 грудня 1998 р. № 2025, та Порядку організації та проведення гастрольних заходів, затвердженого постановою Кабінету Міністрів України від 15 січня 2004 р. № 35.</w:t>
      </w:r>
    </w:p>
    <w:p w14:paraId="68622F6A" w14:textId="77777777" w:rsidR="008F6B91" w:rsidRPr="003A61BE" w:rsidRDefault="008F6B91" w:rsidP="009A28D9">
      <w:pPr>
        <w:pStyle w:val="ad"/>
        <w:spacing w:before="0" w:beforeAutospacing="0" w:after="0" w:afterAutospacing="0"/>
        <w:ind w:firstLine="567"/>
        <w:jc w:val="both"/>
        <w:rPr>
          <w:sz w:val="28"/>
          <w:szCs w:val="28"/>
        </w:rPr>
      </w:pPr>
      <w:r w:rsidRPr="003A61BE">
        <w:rPr>
          <w:sz w:val="28"/>
          <w:szCs w:val="28"/>
        </w:rPr>
        <w:t xml:space="preserve">Запропоновані зміни не змінюють установленого законодавством розподілу повноважень між центральними органами виконавчої влади. Проект акта розроблено Мінветеранів з огляду на повноваження щодо формування та реалізації державної політики у сфері соціального захисту ветеранів війни та реалізації політики у сфері психічного здоров’я, адаптованої до їх потреб. </w:t>
      </w:r>
      <w:r w:rsidRPr="003A61BE">
        <w:rPr>
          <w:sz w:val="28"/>
          <w:szCs w:val="28"/>
        </w:rPr>
        <w:lastRenderedPageBreak/>
        <w:t>Закон України “Про систему охорони психічного здоров’я в Україні” також передбачає співпрацю центрального органу виконавчої влади, що забезпечує формування та реалізує державну політику у сфері соціального захисту ветеранів війни, з іншими органами державної влади з питань формування скоординованого підходу до охорони психічного здоров’я.</w:t>
      </w:r>
    </w:p>
    <w:p w14:paraId="19C1D39F" w14:textId="089EF902" w:rsidR="008F6B91" w:rsidRPr="003A61BE" w:rsidRDefault="008F6B91" w:rsidP="009A28D9">
      <w:pPr>
        <w:pStyle w:val="ad"/>
        <w:spacing w:before="0" w:beforeAutospacing="0" w:after="0" w:afterAutospacing="0"/>
        <w:ind w:firstLine="567"/>
        <w:jc w:val="both"/>
        <w:rPr>
          <w:sz w:val="28"/>
          <w:szCs w:val="28"/>
        </w:rPr>
      </w:pPr>
      <w:r w:rsidRPr="003A61BE">
        <w:rPr>
          <w:rStyle w:val="af2"/>
          <w:b w:val="0"/>
          <w:bCs w:val="0"/>
          <w:sz w:val="28"/>
          <w:szCs w:val="28"/>
        </w:rPr>
        <w:t>Внесення змін до Положення, затвердженого постановою Кабінету Міністрів України від 18 грудня 1998 р. № 2025, та Порядку організації та проведення гастрольних заходів, затвердженого постановою Кабінету Міністрів України від 15 січня 2004 р. № 35, дасть змогу інтегрувати запропонований механізм у чинне нормативне регулювання організації та проведення масових спортивних, культурно-видовищних та гастрольних заходів, зокрема в частині забезпечення належного реагування у разі виявлення в учасників або глядачів таких заходів ознак дистресу.</w:t>
      </w:r>
    </w:p>
    <w:p w14:paraId="3BE033A2" w14:textId="77777777" w:rsidR="008F6B91" w:rsidRPr="003A61BE" w:rsidRDefault="008F6B91" w:rsidP="009A28D9">
      <w:pPr>
        <w:pStyle w:val="ad"/>
        <w:spacing w:before="0" w:beforeAutospacing="0" w:after="0" w:afterAutospacing="0"/>
        <w:ind w:firstLine="567"/>
        <w:jc w:val="both"/>
        <w:rPr>
          <w:sz w:val="28"/>
          <w:szCs w:val="28"/>
        </w:rPr>
      </w:pPr>
      <w:r w:rsidRPr="003A61BE">
        <w:rPr>
          <w:sz w:val="28"/>
          <w:szCs w:val="28"/>
        </w:rPr>
        <w:t>З огляду на загальний характер запропонованого регулювання проект акта підлягає погодженню із заінтересованими органами відповідно до їх компетенції.</w:t>
      </w:r>
    </w:p>
    <w:p w14:paraId="5DDBB797" w14:textId="77777777" w:rsidR="001617C8" w:rsidRPr="003A61BE" w:rsidRDefault="001617C8" w:rsidP="009A28D9">
      <w:pPr>
        <w:pBdr>
          <w:top w:val="nil"/>
          <w:left w:val="nil"/>
          <w:bottom w:val="nil"/>
          <w:right w:val="nil"/>
          <w:between w:val="nil"/>
        </w:pBdr>
        <w:ind w:firstLine="567"/>
        <w:jc w:val="both"/>
        <w:rPr>
          <w:sz w:val="28"/>
          <w:szCs w:val="28"/>
          <w:lang w:val="uk-UA"/>
        </w:rPr>
      </w:pPr>
    </w:p>
    <w:p w14:paraId="511F0A00" w14:textId="4C19D925" w:rsidR="00265E9A" w:rsidRPr="003A61BE" w:rsidRDefault="00FC3FFA" w:rsidP="009A28D9">
      <w:pPr>
        <w:numPr>
          <w:ilvl w:val="0"/>
          <w:numId w:val="1"/>
        </w:numPr>
        <w:pBdr>
          <w:top w:val="nil"/>
          <w:left w:val="nil"/>
          <w:bottom w:val="nil"/>
          <w:right w:val="nil"/>
          <w:between w:val="nil"/>
        </w:pBdr>
        <w:ind w:left="0" w:firstLine="567"/>
        <w:jc w:val="both"/>
        <w:rPr>
          <w:b/>
          <w:bCs/>
          <w:sz w:val="28"/>
          <w:szCs w:val="28"/>
          <w:lang w:val="uk-UA"/>
        </w:rPr>
      </w:pPr>
      <w:r w:rsidRPr="003A61BE">
        <w:rPr>
          <w:b/>
          <w:bCs/>
          <w:sz w:val="28"/>
          <w:szCs w:val="28"/>
          <w:lang w:val="uk-UA"/>
        </w:rPr>
        <w:t>Основні положення про</w:t>
      </w:r>
      <w:r w:rsidR="008B3587" w:rsidRPr="003A61BE">
        <w:rPr>
          <w:b/>
          <w:bCs/>
          <w:sz w:val="28"/>
          <w:szCs w:val="28"/>
          <w:lang w:val="uk-UA"/>
        </w:rPr>
        <w:t>е</w:t>
      </w:r>
      <w:r w:rsidRPr="003A61BE">
        <w:rPr>
          <w:b/>
          <w:bCs/>
          <w:sz w:val="28"/>
          <w:szCs w:val="28"/>
          <w:lang w:val="uk-UA"/>
        </w:rPr>
        <w:t>кту акта</w:t>
      </w:r>
    </w:p>
    <w:p w14:paraId="060DE7C9" w14:textId="41548C9A" w:rsidR="00996315" w:rsidRPr="003A61BE" w:rsidRDefault="00996315" w:rsidP="009A28D9">
      <w:pPr>
        <w:pStyle w:val="ad"/>
        <w:spacing w:before="0" w:beforeAutospacing="0" w:after="0" w:afterAutospacing="0"/>
        <w:ind w:firstLine="567"/>
        <w:jc w:val="both"/>
        <w:rPr>
          <w:sz w:val="28"/>
          <w:szCs w:val="28"/>
        </w:rPr>
      </w:pPr>
      <w:r w:rsidRPr="003A61BE">
        <w:rPr>
          <w:sz w:val="28"/>
          <w:szCs w:val="28"/>
        </w:rPr>
        <w:t>Проектом акта пропонується внести зміни до Положення про порядок підготовки спортивних споруд та інших спеціально відведених місць для проведення масових спортивних та культурно-видовищних заходів, затвердженого постановою Кабінету Міністрів України від 18 грудня 1998 р. № 2025, та Порядку організації та проведення гастрольних заходів, затвердженого постановою Кабінету Міністрів України від 15 січня 2004 р. № 35.</w:t>
      </w:r>
    </w:p>
    <w:p w14:paraId="5E81C55C" w14:textId="77777777" w:rsidR="00996315" w:rsidRPr="003A61BE" w:rsidRDefault="00996315" w:rsidP="009A28D9">
      <w:pPr>
        <w:pStyle w:val="ad"/>
        <w:spacing w:before="0" w:beforeAutospacing="0" w:after="0" w:afterAutospacing="0"/>
        <w:ind w:firstLine="567"/>
        <w:jc w:val="both"/>
        <w:rPr>
          <w:sz w:val="28"/>
          <w:szCs w:val="28"/>
        </w:rPr>
      </w:pPr>
      <w:r w:rsidRPr="003A61BE">
        <w:rPr>
          <w:sz w:val="28"/>
          <w:szCs w:val="28"/>
        </w:rPr>
        <w:t>Проектом акта передбачається:</w:t>
      </w:r>
    </w:p>
    <w:p w14:paraId="337D553B" w14:textId="44CAB0B4" w:rsidR="00996315" w:rsidRPr="003A61BE" w:rsidRDefault="00996315" w:rsidP="009A28D9">
      <w:pPr>
        <w:pStyle w:val="ad"/>
        <w:spacing w:before="0" w:beforeAutospacing="0" w:after="0" w:afterAutospacing="0"/>
        <w:ind w:firstLine="567"/>
        <w:jc w:val="both"/>
        <w:rPr>
          <w:sz w:val="28"/>
          <w:szCs w:val="28"/>
        </w:rPr>
      </w:pPr>
      <w:r w:rsidRPr="003A61BE">
        <w:rPr>
          <w:rStyle w:val="af2"/>
          <w:b w:val="0"/>
          <w:bCs w:val="0"/>
          <w:sz w:val="28"/>
          <w:szCs w:val="28"/>
        </w:rPr>
        <w:t>визначення обов’язку організаторів масових спортивних та культурно-видовищних заходів до початку їх проведення визначати працівника або працівників, відповідальних за здійснення первинного реагування у разі виявлення в учасників або глядачів ознак дистресу, та забезпечувати попереднє ознайомлення таких працівників з відповідним алгоритмом;</w:t>
      </w:r>
    </w:p>
    <w:p w14:paraId="6A3B871B" w14:textId="0728A378" w:rsidR="00996315" w:rsidRPr="003A61BE" w:rsidRDefault="00996315" w:rsidP="009A28D9">
      <w:pPr>
        <w:pStyle w:val="ad"/>
        <w:spacing w:before="0" w:beforeAutospacing="0" w:after="0" w:afterAutospacing="0"/>
        <w:ind w:firstLine="567"/>
        <w:jc w:val="both"/>
        <w:rPr>
          <w:sz w:val="28"/>
          <w:szCs w:val="28"/>
        </w:rPr>
      </w:pPr>
      <w:r w:rsidRPr="003A61BE">
        <w:rPr>
          <w:rStyle w:val="af2"/>
          <w:b w:val="0"/>
          <w:bCs w:val="0"/>
          <w:sz w:val="28"/>
          <w:szCs w:val="28"/>
        </w:rPr>
        <w:t>запровадження Алгоритму розпізнавання ознак дистресу та первинного реагування під час проведення масових спортивних та культурно-видовищних заходів, яким визначається послідовність дій відповідального працівника, зокрема щодо оцінки ситуації, перевірки наявності очевидних ознак невідкладного стану або небезпеки, встановлення контакту з особою, здійснення первинного реагування та визначення необхідного рівня реагування;</w:t>
      </w:r>
    </w:p>
    <w:p w14:paraId="08BB0C60" w14:textId="654F38B4" w:rsidR="00996315" w:rsidRPr="003A61BE" w:rsidRDefault="00996315" w:rsidP="009A28D9">
      <w:pPr>
        <w:pStyle w:val="ad"/>
        <w:spacing w:before="0" w:beforeAutospacing="0" w:after="0" w:afterAutospacing="0"/>
        <w:ind w:firstLine="567"/>
        <w:jc w:val="both"/>
        <w:rPr>
          <w:sz w:val="28"/>
          <w:szCs w:val="28"/>
        </w:rPr>
      </w:pPr>
      <w:r w:rsidRPr="003A61BE">
        <w:rPr>
          <w:rStyle w:val="af2"/>
          <w:b w:val="0"/>
          <w:bCs w:val="0"/>
          <w:sz w:val="28"/>
          <w:szCs w:val="28"/>
        </w:rPr>
        <w:lastRenderedPageBreak/>
        <w:t>поширення застосування положень зазначеного Алгоритму на гастрольні заходи та встановлення обов’язку організатора гастрольного заходу до початку його проведення визначати працівника або працівників, відповідальних за здійснення первинного реагування, і забезпечувати їх попереднє ознайомлення з Алгоритмом;</w:t>
      </w:r>
    </w:p>
    <w:p w14:paraId="0AD67221" w14:textId="77777777" w:rsidR="00996315" w:rsidRPr="003A61BE" w:rsidRDefault="00996315" w:rsidP="009A28D9">
      <w:pPr>
        <w:pStyle w:val="ad"/>
        <w:spacing w:before="0" w:beforeAutospacing="0" w:after="0" w:afterAutospacing="0"/>
        <w:ind w:firstLine="567"/>
        <w:jc w:val="both"/>
        <w:rPr>
          <w:sz w:val="28"/>
          <w:szCs w:val="28"/>
        </w:rPr>
      </w:pPr>
      <w:r w:rsidRPr="003A61BE">
        <w:rPr>
          <w:rStyle w:val="af2"/>
          <w:b w:val="0"/>
          <w:bCs w:val="0"/>
          <w:sz w:val="28"/>
          <w:szCs w:val="28"/>
        </w:rPr>
        <w:t>доповнення переліку документів, що подаються організатором для внесення гастрольного заходу до банку даних, відомостями про визначеного відповідального працівника або працівників та інформацією про його (їх) ознайомлення з Алгоритмом.</w:t>
      </w:r>
    </w:p>
    <w:p w14:paraId="68DFF800" w14:textId="7BAFC59B" w:rsidR="001617C8" w:rsidRPr="003A61BE" w:rsidRDefault="001617C8" w:rsidP="009A28D9">
      <w:pPr>
        <w:pBdr>
          <w:top w:val="nil"/>
          <w:left w:val="nil"/>
          <w:bottom w:val="nil"/>
          <w:right w:val="nil"/>
          <w:between w:val="nil"/>
        </w:pBdr>
        <w:ind w:firstLine="567"/>
        <w:jc w:val="both"/>
        <w:rPr>
          <w:sz w:val="28"/>
          <w:szCs w:val="28"/>
          <w:lang w:val="uk-UA"/>
        </w:rPr>
      </w:pPr>
    </w:p>
    <w:p w14:paraId="7339FF06" w14:textId="77777777" w:rsidR="00265E9A" w:rsidRPr="003A61BE" w:rsidRDefault="00FC3FFA" w:rsidP="009A28D9">
      <w:pPr>
        <w:numPr>
          <w:ilvl w:val="0"/>
          <w:numId w:val="1"/>
        </w:numPr>
        <w:pBdr>
          <w:top w:val="nil"/>
          <w:left w:val="nil"/>
          <w:bottom w:val="nil"/>
          <w:right w:val="nil"/>
          <w:between w:val="nil"/>
        </w:pBdr>
        <w:ind w:left="0" w:firstLine="567"/>
        <w:jc w:val="both"/>
        <w:rPr>
          <w:b/>
          <w:bCs/>
          <w:sz w:val="28"/>
          <w:szCs w:val="28"/>
          <w:lang w:val="uk-UA"/>
        </w:rPr>
      </w:pPr>
      <w:r w:rsidRPr="003A61BE">
        <w:rPr>
          <w:b/>
          <w:bCs/>
          <w:sz w:val="28"/>
          <w:szCs w:val="28"/>
          <w:lang w:val="uk-UA"/>
        </w:rPr>
        <w:t>Правові аспекти</w:t>
      </w:r>
    </w:p>
    <w:p w14:paraId="3CD761C1" w14:textId="77777777" w:rsidR="00996315" w:rsidRPr="003A61BE" w:rsidRDefault="00996315" w:rsidP="009A28D9">
      <w:pPr>
        <w:pStyle w:val="ad"/>
        <w:spacing w:before="0" w:beforeAutospacing="0" w:after="0" w:afterAutospacing="0"/>
        <w:ind w:firstLine="567"/>
        <w:jc w:val="both"/>
        <w:rPr>
          <w:sz w:val="28"/>
          <w:szCs w:val="28"/>
        </w:rPr>
      </w:pPr>
      <w:r w:rsidRPr="003A61BE">
        <w:rPr>
          <w:sz w:val="28"/>
          <w:szCs w:val="28"/>
        </w:rPr>
        <w:t>У цій сфері правового регулювання діють:</w:t>
      </w:r>
    </w:p>
    <w:p w14:paraId="2DCDFBFC" w14:textId="77777777" w:rsidR="00996315" w:rsidRPr="003A61BE" w:rsidRDefault="00996315" w:rsidP="009A28D9">
      <w:pPr>
        <w:pStyle w:val="ad"/>
        <w:spacing w:before="0" w:beforeAutospacing="0" w:after="0" w:afterAutospacing="0"/>
        <w:ind w:firstLine="567"/>
        <w:jc w:val="both"/>
        <w:rPr>
          <w:sz w:val="28"/>
          <w:szCs w:val="28"/>
        </w:rPr>
      </w:pPr>
      <w:r w:rsidRPr="003A61BE">
        <w:rPr>
          <w:sz w:val="28"/>
          <w:szCs w:val="28"/>
        </w:rPr>
        <w:t>Конституція України;</w:t>
      </w:r>
    </w:p>
    <w:p w14:paraId="5248C857" w14:textId="77777777" w:rsidR="00996315" w:rsidRPr="003A61BE" w:rsidRDefault="00996315" w:rsidP="009A28D9">
      <w:pPr>
        <w:pStyle w:val="ad"/>
        <w:spacing w:before="0" w:beforeAutospacing="0" w:after="0" w:afterAutospacing="0"/>
        <w:ind w:firstLine="567"/>
        <w:jc w:val="both"/>
        <w:rPr>
          <w:sz w:val="28"/>
          <w:szCs w:val="28"/>
        </w:rPr>
      </w:pPr>
      <w:r w:rsidRPr="003A61BE">
        <w:rPr>
          <w:sz w:val="28"/>
          <w:szCs w:val="28"/>
        </w:rPr>
        <w:t>Закон України “Про систему охорони психічного здоров’я в Україні”;</w:t>
      </w:r>
    </w:p>
    <w:p w14:paraId="4D3A8A9F" w14:textId="77777777" w:rsidR="00996315" w:rsidRPr="003A61BE" w:rsidRDefault="00996315" w:rsidP="009A28D9">
      <w:pPr>
        <w:pStyle w:val="ad"/>
        <w:spacing w:before="0" w:beforeAutospacing="0" w:after="0" w:afterAutospacing="0"/>
        <w:ind w:firstLine="567"/>
        <w:jc w:val="both"/>
        <w:rPr>
          <w:sz w:val="28"/>
          <w:szCs w:val="28"/>
        </w:rPr>
      </w:pPr>
      <w:r w:rsidRPr="003A61BE">
        <w:rPr>
          <w:sz w:val="28"/>
          <w:szCs w:val="28"/>
        </w:rPr>
        <w:t>Закон України “Про статус ветеранів війни, гарантії їх соціального захисту”;</w:t>
      </w:r>
    </w:p>
    <w:p w14:paraId="59E4C782" w14:textId="49D1F63F" w:rsidR="00996315" w:rsidRPr="003A61BE" w:rsidRDefault="00996315" w:rsidP="009A28D9">
      <w:pPr>
        <w:pStyle w:val="ad"/>
        <w:spacing w:before="0" w:beforeAutospacing="0" w:after="0" w:afterAutospacing="0"/>
        <w:ind w:firstLine="567"/>
        <w:jc w:val="both"/>
        <w:rPr>
          <w:sz w:val="28"/>
          <w:szCs w:val="28"/>
        </w:rPr>
      </w:pPr>
      <w:r w:rsidRPr="003A61BE">
        <w:rPr>
          <w:sz w:val="28"/>
          <w:szCs w:val="28"/>
        </w:rPr>
        <w:t xml:space="preserve">постанова Кабінету Міністрів України від 18 грудня 1998 р. № 2025 </w:t>
      </w:r>
      <w:r w:rsidRPr="003A61BE">
        <w:rPr>
          <w:sz w:val="28"/>
          <w:szCs w:val="28"/>
        </w:rPr>
        <w:br/>
        <w:t>“Про порядок підготовки спортивних споруд та інших спеціально відведених місць для проведення масових спортивних та культурно-видовищних заходів”;</w:t>
      </w:r>
    </w:p>
    <w:p w14:paraId="38C6A696" w14:textId="42657F60" w:rsidR="00996315" w:rsidRPr="003A61BE" w:rsidRDefault="00996315" w:rsidP="009A28D9">
      <w:pPr>
        <w:pStyle w:val="ad"/>
        <w:spacing w:before="0" w:beforeAutospacing="0" w:after="0" w:afterAutospacing="0"/>
        <w:ind w:firstLine="567"/>
        <w:jc w:val="both"/>
        <w:rPr>
          <w:rStyle w:val="af2"/>
          <w:b w:val="0"/>
          <w:bCs w:val="0"/>
          <w:sz w:val="28"/>
          <w:szCs w:val="28"/>
        </w:rPr>
      </w:pPr>
      <w:r w:rsidRPr="003A61BE">
        <w:rPr>
          <w:rStyle w:val="af2"/>
          <w:b w:val="0"/>
          <w:bCs w:val="0"/>
          <w:sz w:val="28"/>
          <w:szCs w:val="28"/>
        </w:rPr>
        <w:t xml:space="preserve">постанова Кабінету Міністрів України від 15 січня 2004 р. № 35 </w:t>
      </w:r>
      <w:r w:rsidRPr="003A61BE">
        <w:rPr>
          <w:rStyle w:val="af2"/>
          <w:b w:val="0"/>
          <w:bCs w:val="0"/>
          <w:sz w:val="28"/>
          <w:szCs w:val="28"/>
        </w:rPr>
        <w:br/>
        <w:t>“Про затвердження Порядку організації та проведення гастрольних заходів”.</w:t>
      </w:r>
    </w:p>
    <w:p w14:paraId="4AD46C00" w14:textId="77777777" w:rsidR="00996315" w:rsidRPr="003A61BE" w:rsidRDefault="00996315" w:rsidP="009A28D9">
      <w:pPr>
        <w:pStyle w:val="ad"/>
        <w:spacing w:before="0" w:beforeAutospacing="0" w:after="0" w:afterAutospacing="0"/>
        <w:ind w:firstLine="567"/>
        <w:jc w:val="both"/>
        <w:rPr>
          <w:sz w:val="28"/>
          <w:szCs w:val="28"/>
        </w:rPr>
      </w:pPr>
    </w:p>
    <w:p w14:paraId="1C4FC15E" w14:textId="1ED03BCA" w:rsidR="00265E9A" w:rsidRPr="003A61BE" w:rsidRDefault="00FC3FFA" w:rsidP="009A28D9">
      <w:pPr>
        <w:numPr>
          <w:ilvl w:val="0"/>
          <w:numId w:val="1"/>
        </w:numPr>
        <w:pBdr>
          <w:top w:val="nil"/>
          <w:left w:val="nil"/>
          <w:bottom w:val="nil"/>
          <w:right w:val="nil"/>
          <w:between w:val="nil"/>
        </w:pBdr>
        <w:ind w:left="0" w:firstLine="567"/>
        <w:jc w:val="both"/>
        <w:rPr>
          <w:b/>
          <w:bCs/>
          <w:sz w:val="28"/>
          <w:szCs w:val="28"/>
          <w:lang w:val="uk-UA"/>
        </w:rPr>
      </w:pPr>
      <w:r w:rsidRPr="003A61BE">
        <w:rPr>
          <w:b/>
          <w:bCs/>
          <w:sz w:val="28"/>
          <w:szCs w:val="28"/>
          <w:lang w:val="uk-UA"/>
        </w:rPr>
        <w:t xml:space="preserve">Фінансово-економічне обґрунтування </w:t>
      </w:r>
      <w:r w:rsidR="008B3587" w:rsidRPr="003A61BE">
        <w:rPr>
          <w:b/>
          <w:bCs/>
          <w:sz w:val="28"/>
          <w:szCs w:val="28"/>
          <w:lang w:val="uk-UA"/>
        </w:rPr>
        <w:t>проекту акта</w:t>
      </w:r>
    </w:p>
    <w:p w14:paraId="6331893C" w14:textId="6B028741" w:rsidR="00996315" w:rsidRPr="003A61BE" w:rsidRDefault="00996315" w:rsidP="009A28D9">
      <w:pPr>
        <w:pStyle w:val="ad"/>
        <w:spacing w:before="0" w:beforeAutospacing="0" w:after="0" w:afterAutospacing="0"/>
        <w:ind w:firstLine="567"/>
        <w:jc w:val="both"/>
        <w:rPr>
          <w:sz w:val="28"/>
          <w:szCs w:val="28"/>
        </w:rPr>
      </w:pPr>
      <w:r w:rsidRPr="003A61BE">
        <w:rPr>
          <w:sz w:val="28"/>
          <w:szCs w:val="28"/>
        </w:rPr>
        <w:t>Реалізація проекту акта не потребуватиме додаткового фінансування з державного чи місцевих бюджетів.</w:t>
      </w:r>
    </w:p>
    <w:p w14:paraId="7E6AA03B" w14:textId="77777777" w:rsidR="00996315" w:rsidRPr="003A61BE" w:rsidRDefault="00996315" w:rsidP="009A28D9">
      <w:pPr>
        <w:pStyle w:val="ad"/>
        <w:spacing w:before="0" w:beforeAutospacing="0" w:after="0" w:afterAutospacing="0"/>
        <w:ind w:firstLine="567"/>
        <w:jc w:val="both"/>
        <w:rPr>
          <w:sz w:val="28"/>
          <w:szCs w:val="28"/>
        </w:rPr>
      </w:pPr>
      <w:r w:rsidRPr="003A61BE">
        <w:rPr>
          <w:sz w:val="28"/>
          <w:szCs w:val="28"/>
        </w:rPr>
        <w:t>Реалізація положень проекту акта здійснюватиметься в межах наявних ресурсів організаторів масових спортивних, культурно-видовищних та гастрольних заходів і не передбачає запровадження нових бюджетних програм чи здійснення додаткових видатків з державного або місцевих бюджетів.</w:t>
      </w:r>
    </w:p>
    <w:p w14:paraId="5B91E4AD" w14:textId="6D5A94B9" w:rsidR="00996315" w:rsidRPr="003A61BE" w:rsidRDefault="00996315" w:rsidP="009A28D9">
      <w:pPr>
        <w:pStyle w:val="ad"/>
        <w:spacing w:before="0" w:beforeAutospacing="0" w:after="0" w:afterAutospacing="0"/>
        <w:ind w:firstLine="567"/>
        <w:jc w:val="both"/>
        <w:rPr>
          <w:sz w:val="28"/>
          <w:szCs w:val="28"/>
        </w:rPr>
      </w:pPr>
      <w:r w:rsidRPr="003A61BE">
        <w:rPr>
          <w:sz w:val="28"/>
          <w:szCs w:val="28"/>
        </w:rPr>
        <w:t xml:space="preserve">Водночас виконання передбачених проектом акта обов’язків організаторів, пов’язаних із визначенням відповідального працівника або працівників, їх попереднім ознайомленням з Алгоритмом, </w:t>
      </w:r>
      <w:r w:rsidRPr="003A61BE">
        <w:rPr>
          <w:rStyle w:val="af2"/>
          <w:b w:val="0"/>
          <w:bCs w:val="0"/>
          <w:sz w:val="28"/>
          <w:szCs w:val="28"/>
        </w:rPr>
        <w:t>а для організаторів гастрольних заходів також із поданням відповідної інформації для внесення гастрольного заходу до банку даних</w:t>
      </w:r>
      <w:r w:rsidRPr="003A61BE">
        <w:rPr>
          <w:sz w:val="28"/>
          <w:szCs w:val="28"/>
        </w:rPr>
        <w:t>, потребуватиме відповідних витрат часу таких суб’єктів, що враховуються під час проведення аналізу регуляторного впливу проекту акта.</w:t>
      </w:r>
    </w:p>
    <w:p w14:paraId="06FEBAC3" w14:textId="77777777" w:rsidR="00996315" w:rsidRPr="003A61BE" w:rsidRDefault="00996315" w:rsidP="009A28D9">
      <w:pPr>
        <w:pStyle w:val="ad"/>
        <w:spacing w:before="0" w:beforeAutospacing="0" w:after="0" w:afterAutospacing="0"/>
        <w:ind w:firstLine="567"/>
        <w:jc w:val="both"/>
        <w:rPr>
          <w:sz w:val="28"/>
          <w:szCs w:val="28"/>
        </w:rPr>
      </w:pPr>
      <w:r w:rsidRPr="003A61BE">
        <w:rPr>
          <w:sz w:val="28"/>
          <w:szCs w:val="28"/>
        </w:rPr>
        <w:t>Фінансово-економічні розрахунки додаються.</w:t>
      </w:r>
    </w:p>
    <w:p w14:paraId="5622D826" w14:textId="0C04541D" w:rsidR="00544EBD" w:rsidRDefault="00544EBD" w:rsidP="009A28D9">
      <w:pPr>
        <w:pBdr>
          <w:top w:val="nil"/>
          <w:left w:val="nil"/>
          <w:bottom w:val="nil"/>
          <w:right w:val="nil"/>
          <w:between w:val="nil"/>
        </w:pBdr>
        <w:jc w:val="both"/>
        <w:rPr>
          <w:sz w:val="28"/>
          <w:szCs w:val="28"/>
          <w:lang w:val="uk-UA"/>
        </w:rPr>
      </w:pPr>
    </w:p>
    <w:p w14:paraId="1D1B9961" w14:textId="77777777" w:rsidR="00DD7E72" w:rsidRPr="003A61BE" w:rsidRDefault="00DD7E72" w:rsidP="009A28D9">
      <w:pPr>
        <w:pBdr>
          <w:top w:val="nil"/>
          <w:left w:val="nil"/>
          <w:bottom w:val="nil"/>
          <w:right w:val="nil"/>
          <w:between w:val="nil"/>
        </w:pBdr>
        <w:jc w:val="both"/>
        <w:rPr>
          <w:sz w:val="28"/>
          <w:szCs w:val="28"/>
          <w:lang w:val="uk-UA"/>
        </w:rPr>
      </w:pPr>
    </w:p>
    <w:p w14:paraId="11CB163B" w14:textId="77777777" w:rsidR="00265E9A" w:rsidRPr="003A61BE" w:rsidRDefault="00FC3FFA" w:rsidP="009A28D9">
      <w:pPr>
        <w:numPr>
          <w:ilvl w:val="0"/>
          <w:numId w:val="1"/>
        </w:numPr>
        <w:pBdr>
          <w:top w:val="nil"/>
          <w:left w:val="nil"/>
          <w:bottom w:val="nil"/>
          <w:right w:val="nil"/>
          <w:between w:val="nil"/>
        </w:pBdr>
        <w:ind w:left="0" w:firstLine="567"/>
        <w:jc w:val="both"/>
        <w:rPr>
          <w:b/>
          <w:bCs/>
          <w:sz w:val="28"/>
          <w:szCs w:val="28"/>
          <w:lang w:val="uk-UA"/>
        </w:rPr>
      </w:pPr>
      <w:r w:rsidRPr="003A61BE">
        <w:rPr>
          <w:b/>
          <w:bCs/>
          <w:sz w:val="28"/>
          <w:szCs w:val="28"/>
          <w:lang w:val="uk-UA"/>
        </w:rPr>
        <w:lastRenderedPageBreak/>
        <w:t>Позиція заінтересованих сторін</w:t>
      </w:r>
    </w:p>
    <w:p w14:paraId="48DDC7D1" w14:textId="217C21F8" w:rsidR="00053C58" w:rsidRPr="003A61BE" w:rsidRDefault="00260260" w:rsidP="009A28D9">
      <w:pPr>
        <w:pBdr>
          <w:top w:val="nil"/>
          <w:left w:val="nil"/>
          <w:bottom w:val="nil"/>
          <w:right w:val="nil"/>
          <w:between w:val="nil"/>
        </w:pBdr>
        <w:ind w:firstLine="567"/>
        <w:jc w:val="both"/>
        <w:rPr>
          <w:sz w:val="28"/>
          <w:szCs w:val="28"/>
        </w:rPr>
      </w:pPr>
      <w:r w:rsidRPr="003A61BE">
        <w:rPr>
          <w:sz w:val="28"/>
          <w:szCs w:val="28"/>
          <w:lang w:val="uk-UA"/>
        </w:rPr>
        <w:t xml:space="preserve">Проект акта потребує проведення консультацій з громадськістю </w:t>
      </w:r>
      <w:r w:rsidR="00544EBD" w:rsidRPr="003A61BE">
        <w:rPr>
          <w:sz w:val="28"/>
          <w:szCs w:val="28"/>
          <w:lang w:val="uk-UA"/>
        </w:rPr>
        <w:t xml:space="preserve"> відповідно до Порядку проведення консультацій з громадськістю з питань формування та реалізації державної політики, затвердженого постановою Кабінету Міністрів України від 03</w:t>
      </w:r>
      <w:r w:rsidR="008D75C7" w:rsidRPr="003A61BE">
        <w:rPr>
          <w:sz w:val="28"/>
          <w:szCs w:val="28"/>
          <w:lang w:val="uk-UA"/>
        </w:rPr>
        <w:t xml:space="preserve"> листопада </w:t>
      </w:r>
      <w:r w:rsidR="00544EBD" w:rsidRPr="003A61BE">
        <w:rPr>
          <w:sz w:val="28"/>
          <w:szCs w:val="28"/>
          <w:lang w:val="uk-UA"/>
        </w:rPr>
        <w:t>2010</w:t>
      </w:r>
      <w:r w:rsidR="008B3587" w:rsidRPr="003A61BE">
        <w:rPr>
          <w:sz w:val="28"/>
          <w:szCs w:val="28"/>
          <w:lang w:val="uk-UA"/>
        </w:rPr>
        <w:t> </w:t>
      </w:r>
      <w:r w:rsidR="00544EBD" w:rsidRPr="003A61BE">
        <w:rPr>
          <w:sz w:val="28"/>
          <w:szCs w:val="28"/>
          <w:lang w:val="uk-UA"/>
        </w:rPr>
        <w:t xml:space="preserve">р. № 996. </w:t>
      </w:r>
    </w:p>
    <w:p w14:paraId="38E9E81C" w14:textId="6BDA3AFD" w:rsidR="00265E9A" w:rsidRPr="003A61BE" w:rsidRDefault="008D75C7" w:rsidP="009A28D9">
      <w:pPr>
        <w:pBdr>
          <w:top w:val="nil"/>
          <w:left w:val="nil"/>
          <w:bottom w:val="nil"/>
          <w:right w:val="nil"/>
          <w:between w:val="nil"/>
        </w:pBdr>
        <w:ind w:firstLine="567"/>
        <w:jc w:val="both"/>
        <w:rPr>
          <w:sz w:val="28"/>
          <w:szCs w:val="28"/>
          <w:lang w:val="uk-UA"/>
        </w:rPr>
      </w:pPr>
      <w:r w:rsidRPr="003A61BE">
        <w:rPr>
          <w:sz w:val="28"/>
          <w:szCs w:val="28"/>
          <w:lang w:val="uk-UA"/>
        </w:rPr>
        <w:t>Про</w:t>
      </w:r>
      <w:r w:rsidR="008B3587" w:rsidRPr="003A61BE">
        <w:rPr>
          <w:sz w:val="28"/>
          <w:szCs w:val="28"/>
          <w:lang w:val="uk-UA"/>
        </w:rPr>
        <w:t>е</w:t>
      </w:r>
      <w:r w:rsidRPr="003A61BE">
        <w:rPr>
          <w:sz w:val="28"/>
          <w:szCs w:val="28"/>
          <w:lang w:val="uk-UA"/>
        </w:rPr>
        <w:t>кт акта не стосується сфери наукової та науково-технічної діяльності, тому не направлявся на розгляд Науковим комітетом Національної ради з питань розвитку науки і технологій.</w:t>
      </w:r>
    </w:p>
    <w:p w14:paraId="007A4EEC" w14:textId="759AABBD" w:rsidR="008D75C7" w:rsidRPr="003A61BE" w:rsidRDefault="008D75C7" w:rsidP="009A28D9">
      <w:pPr>
        <w:pBdr>
          <w:top w:val="nil"/>
          <w:left w:val="nil"/>
          <w:bottom w:val="nil"/>
          <w:right w:val="nil"/>
          <w:between w:val="nil"/>
        </w:pBdr>
        <w:ind w:firstLine="567"/>
        <w:rPr>
          <w:sz w:val="28"/>
          <w:szCs w:val="28"/>
          <w:lang w:val="uk-UA"/>
        </w:rPr>
      </w:pPr>
    </w:p>
    <w:p w14:paraId="6F32518E" w14:textId="77777777" w:rsidR="00265E9A" w:rsidRPr="003A61BE" w:rsidRDefault="00FC3FFA" w:rsidP="009A28D9">
      <w:pPr>
        <w:numPr>
          <w:ilvl w:val="0"/>
          <w:numId w:val="1"/>
        </w:numPr>
        <w:pBdr>
          <w:top w:val="nil"/>
          <w:left w:val="nil"/>
          <w:bottom w:val="nil"/>
          <w:right w:val="nil"/>
          <w:between w:val="nil"/>
        </w:pBdr>
        <w:ind w:left="0" w:firstLine="567"/>
        <w:jc w:val="both"/>
        <w:rPr>
          <w:b/>
          <w:bCs/>
          <w:sz w:val="28"/>
          <w:szCs w:val="28"/>
          <w:lang w:val="uk-UA"/>
        </w:rPr>
      </w:pPr>
      <w:r w:rsidRPr="003A61BE">
        <w:rPr>
          <w:b/>
          <w:bCs/>
          <w:sz w:val="28"/>
          <w:szCs w:val="28"/>
          <w:lang w:val="uk-UA"/>
        </w:rPr>
        <w:t>Оцінка відповідності</w:t>
      </w:r>
    </w:p>
    <w:p w14:paraId="786F99AA" w14:textId="4011610C" w:rsidR="00265E9A" w:rsidRPr="003A61BE" w:rsidRDefault="00FC3FFA" w:rsidP="009A28D9">
      <w:pPr>
        <w:pBdr>
          <w:top w:val="nil"/>
          <w:left w:val="nil"/>
          <w:bottom w:val="nil"/>
          <w:right w:val="nil"/>
          <w:between w:val="nil"/>
        </w:pBdr>
        <w:ind w:firstLine="567"/>
        <w:jc w:val="both"/>
        <w:rPr>
          <w:sz w:val="28"/>
          <w:szCs w:val="28"/>
          <w:lang w:val="uk-UA"/>
        </w:rPr>
      </w:pPr>
      <w:r w:rsidRPr="003A61BE">
        <w:rPr>
          <w:sz w:val="28"/>
          <w:szCs w:val="28"/>
          <w:lang w:val="uk-UA"/>
        </w:rPr>
        <w:t>У про</w:t>
      </w:r>
      <w:r w:rsidR="00A05A4D" w:rsidRPr="003A61BE">
        <w:rPr>
          <w:sz w:val="28"/>
          <w:szCs w:val="28"/>
          <w:lang w:val="uk-UA"/>
        </w:rPr>
        <w:t>е</w:t>
      </w:r>
      <w:r w:rsidRPr="003A61BE">
        <w:rPr>
          <w:sz w:val="28"/>
          <w:szCs w:val="28"/>
          <w:lang w:val="uk-UA"/>
        </w:rPr>
        <w:t xml:space="preserve">кті </w:t>
      </w:r>
      <w:r w:rsidR="006A0455" w:rsidRPr="003A61BE">
        <w:rPr>
          <w:sz w:val="28"/>
          <w:szCs w:val="28"/>
          <w:lang w:val="uk-UA"/>
        </w:rPr>
        <w:t>акта</w:t>
      </w:r>
      <w:r w:rsidRPr="003A61BE">
        <w:rPr>
          <w:sz w:val="28"/>
          <w:szCs w:val="28"/>
          <w:lang w:val="uk-UA"/>
        </w:rPr>
        <w:t xml:space="preserve"> відсутні положення, що стосуються зобов’язань України </w:t>
      </w:r>
      <w:r w:rsidR="002B3FC7" w:rsidRPr="003A61BE">
        <w:rPr>
          <w:sz w:val="28"/>
          <w:szCs w:val="28"/>
          <w:lang w:val="uk-UA"/>
        </w:rPr>
        <w:br/>
      </w:r>
      <w:r w:rsidRPr="003A61BE">
        <w:rPr>
          <w:sz w:val="28"/>
          <w:szCs w:val="28"/>
          <w:lang w:val="uk-UA"/>
        </w:rPr>
        <w:t>у сфері європейської інтеграції, прав та свобод, гарантованих Конвенцією про захист прав людини і основоположних свобод, впливають на забезпечення рівних прав та можливостей жінок і чоловіків, містять ризики вчинення корупційних правопорушень та правопорушень, пов’язаних з корупцією, створюють підстави для дискримінації.</w:t>
      </w:r>
    </w:p>
    <w:p w14:paraId="6C66F57B" w14:textId="75C4CFB7" w:rsidR="00265E9A" w:rsidRPr="003A61BE" w:rsidRDefault="00FC3FFA" w:rsidP="009A28D9">
      <w:pPr>
        <w:pBdr>
          <w:top w:val="nil"/>
          <w:left w:val="nil"/>
          <w:bottom w:val="nil"/>
          <w:right w:val="nil"/>
          <w:between w:val="nil"/>
        </w:pBdr>
        <w:ind w:firstLine="567"/>
        <w:jc w:val="both"/>
        <w:rPr>
          <w:sz w:val="28"/>
          <w:szCs w:val="28"/>
          <w:lang w:val="uk-UA"/>
        </w:rPr>
      </w:pPr>
      <w:r w:rsidRPr="003A61BE">
        <w:rPr>
          <w:sz w:val="28"/>
          <w:szCs w:val="28"/>
          <w:lang w:val="uk-UA"/>
        </w:rPr>
        <w:t xml:space="preserve">Громадська антикорупційна, громадська антидискримінаційна </w:t>
      </w:r>
      <w:r w:rsidR="002B3FC7" w:rsidRPr="003A61BE">
        <w:rPr>
          <w:sz w:val="28"/>
          <w:szCs w:val="28"/>
          <w:lang w:val="uk-UA"/>
        </w:rPr>
        <w:br/>
      </w:r>
      <w:r w:rsidRPr="003A61BE">
        <w:rPr>
          <w:sz w:val="28"/>
          <w:szCs w:val="28"/>
          <w:lang w:val="uk-UA"/>
        </w:rPr>
        <w:t>та громадська гендерно-правова експертизи про</w:t>
      </w:r>
      <w:r w:rsidR="008B3587" w:rsidRPr="003A61BE">
        <w:rPr>
          <w:sz w:val="28"/>
          <w:szCs w:val="28"/>
          <w:lang w:val="uk-UA"/>
        </w:rPr>
        <w:t>е</w:t>
      </w:r>
      <w:r w:rsidRPr="003A61BE">
        <w:rPr>
          <w:sz w:val="28"/>
          <w:szCs w:val="28"/>
          <w:lang w:val="uk-UA"/>
        </w:rPr>
        <w:t xml:space="preserve">кту </w:t>
      </w:r>
      <w:r w:rsidR="006A0455" w:rsidRPr="003A61BE">
        <w:rPr>
          <w:sz w:val="28"/>
          <w:szCs w:val="28"/>
          <w:lang w:val="uk-UA"/>
        </w:rPr>
        <w:t>акта</w:t>
      </w:r>
      <w:r w:rsidRPr="003A61BE">
        <w:rPr>
          <w:sz w:val="28"/>
          <w:szCs w:val="28"/>
          <w:lang w:val="uk-UA"/>
        </w:rPr>
        <w:t xml:space="preserve"> не проводилися.</w:t>
      </w:r>
    </w:p>
    <w:p w14:paraId="44E47116" w14:textId="77777777" w:rsidR="00265E9A" w:rsidRPr="003A61BE" w:rsidRDefault="00265E9A" w:rsidP="009A28D9">
      <w:pPr>
        <w:pBdr>
          <w:top w:val="nil"/>
          <w:left w:val="nil"/>
          <w:bottom w:val="nil"/>
          <w:right w:val="nil"/>
          <w:between w:val="nil"/>
        </w:pBdr>
        <w:ind w:firstLine="567"/>
        <w:rPr>
          <w:sz w:val="28"/>
          <w:szCs w:val="28"/>
          <w:lang w:val="uk-UA"/>
        </w:rPr>
      </w:pPr>
    </w:p>
    <w:p w14:paraId="0AD32725" w14:textId="77777777" w:rsidR="00265E9A" w:rsidRPr="003A61BE" w:rsidRDefault="00FC3FFA" w:rsidP="009A28D9">
      <w:pPr>
        <w:numPr>
          <w:ilvl w:val="0"/>
          <w:numId w:val="1"/>
        </w:numPr>
        <w:pBdr>
          <w:top w:val="nil"/>
          <w:left w:val="nil"/>
          <w:bottom w:val="nil"/>
          <w:right w:val="nil"/>
          <w:between w:val="nil"/>
        </w:pBdr>
        <w:ind w:left="0" w:firstLine="567"/>
        <w:jc w:val="both"/>
        <w:rPr>
          <w:b/>
          <w:bCs/>
          <w:sz w:val="28"/>
          <w:szCs w:val="28"/>
          <w:lang w:val="uk-UA"/>
        </w:rPr>
      </w:pPr>
      <w:r w:rsidRPr="003A61BE">
        <w:rPr>
          <w:b/>
          <w:bCs/>
          <w:sz w:val="28"/>
          <w:szCs w:val="28"/>
          <w:lang w:val="uk-UA"/>
        </w:rPr>
        <w:t>Прогноз результатів</w:t>
      </w:r>
    </w:p>
    <w:p w14:paraId="61917B39" w14:textId="0E904D2B" w:rsidR="00265E9A" w:rsidRPr="003A61BE" w:rsidRDefault="00FC3FFA" w:rsidP="009A28D9">
      <w:pPr>
        <w:pBdr>
          <w:top w:val="nil"/>
          <w:left w:val="nil"/>
          <w:bottom w:val="nil"/>
          <w:right w:val="nil"/>
          <w:between w:val="nil"/>
        </w:pBdr>
        <w:ind w:firstLine="567"/>
        <w:jc w:val="both"/>
        <w:rPr>
          <w:sz w:val="28"/>
          <w:szCs w:val="28"/>
          <w:lang w:val="uk-UA"/>
        </w:rPr>
      </w:pPr>
      <w:r w:rsidRPr="003A61BE">
        <w:rPr>
          <w:sz w:val="28"/>
          <w:szCs w:val="28"/>
        </w:rPr>
        <w:t>Реалізація проекту акта матиме вплив на інтереси громадян, зокрема ветеранів війни, суб’єктів господарювання, які є організаторами масових спортивних та культурно-видовищних заходів, а також на суспільні відносини у сфері забезпечення безпеки під час проведення таких заходів. Вплив на суб’єктів господарювання полягає, зокрема, у необхідності визначення відповідального працівника або працівників та забезпечення їх попереднього ознайомлення з Алгоритмом. Проект акта не матиме впливу на розвиток регіонів, спроможність територіальних громад, ринок праці та рівень зайнятості населення, екологію і навколишнє природне середовище.</w:t>
      </w:r>
    </w:p>
    <w:p w14:paraId="6B11C220" w14:textId="1652DA82" w:rsidR="00265E9A" w:rsidRPr="003A61BE" w:rsidRDefault="00FC3FFA" w:rsidP="009A28D9">
      <w:pPr>
        <w:pBdr>
          <w:top w:val="nil"/>
          <w:left w:val="nil"/>
          <w:bottom w:val="nil"/>
          <w:right w:val="nil"/>
          <w:between w:val="nil"/>
        </w:pBdr>
        <w:ind w:firstLine="567"/>
        <w:jc w:val="both"/>
        <w:rPr>
          <w:sz w:val="28"/>
          <w:szCs w:val="28"/>
          <w:lang w:val="uk-UA"/>
        </w:rPr>
      </w:pPr>
      <w:bookmarkStart w:id="2" w:name="_heading=h.tfyxvb1x0urt" w:colFirst="0" w:colLast="0"/>
      <w:bookmarkEnd w:id="2"/>
      <w:r w:rsidRPr="003A61BE">
        <w:rPr>
          <w:sz w:val="28"/>
          <w:szCs w:val="28"/>
          <w:lang w:val="uk-UA"/>
        </w:rPr>
        <w:t>Вплив на інтереси зацікавлених сторін:</w:t>
      </w:r>
    </w:p>
    <w:tbl>
      <w:tblPr>
        <w:tblW w:w="934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2943"/>
        <w:gridCol w:w="2835"/>
        <w:gridCol w:w="3568"/>
      </w:tblGrid>
      <w:tr w:rsidR="003A61BE" w:rsidRPr="003A61BE" w14:paraId="22E952BA" w14:textId="77777777" w:rsidTr="0096606F">
        <w:tc>
          <w:tcPr>
            <w:tcW w:w="2943" w:type="dxa"/>
            <w:tcMar>
              <w:top w:w="0" w:type="dxa"/>
              <w:left w:w="108" w:type="dxa"/>
              <w:bottom w:w="0" w:type="dxa"/>
              <w:right w:w="108" w:type="dxa"/>
            </w:tcMar>
          </w:tcPr>
          <w:p w14:paraId="3CAE6E5A" w14:textId="77777777" w:rsidR="00053C58" w:rsidRPr="003A61BE" w:rsidRDefault="00053C58" w:rsidP="009A28D9">
            <w:pPr>
              <w:widowControl/>
              <w:tabs>
                <w:tab w:val="left" w:pos="900"/>
                <w:tab w:val="left" w:pos="952"/>
              </w:tabs>
              <w:jc w:val="center"/>
              <w:rPr>
                <w:b/>
                <w:bCs/>
                <w:sz w:val="28"/>
                <w:szCs w:val="28"/>
                <w:lang w:val="uk-UA"/>
              </w:rPr>
            </w:pPr>
            <w:r w:rsidRPr="003A61BE">
              <w:rPr>
                <w:b/>
                <w:bCs/>
                <w:sz w:val="28"/>
                <w:szCs w:val="28"/>
                <w:lang w:val="uk-UA"/>
              </w:rPr>
              <w:t>Заінтересована сторона</w:t>
            </w:r>
          </w:p>
        </w:tc>
        <w:tc>
          <w:tcPr>
            <w:tcW w:w="2835" w:type="dxa"/>
            <w:tcMar>
              <w:top w:w="0" w:type="dxa"/>
              <w:left w:w="108" w:type="dxa"/>
              <w:bottom w:w="0" w:type="dxa"/>
              <w:right w:w="108" w:type="dxa"/>
            </w:tcMar>
          </w:tcPr>
          <w:p w14:paraId="0ACC53E2" w14:textId="77777777" w:rsidR="00053C58" w:rsidRPr="003A61BE" w:rsidRDefault="00053C58" w:rsidP="009A28D9">
            <w:pPr>
              <w:widowControl/>
              <w:tabs>
                <w:tab w:val="left" w:pos="900"/>
                <w:tab w:val="left" w:pos="952"/>
              </w:tabs>
              <w:jc w:val="center"/>
              <w:rPr>
                <w:b/>
                <w:bCs/>
                <w:sz w:val="28"/>
                <w:szCs w:val="28"/>
                <w:lang w:val="uk-UA"/>
              </w:rPr>
            </w:pPr>
            <w:r w:rsidRPr="003A61BE">
              <w:rPr>
                <w:b/>
                <w:bCs/>
                <w:sz w:val="28"/>
                <w:szCs w:val="28"/>
                <w:lang w:val="uk-UA"/>
              </w:rPr>
              <w:t>Вплив реалізації акта на заінтересовану сторону</w:t>
            </w:r>
          </w:p>
        </w:tc>
        <w:tc>
          <w:tcPr>
            <w:tcW w:w="3568" w:type="dxa"/>
            <w:tcMar>
              <w:top w:w="0" w:type="dxa"/>
              <w:left w:w="108" w:type="dxa"/>
              <w:bottom w:w="0" w:type="dxa"/>
              <w:right w:w="108" w:type="dxa"/>
            </w:tcMar>
          </w:tcPr>
          <w:p w14:paraId="5BBAA8C4" w14:textId="77777777" w:rsidR="00053C58" w:rsidRPr="003A61BE" w:rsidRDefault="00053C58" w:rsidP="009A28D9">
            <w:pPr>
              <w:widowControl/>
              <w:tabs>
                <w:tab w:val="left" w:pos="900"/>
                <w:tab w:val="left" w:pos="952"/>
              </w:tabs>
              <w:jc w:val="center"/>
              <w:rPr>
                <w:b/>
                <w:bCs/>
                <w:sz w:val="28"/>
                <w:szCs w:val="28"/>
                <w:lang w:val="uk-UA"/>
              </w:rPr>
            </w:pPr>
            <w:r w:rsidRPr="003A61BE">
              <w:rPr>
                <w:b/>
                <w:bCs/>
                <w:sz w:val="28"/>
                <w:szCs w:val="28"/>
                <w:lang w:val="uk-UA"/>
              </w:rPr>
              <w:t>Пояснення очікуваного впливу</w:t>
            </w:r>
          </w:p>
        </w:tc>
      </w:tr>
      <w:tr w:rsidR="003A61BE" w:rsidRPr="003A61BE" w14:paraId="451740A2" w14:textId="77777777" w:rsidTr="0096606F">
        <w:tc>
          <w:tcPr>
            <w:tcW w:w="2943" w:type="dxa"/>
            <w:tcMar>
              <w:top w:w="0" w:type="dxa"/>
              <w:left w:w="108" w:type="dxa"/>
              <w:bottom w:w="0" w:type="dxa"/>
              <w:right w:w="108" w:type="dxa"/>
            </w:tcMar>
          </w:tcPr>
          <w:p w14:paraId="6C177625" w14:textId="78E9E78B" w:rsidR="00053C58" w:rsidRPr="003A61BE" w:rsidRDefault="0096606F" w:rsidP="009A28D9">
            <w:pPr>
              <w:widowControl/>
              <w:tabs>
                <w:tab w:val="left" w:pos="900"/>
                <w:tab w:val="left" w:pos="952"/>
              </w:tabs>
              <w:jc w:val="both"/>
              <w:rPr>
                <w:sz w:val="28"/>
                <w:szCs w:val="28"/>
                <w:lang w:val="uk-UA"/>
              </w:rPr>
            </w:pPr>
            <w:r w:rsidRPr="003A61BE">
              <w:rPr>
                <w:sz w:val="28"/>
                <w:szCs w:val="28"/>
              </w:rPr>
              <w:t>Громадяни, зокрема ветерани війни</w:t>
            </w:r>
          </w:p>
        </w:tc>
        <w:tc>
          <w:tcPr>
            <w:tcW w:w="2835" w:type="dxa"/>
            <w:tcMar>
              <w:top w:w="0" w:type="dxa"/>
              <w:left w:w="108" w:type="dxa"/>
              <w:bottom w:w="0" w:type="dxa"/>
              <w:right w:w="108" w:type="dxa"/>
            </w:tcMar>
          </w:tcPr>
          <w:p w14:paraId="5B1C5BB5" w14:textId="77777777" w:rsidR="00053C58" w:rsidRPr="003A61BE" w:rsidRDefault="00053C58" w:rsidP="009A28D9">
            <w:pPr>
              <w:widowControl/>
              <w:tabs>
                <w:tab w:val="left" w:pos="900"/>
                <w:tab w:val="left" w:pos="952"/>
              </w:tabs>
              <w:jc w:val="both"/>
              <w:rPr>
                <w:sz w:val="28"/>
                <w:szCs w:val="28"/>
                <w:lang w:val="uk-UA"/>
              </w:rPr>
            </w:pPr>
            <w:r w:rsidRPr="003A61BE">
              <w:rPr>
                <w:sz w:val="28"/>
                <w:szCs w:val="28"/>
                <w:lang w:val="uk-UA"/>
              </w:rPr>
              <w:t>Позитивний</w:t>
            </w:r>
          </w:p>
        </w:tc>
        <w:tc>
          <w:tcPr>
            <w:tcW w:w="3568" w:type="dxa"/>
            <w:tcMar>
              <w:top w:w="0" w:type="dxa"/>
              <w:left w:w="108" w:type="dxa"/>
              <w:bottom w:w="0" w:type="dxa"/>
              <w:right w:w="108" w:type="dxa"/>
            </w:tcMar>
          </w:tcPr>
          <w:p w14:paraId="63EC9593" w14:textId="53034F3A" w:rsidR="009B17B0" w:rsidRPr="003A61BE" w:rsidRDefault="00996315" w:rsidP="009A28D9">
            <w:pPr>
              <w:jc w:val="both"/>
              <w:rPr>
                <w:sz w:val="28"/>
                <w:szCs w:val="28"/>
              </w:rPr>
            </w:pPr>
            <w:r w:rsidRPr="003A61BE">
              <w:rPr>
                <w:sz w:val="28"/>
                <w:szCs w:val="28"/>
              </w:rPr>
              <w:t xml:space="preserve">Створення більш безпечних та чутливих до потреб ветеранів війни умов під час проведення заходів. Запровадження єдиного </w:t>
            </w:r>
            <w:r w:rsidRPr="003A61BE">
              <w:rPr>
                <w:sz w:val="28"/>
                <w:szCs w:val="28"/>
              </w:rPr>
              <w:lastRenderedPageBreak/>
              <w:t>алгоритму сприятиме своєчасному розпізнаванню зовнішніх ознак дистресу, належному первинному реагуванню та, за потреби, своєчасному залученню медичних працівників, екстреної медичної допомоги та/або інших відповідних служб.</w:t>
            </w:r>
          </w:p>
        </w:tc>
      </w:tr>
      <w:tr w:rsidR="003A61BE" w:rsidRPr="003A61BE" w14:paraId="4631B18E" w14:textId="77777777" w:rsidTr="0096606F">
        <w:tc>
          <w:tcPr>
            <w:tcW w:w="2943" w:type="dxa"/>
            <w:tcMar>
              <w:top w:w="0" w:type="dxa"/>
              <w:left w:w="108" w:type="dxa"/>
              <w:bottom w:w="0" w:type="dxa"/>
              <w:right w:w="108" w:type="dxa"/>
            </w:tcMar>
          </w:tcPr>
          <w:p w14:paraId="435A0B6E" w14:textId="6B7683CB" w:rsidR="0096606F" w:rsidRPr="003A61BE" w:rsidRDefault="0096606F" w:rsidP="009A28D9">
            <w:pPr>
              <w:widowControl/>
              <w:tabs>
                <w:tab w:val="left" w:pos="900"/>
                <w:tab w:val="left" w:pos="952"/>
              </w:tabs>
              <w:jc w:val="both"/>
              <w:rPr>
                <w:sz w:val="28"/>
                <w:szCs w:val="28"/>
                <w:lang w:val="uk-UA"/>
              </w:rPr>
            </w:pPr>
            <w:r w:rsidRPr="003A61BE">
              <w:rPr>
                <w:sz w:val="28"/>
                <w:szCs w:val="28"/>
              </w:rPr>
              <w:lastRenderedPageBreak/>
              <w:t>Суб’єкти господарювання, які є організаторами масових спортивних та культурно-видовищних заходів</w:t>
            </w:r>
          </w:p>
        </w:tc>
        <w:tc>
          <w:tcPr>
            <w:tcW w:w="2835" w:type="dxa"/>
            <w:tcMar>
              <w:top w:w="0" w:type="dxa"/>
              <w:left w:w="108" w:type="dxa"/>
              <w:bottom w:w="0" w:type="dxa"/>
              <w:right w:w="108" w:type="dxa"/>
            </w:tcMar>
          </w:tcPr>
          <w:p w14:paraId="06331AAC" w14:textId="77F9080D" w:rsidR="009B17B0" w:rsidRPr="003A61BE" w:rsidRDefault="00996315" w:rsidP="009A28D9">
            <w:pPr>
              <w:jc w:val="both"/>
              <w:rPr>
                <w:sz w:val="28"/>
                <w:szCs w:val="28"/>
              </w:rPr>
            </w:pPr>
            <w:r w:rsidRPr="003A61BE">
              <w:rPr>
                <w:sz w:val="28"/>
                <w:szCs w:val="28"/>
              </w:rPr>
              <w:t>Позитивний, з додатковими організаційними витратами</w:t>
            </w:r>
          </w:p>
        </w:tc>
        <w:tc>
          <w:tcPr>
            <w:tcW w:w="3568" w:type="dxa"/>
            <w:tcMar>
              <w:top w:w="0" w:type="dxa"/>
              <w:left w:w="108" w:type="dxa"/>
              <w:bottom w:w="0" w:type="dxa"/>
              <w:right w:w="108" w:type="dxa"/>
            </w:tcMar>
          </w:tcPr>
          <w:p w14:paraId="7192EC08" w14:textId="410333B8" w:rsidR="009B17B0" w:rsidRPr="003A61BE" w:rsidRDefault="00996315" w:rsidP="009A28D9">
            <w:pPr>
              <w:jc w:val="both"/>
              <w:rPr>
                <w:sz w:val="28"/>
                <w:szCs w:val="28"/>
              </w:rPr>
            </w:pPr>
            <w:r w:rsidRPr="003A61BE">
              <w:rPr>
                <w:sz w:val="28"/>
                <w:szCs w:val="28"/>
              </w:rPr>
              <w:t>Встановлення зрозумілого та уніфікованого порядку дій у разі виявлення в учасників або глядачів ознак дистресу. Водночас виникають додаткові витрати часу, пов’язані з визначенням відповідального працівника або працівників та забезпеченням їх попереднього ознайомлення з Алгоритмом.</w:t>
            </w:r>
          </w:p>
        </w:tc>
      </w:tr>
      <w:tr w:rsidR="003A61BE" w:rsidRPr="003A61BE" w14:paraId="2275813E" w14:textId="77777777" w:rsidTr="0096606F">
        <w:tc>
          <w:tcPr>
            <w:tcW w:w="2943" w:type="dxa"/>
            <w:tcMar>
              <w:top w:w="0" w:type="dxa"/>
              <w:left w:w="108" w:type="dxa"/>
              <w:bottom w:w="0" w:type="dxa"/>
              <w:right w:w="108" w:type="dxa"/>
            </w:tcMar>
          </w:tcPr>
          <w:p w14:paraId="00CE0300" w14:textId="52D48635" w:rsidR="00996315" w:rsidRPr="003A61BE" w:rsidRDefault="00996315" w:rsidP="009A28D9">
            <w:pPr>
              <w:widowControl/>
              <w:tabs>
                <w:tab w:val="left" w:pos="900"/>
                <w:tab w:val="left" w:pos="952"/>
              </w:tabs>
              <w:jc w:val="both"/>
              <w:rPr>
                <w:sz w:val="28"/>
                <w:szCs w:val="28"/>
                <w:lang w:val="uk-UA"/>
              </w:rPr>
            </w:pPr>
            <w:r w:rsidRPr="003A61BE">
              <w:rPr>
                <w:sz w:val="28"/>
                <w:szCs w:val="28"/>
              </w:rPr>
              <w:t>Суб’єкти господарювання, які є організаторами</w:t>
            </w:r>
            <w:r w:rsidRPr="003A61BE">
              <w:rPr>
                <w:sz w:val="28"/>
                <w:szCs w:val="28"/>
                <w:lang w:val="uk-UA"/>
              </w:rPr>
              <w:t xml:space="preserve"> гастрольних заходів</w:t>
            </w:r>
          </w:p>
        </w:tc>
        <w:tc>
          <w:tcPr>
            <w:tcW w:w="2835" w:type="dxa"/>
            <w:tcMar>
              <w:top w:w="0" w:type="dxa"/>
              <w:left w:w="108" w:type="dxa"/>
              <w:bottom w:w="0" w:type="dxa"/>
              <w:right w:w="108" w:type="dxa"/>
            </w:tcMar>
          </w:tcPr>
          <w:p w14:paraId="7A55DA35" w14:textId="12898658" w:rsidR="00996315" w:rsidRPr="003A61BE" w:rsidRDefault="00996315" w:rsidP="009A28D9">
            <w:pPr>
              <w:jc w:val="both"/>
              <w:rPr>
                <w:sz w:val="28"/>
                <w:szCs w:val="28"/>
              </w:rPr>
            </w:pPr>
            <w:r w:rsidRPr="003A61BE">
              <w:rPr>
                <w:sz w:val="28"/>
                <w:szCs w:val="28"/>
              </w:rPr>
              <w:t>Позитивний, з додатковими організаційними витратами</w:t>
            </w:r>
          </w:p>
        </w:tc>
        <w:tc>
          <w:tcPr>
            <w:tcW w:w="3568" w:type="dxa"/>
            <w:tcMar>
              <w:top w:w="0" w:type="dxa"/>
              <w:left w:w="108" w:type="dxa"/>
              <w:bottom w:w="0" w:type="dxa"/>
              <w:right w:w="108" w:type="dxa"/>
            </w:tcMar>
          </w:tcPr>
          <w:p w14:paraId="4AA120D6" w14:textId="32E3F6E8" w:rsidR="00996315" w:rsidRPr="003A61BE" w:rsidRDefault="00996315" w:rsidP="009A28D9">
            <w:pPr>
              <w:jc w:val="both"/>
              <w:rPr>
                <w:sz w:val="28"/>
                <w:szCs w:val="28"/>
              </w:rPr>
            </w:pPr>
            <w:r w:rsidRPr="003A61BE">
              <w:rPr>
                <w:sz w:val="28"/>
                <w:szCs w:val="28"/>
              </w:rPr>
              <w:t xml:space="preserve">Поширення єдиного підходу до первинного реагування на гастрольні заходи. Додаткові витрати часу пов’язані з визначенням відповідального працівника або працівників, забезпеченням їх попереднього ознайомлення з Алгоритмом, а також підготовкою та поданням відповідної інформації для внесення гастрольного </w:t>
            </w:r>
            <w:r w:rsidRPr="003A61BE">
              <w:rPr>
                <w:sz w:val="28"/>
                <w:szCs w:val="28"/>
              </w:rPr>
              <w:lastRenderedPageBreak/>
              <w:t>заходу до банку даних.</w:t>
            </w:r>
          </w:p>
        </w:tc>
      </w:tr>
      <w:tr w:rsidR="0096606F" w:rsidRPr="003A61BE" w14:paraId="41FA5937" w14:textId="77777777" w:rsidTr="0096606F">
        <w:tc>
          <w:tcPr>
            <w:tcW w:w="2943" w:type="dxa"/>
            <w:tcMar>
              <w:top w:w="0" w:type="dxa"/>
              <w:left w:w="108" w:type="dxa"/>
              <w:bottom w:w="0" w:type="dxa"/>
              <w:right w:w="108" w:type="dxa"/>
            </w:tcMar>
          </w:tcPr>
          <w:p w14:paraId="06AC72D9" w14:textId="56DA5C7F" w:rsidR="0096606F" w:rsidRPr="003A61BE" w:rsidRDefault="0096606F" w:rsidP="009A28D9">
            <w:pPr>
              <w:widowControl/>
              <w:tabs>
                <w:tab w:val="left" w:pos="900"/>
                <w:tab w:val="left" w:pos="952"/>
              </w:tabs>
              <w:jc w:val="both"/>
              <w:rPr>
                <w:sz w:val="28"/>
                <w:szCs w:val="28"/>
                <w:lang w:val="uk-UA"/>
              </w:rPr>
            </w:pPr>
            <w:r w:rsidRPr="003A61BE">
              <w:rPr>
                <w:sz w:val="28"/>
                <w:szCs w:val="28"/>
              </w:rPr>
              <w:lastRenderedPageBreak/>
              <w:t>Держава</w:t>
            </w:r>
          </w:p>
        </w:tc>
        <w:tc>
          <w:tcPr>
            <w:tcW w:w="2835" w:type="dxa"/>
            <w:tcMar>
              <w:top w:w="0" w:type="dxa"/>
              <w:left w:w="108" w:type="dxa"/>
              <w:bottom w:w="0" w:type="dxa"/>
              <w:right w:w="108" w:type="dxa"/>
            </w:tcMar>
          </w:tcPr>
          <w:p w14:paraId="20BEA169" w14:textId="1DFF0315" w:rsidR="0096606F" w:rsidRPr="003A61BE" w:rsidRDefault="0096606F" w:rsidP="009A28D9">
            <w:pPr>
              <w:widowControl/>
              <w:tabs>
                <w:tab w:val="left" w:pos="900"/>
                <w:tab w:val="left" w:pos="952"/>
              </w:tabs>
              <w:jc w:val="both"/>
              <w:rPr>
                <w:sz w:val="28"/>
                <w:szCs w:val="28"/>
                <w:lang w:val="uk-UA"/>
              </w:rPr>
            </w:pPr>
            <w:r w:rsidRPr="003A61BE">
              <w:rPr>
                <w:sz w:val="28"/>
                <w:szCs w:val="28"/>
                <w:lang w:val="uk-UA"/>
              </w:rPr>
              <w:t>Позитивний</w:t>
            </w:r>
          </w:p>
        </w:tc>
        <w:tc>
          <w:tcPr>
            <w:tcW w:w="3568" w:type="dxa"/>
            <w:tcMar>
              <w:top w:w="0" w:type="dxa"/>
              <w:left w:w="108" w:type="dxa"/>
              <w:bottom w:w="0" w:type="dxa"/>
              <w:right w:w="108" w:type="dxa"/>
            </w:tcMar>
          </w:tcPr>
          <w:p w14:paraId="2C75EDE9" w14:textId="6E83ECAF" w:rsidR="009B17B0" w:rsidRPr="003A61BE" w:rsidRDefault="00996315" w:rsidP="009A28D9">
            <w:pPr>
              <w:jc w:val="both"/>
              <w:rPr>
                <w:sz w:val="28"/>
                <w:szCs w:val="28"/>
              </w:rPr>
            </w:pPr>
            <w:r w:rsidRPr="003A61BE">
              <w:rPr>
                <w:sz w:val="28"/>
                <w:szCs w:val="28"/>
              </w:rPr>
              <w:t>Можливість застосування єдиного підходу до первинного реагування під час організації та проведення ними відповідних заходів, що сприятиме формуванню безпечного та чутливого до потреб ветеранів війни середовища.</w:t>
            </w:r>
          </w:p>
        </w:tc>
      </w:tr>
    </w:tbl>
    <w:p w14:paraId="2F6100FB" w14:textId="77777777" w:rsidR="00265E9A" w:rsidRPr="003A61BE" w:rsidRDefault="00265E9A" w:rsidP="009A28D9">
      <w:pPr>
        <w:pBdr>
          <w:top w:val="nil"/>
          <w:left w:val="nil"/>
          <w:bottom w:val="nil"/>
          <w:right w:val="nil"/>
          <w:between w:val="nil"/>
        </w:pBdr>
        <w:rPr>
          <w:sz w:val="28"/>
          <w:szCs w:val="28"/>
          <w:lang w:val="uk-UA"/>
        </w:rPr>
      </w:pPr>
    </w:p>
    <w:p w14:paraId="376F6D80" w14:textId="77777777" w:rsidR="00265E9A" w:rsidRPr="003A61BE" w:rsidRDefault="00265E9A" w:rsidP="009A28D9">
      <w:pPr>
        <w:pBdr>
          <w:top w:val="nil"/>
          <w:left w:val="nil"/>
          <w:bottom w:val="nil"/>
          <w:right w:val="nil"/>
          <w:between w:val="nil"/>
        </w:pBdr>
        <w:rPr>
          <w:sz w:val="28"/>
          <w:szCs w:val="28"/>
          <w:lang w:val="uk-UA"/>
        </w:rPr>
      </w:pPr>
    </w:p>
    <w:p w14:paraId="48C8874D" w14:textId="36DB9CFD" w:rsidR="00265E9A" w:rsidRPr="003A61BE" w:rsidRDefault="00FC3FFA" w:rsidP="009A28D9">
      <w:pPr>
        <w:tabs>
          <w:tab w:val="left" w:pos="7966"/>
        </w:tabs>
        <w:rPr>
          <w:b/>
          <w:bCs/>
          <w:sz w:val="28"/>
          <w:szCs w:val="28"/>
          <w:lang w:val="uk-UA"/>
        </w:rPr>
      </w:pPr>
      <w:r w:rsidRPr="003A61BE">
        <w:rPr>
          <w:b/>
          <w:bCs/>
          <w:sz w:val="28"/>
          <w:szCs w:val="28"/>
          <w:lang w:val="uk-UA"/>
        </w:rPr>
        <w:t xml:space="preserve">Міністр </w:t>
      </w:r>
      <w:r w:rsidR="00053C58" w:rsidRPr="003A61BE">
        <w:rPr>
          <w:b/>
          <w:bCs/>
          <w:sz w:val="28"/>
          <w:szCs w:val="28"/>
          <w:lang w:val="uk-UA"/>
        </w:rPr>
        <w:t>у справах ветеранів</w:t>
      </w:r>
      <w:r w:rsidRPr="003A61BE">
        <w:rPr>
          <w:b/>
          <w:bCs/>
          <w:sz w:val="28"/>
          <w:szCs w:val="28"/>
          <w:lang w:val="uk-UA"/>
        </w:rPr>
        <w:t xml:space="preserve"> України         </w:t>
      </w:r>
      <w:r w:rsidR="00053C58" w:rsidRPr="003A61BE">
        <w:rPr>
          <w:b/>
          <w:bCs/>
          <w:sz w:val="28"/>
          <w:szCs w:val="28"/>
          <w:lang w:val="uk-UA"/>
        </w:rPr>
        <w:t xml:space="preserve">      </w:t>
      </w:r>
      <w:r w:rsidRPr="003A61BE">
        <w:rPr>
          <w:b/>
          <w:bCs/>
          <w:sz w:val="28"/>
          <w:szCs w:val="28"/>
          <w:lang w:val="uk-UA"/>
        </w:rPr>
        <w:t xml:space="preserve">                </w:t>
      </w:r>
      <w:r w:rsidR="0096606F" w:rsidRPr="003A61BE">
        <w:rPr>
          <w:b/>
          <w:bCs/>
          <w:sz w:val="28"/>
          <w:szCs w:val="28"/>
          <w:lang w:val="uk-UA"/>
        </w:rPr>
        <w:t xml:space="preserve"> </w:t>
      </w:r>
      <w:r w:rsidRPr="003A61BE">
        <w:rPr>
          <w:b/>
          <w:bCs/>
          <w:sz w:val="28"/>
          <w:szCs w:val="28"/>
          <w:lang w:val="uk-UA"/>
        </w:rPr>
        <w:t xml:space="preserve">           </w:t>
      </w:r>
      <w:r w:rsidR="00053C58" w:rsidRPr="003A61BE">
        <w:rPr>
          <w:b/>
          <w:bCs/>
          <w:sz w:val="28"/>
          <w:szCs w:val="28"/>
          <w:lang w:val="uk-UA"/>
        </w:rPr>
        <w:t>Віталій КІМ</w:t>
      </w:r>
    </w:p>
    <w:p w14:paraId="4FFB752E" w14:textId="77777777" w:rsidR="00265E9A" w:rsidRPr="003A61BE" w:rsidRDefault="00FC3FFA" w:rsidP="009A28D9">
      <w:pPr>
        <w:tabs>
          <w:tab w:val="left" w:pos="1099"/>
          <w:tab w:val="left" w:pos="2780"/>
        </w:tabs>
        <w:rPr>
          <w:b/>
          <w:bCs/>
          <w:sz w:val="28"/>
          <w:szCs w:val="28"/>
          <w:lang w:val="uk-UA"/>
        </w:rPr>
      </w:pPr>
      <w:r w:rsidRPr="003A61BE">
        <w:rPr>
          <w:b/>
          <w:bCs/>
          <w:sz w:val="28"/>
          <w:szCs w:val="28"/>
          <w:lang w:val="uk-UA"/>
        </w:rPr>
        <w:t>«</w:t>
      </w:r>
      <w:r w:rsidRPr="003A61BE">
        <w:rPr>
          <w:sz w:val="28"/>
          <w:szCs w:val="28"/>
          <w:u w:val="single"/>
          <w:lang w:val="uk-UA"/>
        </w:rPr>
        <w:tab/>
      </w:r>
      <w:r w:rsidRPr="003A61BE">
        <w:rPr>
          <w:b/>
          <w:bCs/>
          <w:sz w:val="28"/>
          <w:szCs w:val="28"/>
          <w:lang w:val="uk-UA"/>
        </w:rPr>
        <w:t>»</w:t>
      </w:r>
      <w:r w:rsidRPr="003A61BE">
        <w:rPr>
          <w:sz w:val="28"/>
          <w:szCs w:val="28"/>
          <w:u w:val="single"/>
          <w:lang w:val="uk-UA"/>
        </w:rPr>
        <w:tab/>
      </w:r>
      <w:r w:rsidRPr="003A61BE">
        <w:rPr>
          <w:b/>
          <w:bCs/>
          <w:sz w:val="28"/>
          <w:szCs w:val="28"/>
          <w:lang w:val="uk-UA"/>
        </w:rPr>
        <w:t>2026 р.</w:t>
      </w:r>
    </w:p>
    <w:sectPr w:rsidR="00265E9A" w:rsidRPr="003A61BE" w:rsidSect="0096606F">
      <w:headerReference w:type="default" r:id="rId9"/>
      <w:pgSz w:w="12240" w:h="15840"/>
      <w:pgMar w:top="1134" w:right="1183" w:bottom="1843"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5B18C" w14:textId="77777777" w:rsidR="007B58F7" w:rsidRDefault="007B58F7">
      <w:r>
        <w:separator/>
      </w:r>
    </w:p>
  </w:endnote>
  <w:endnote w:type="continuationSeparator" w:id="0">
    <w:p w14:paraId="55A02163" w14:textId="77777777" w:rsidR="007B58F7" w:rsidRDefault="007B5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4F834582-ABBD-4092-9FDC-63DA01AEAB2D}"/>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2" w:fontKey="{F211B79B-83D5-44AC-9E33-16A0FD43F52A}"/>
  </w:font>
  <w:font w:name="Calibri">
    <w:panose1 w:val="020F0502020204030204"/>
    <w:charset w:val="CC"/>
    <w:family w:val="swiss"/>
    <w:pitch w:val="variable"/>
    <w:sig w:usb0="E4002EFF" w:usb1="C000247B" w:usb2="00000009" w:usb3="00000000" w:csb0="000001FF" w:csb1="00000000"/>
    <w:embedRegular r:id="rId3" w:fontKey="{6151BBF8-92CE-44D1-8D08-F143B68E95D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446CA" w14:textId="77777777" w:rsidR="007B58F7" w:rsidRDefault="007B58F7">
      <w:r>
        <w:separator/>
      </w:r>
    </w:p>
  </w:footnote>
  <w:footnote w:type="continuationSeparator" w:id="0">
    <w:p w14:paraId="7AF94DE0" w14:textId="77777777" w:rsidR="007B58F7" w:rsidRDefault="007B58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B1639" w14:textId="77777777" w:rsidR="00265E9A" w:rsidRDefault="00FC3FFA">
    <w:pPr>
      <w:pBdr>
        <w:top w:val="nil"/>
        <w:left w:val="nil"/>
        <w:bottom w:val="nil"/>
        <w:right w:val="nil"/>
        <w:between w:val="nil"/>
      </w:pBdr>
      <w:tabs>
        <w:tab w:val="center" w:pos="4819"/>
        <w:tab w:val="right" w:pos="9639"/>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1617C8">
      <w:rPr>
        <w:noProof/>
        <w:color w:val="000000"/>
        <w:sz w:val="28"/>
        <w:szCs w:val="28"/>
      </w:rPr>
      <w:t>2</w:t>
    </w:r>
    <w:r>
      <w:rPr>
        <w:color w:val="000000"/>
        <w:sz w:val="28"/>
        <w:szCs w:val="28"/>
      </w:rPr>
      <w:fldChar w:fldCharType="end"/>
    </w:r>
  </w:p>
  <w:p w14:paraId="728069BD" w14:textId="77777777" w:rsidR="00265E9A" w:rsidRDefault="00265E9A">
    <w:pPr>
      <w:pBdr>
        <w:top w:val="nil"/>
        <w:left w:val="nil"/>
        <w:bottom w:val="nil"/>
        <w:right w:val="nil"/>
        <w:between w:val="nil"/>
      </w:pBdr>
      <w:tabs>
        <w:tab w:val="center" w:pos="4819"/>
        <w:tab w:val="right" w:pos="9639"/>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301C09"/>
    <w:multiLevelType w:val="multilevel"/>
    <w:tmpl w:val="7752DEE8"/>
    <w:lvl w:ilvl="0">
      <w:start w:val="1"/>
      <w:numFmt w:val="decimal"/>
      <w:suff w:val="space"/>
      <w:lvlText w:val="%1."/>
      <w:lvlJc w:val="left"/>
      <w:pPr>
        <w:ind w:left="707" w:hanging="281"/>
      </w:pPr>
      <w:rPr>
        <w:rFonts w:ascii="Times New Roman" w:eastAsia="Times New Roman" w:hAnsi="Times New Roman" w:cs="Times New Roman" w:hint="default"/>
        <w:b/>
        <w:bCs/>
        <w:i w:val="0"/>
        <w:iCs w:val="0"/>
        <w:sz w:val="28"/>
        <w:szCs w:val="28"/>
      </w:rPr>
    </w:lvl>
    <w:lvl w:ilvl="1">
      <w:numFmt w:val="bullet"/>
      <w:lvlText w:val="•"/>
      <w:lvlJc w:val="left"/>
      <w:pPr>
        <w:ind w:left="2318" w:hanging="281"/>
      </w:pPr>
      <w:rPr>
        <w:rFonts w:hint="default"/>
      </w:rPr>
    </w:lvl>
    <w:lvl w:ilvl="2">
      <w:numFmt w:val="bullet"/>
      <w:lvlText w:val="•"/>
      <w:lvlJc w:val="left"/>
      <w:pPr>
        <w:ind w:left="3252" w:hanging="281"/>
      </w:pPr>
      <w:rPr>
        <w:rFonts w:hint="default"/>
      </w:rPr>
    </w:lvl>
    <w:lvl w:ilvl="3">
      <w:numFmt w:val="bullet"/>
      <w:lvlText w:val="•"/>
      <w:lvlJc w:val="left"/>
      <w:pPr>
        <w:ind w:left="4186" w:hanging="281"/>
      </w:pPr>
      <w:rPr>
        <w:rFonts w:hint="default"/>
      </w:rPr>
    </w:lvl>
    <w:lvl w:ilvl="4">
      <w:numFmt w:val="bullet"/>
      <w:lvlText w:val="•"/>
      <w:lvlJc w:val="left"/>
      <w:pPr>
        <w:ind w:left="5120" w:hanging="281"/>
      </w:pPr>
      <w:rPr>
        <w:rFonts w:hint="default"/>
      </w:rPr>
    </w:lvl>
    <w:lvl w:ilvl="5">
      <w:numFmt w:val="bullet"/>
      <w:lvlText w:val="•"/>
      <w:lvlJc w:val="left"/>
      <w:pPr>
        <w:ind w:left="6054" w:hanging="281"/>
      </w:pPr>
      <w:rPr>
        <w:rFonts w:hint="default"/>
      </w:rPr>
    </w:lvl>
    <w:lvl w:ilvl="6">
      <w:numFmt w:val="bullet"/>
      <w:lvlText w:val="•"/>
      <w:lvlJc w:val="left"/>
      <w:pPr>
        <w:ind w:left="6988" w:hanging="281"/>
      </w:pPr>
      <w:rPr>
        <w:rFonts w:hint="default"/>
      </w:rPr>
    </w:lvl>
    <w:lvl w:ilvl="7">
      <w:numFmt w:val="bullet"/>
      <w:lvlText w:val="•"/>
      <w:lvlJc w:val="left"/>
      <w:pPr>
        <w:ind w:left="7922" w:hanging="281"/>
      </w:pPr>
      <w:rPr>
        <w:rFonts w:hint="default"/>
      </w:rPr>
    </w:lvl>
    <w:lvl w:ilvl="8">
      <w:numFmt w:val="bullet"/>
      <w:lvlText w:val="•"/>
      <w:lvlJc w:val="left"/>
      <w:pPr>
        <w:ind w:left="8856" w:hanging="28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E9A"/>
    <w:rsid w:val="000067ED"/>
    <w:rsid w:val="00053C58"/>
    <w:rsid w:val="000F3F25"/>
    <w:rsid w:val="001617C8"/>
    <w:rsid w:val="0019483D"/>
    <w:rsid w:val="001A65CE"/>
    <w:rsid w:val="00216684"/>
    <w:rsid w:val="00260260"/>
    <w:rsid w:val="00265E9A"/>
    <w:rsid w:val="002849E7"/>
    <w:rsid w:val="002B3FC7"/>
    <w:rsid w:val="00311AAF"/>
    <w:rsid w:val="003200F6"/>
    <w:rsid w:val="003225D3"/>
    <w:rsid w:val="003A61BE"/>
    <w:rsid w:val="003A6723"/>
    <w:rsid w:val="003A75FF"/>
    <w:rsid w:val="003C32A7"/>
    <w:rsid w:val="003E5E55"/>
    <w:rsid w:val="00490A5D"/>
    <w:rsid w:val="004D0859"/>
    <w:rsid w:val="00544EBD"/>
    <w:rsid w:val="006A0455"/>
    <w:rsid w:val="006E1947"/>
    <w:rsid w:val="007B58F7"/>
    <w:rsid w:val="00872FDA"/>
    <w:rsid w:val="008B3587"/>
    <w:rsid w:val="008D75C7"/>
    <w:rsid w:val="008F6B91"/>
    <w:rsid w:val="00911688"/>
    <w:rsid w:val="0096606F"/>
    <w:rsid w:val="00996315"/>
    <w:rsid w:val="009A28D9"/>
    <w:rsid w:val="009B17B0"/>
    <w:rsid w:val="00A05A4D"/>
    <w:rsid w:val="00AA5F1F"/>
    <w:rsid w:val="00B246C4"/>
    <w:rsid w:val="00B31C60"/>
    <w:rsid w:val="00BB4630"/>
    <w:rsid w:val="00BE0C67"/>
    <w:rsid w:val="00C95108"/>
    <w:rsid w:val="00CF4DCE"/>
    <w:rsid w:val="00DD7E72"/>
    <w:rsid w:val="00FC3FFA"/>
    <w:rsid w:val="00FE612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8AE33"/>
  <w15:docId w15:val="{BB964FD1-F544-4E42-B8CC-CF376DD33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uk" w:eastAsia="uk-U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tblPr>
      <w:tblInd w:w="0" w:type="dxa"/>
      <w:tblCellMar>
        <w:top w:w="0" w:type="dxa"/>
        <w:left w:w="0" w:type="dxa"/>
        <w:bottom w:w="0" w:type="dxa"/>
        <w:right w:w="0" w:type="dxa"/>
      </w:tblCellMar>
    </w:tblPr>
  </w:style>
  <w:style w:type="paragraph" w:styleId="a4">
    <w:name w:val="Body Text"/>
    <w:uiPriority w:val="1"/>
    <w:qFormat/>
    <w:pPr>
      <w:ind w:left="259" w:firstLine="566"/>
      <w:jc w:val="both"/>
    </w:pPr>
    <w:rPr>
      <w:sz w:val="28"/>
      <w:szCs w:val="28"/>
    </w:rPr>
  </w:style>
  <w:style w:type="paragraph" w:styleId="a5">
    <w:name w:val="List Paragraph"/>
    <w:uiPriority w:val="1"/>
    <w:qFormat/>
    <w:pPr>
      <w:spacing w:line="322" w:lineRule="exact"/>
      <w:ind w:left="1105" w:hanging="279"/>
      <w:jc w:val="both"/>
    </w:pPr>
  </w:style>
  <w:style w:type="paragraph" w:customStyle="1" w:styleId="TableParagraph">
    <w:name w:val="Table Paragraph"/>
    <w:uiPriority w:val="1"/>
    <w:qFormat/>
    <w:pPr>
      <w:spacing w:before="14"/>
      <w:ind w:left="122"/>
    </w:pPr>
  </w:style>
  <w:style w:type="paragraph" w:styleId="a6">
    <w:name w:val="header"/>
    <w:link w:val="a7"/>
    <w:uiPriority w:val="99"/>
    <w:unhideWhenUsed/>
    <w:rsid w:val="00831A89"/>
    <w:pPr>
      <w:tabs>
        <w:tab w:val="center" w:pos="4819"/>
        <w:tab w:val="right" w:pos="9639"/>
      </w:tabs>
    </w:pPr>
  </w:style>
  <w:style w:type="character" w:customStyle="1" w:styleId="a7">
    <w:name w:val="Верхній колонтитул Знак"/>
    <w:basedOn w:val="a0"/>
    <w:link w:val="a6"/>
    <w:uiPriority w:val="99"/>
    <w:rsid w:val="00831A89"/>
    <w:rPr>
      <w:rFonts w:ascii="Times New Roman" w:eastAsia="Times New Roman" w:hAnsi="Times New Roman" w:cs="Times New Roman"/>
      <w:lang w:val="uk-UA"/>
    </w:rPr>
  </w:style>
  <w:style w:type="paragraph" w:styleId="a8">
    <w:name w:val="footer"/>
    <w:link w:val="a9"/>
    <w:uiPriority w:val="99"/>
    <w:unhideWhenUsed/>
    <w:rsid w:val="00831A89"/>
    <w:pPr>
      <w:tabs>
        <w:tab w:val="center" w:pos="4819"/>
        <w:tab w:val="right" w:pos="9639"/>
      </w:tabs>
    </w:pPr>
  </w:style>
  <w:style w:type="character" w:customStyle="1" w:styleId="a9">
    <w:name w:val="Нижній колонтитул Знак"/>
    <w:basedOn w:val="a0"/>
    <w:link w:val="a8"/>
    <w:uiPriority w:val="99"/>
    <w:rsid w:val="00831A89"/>
    <w:rPr>
      <w:rFonts w:ascii="Times New Roman" w:eastAsia="Times New Roman" w:hAnsi="Times New Roman" w:cs="Times New Roman"/>
      <w:lang w:val="uk-UA"/>
    </w:rPr>
  </w:style>
  <w:style w:type="table" w:customStyle="1" w:styleId="aa">
    <w:basedOn w:val="TableNormal1"/>
    <w:tblPr>
      <w:tblStyleRowBandSize w:val="1"/>
      <w:tblStyleColBandSize w:val="1"/>
    </w:tblPr>
  </w:style>
  <w:style w:type="paragraph" w:styleId="ab">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0"/>
    <w:tblPr>
      <w:tblStyleRowBandSize w:val="1"/>
      <w:tblStyleColBandSize w:val="1"/>
      <w:tblCellMar>
        <w:top w:w="0" w:type="dxa"/>
        <w:left w:w="0" w:type="dxa"/>
        <w:bottom w:w="0" w:type="dxa"/>
        <w:right w:w="0" w:type="dxa"/>
      </w:tblCellMar>
    </w:tblPr>
  </w:style>
  <w:style w:type="paragraph" w:customStyle="1" w:styleId="isselectedend">
    <w:name w:val="isselectedend"/>
    <w:basedOn w:val="a"/>
    <w:rsid w:val="001617C8"/>
    <w:pPr>
      <w:widowControl/>
      <w:spacing w:before="100" w:beforeAutospacing="1" w:after="100" w:afterAutospacing="1"/>
    </w:pPr>
    <w:rPr>
      <w:sz w:val="24"/>
      <w:szCs w:val="24"/>
      <w:lang w:val="uk-UA"/>
    </w:rPr>
  </w:style>
  <w:style w:type="paragraph" w:styleId="ad">
    <w:name w:val="Normal (Web)"/>
    <w:basedOn w:val="a"/>
    <w:uiPriority w:val="99"/>
    <w:semiHidden/>
    <w:unhideWhenUsed/>
    <w:rsid w:val="001617C8"/>
    <w:pPr>
      <w:widowControl/>
      <w:spacing w:before="100" w:beforeAutospacing="1" w:after="100" w:afterAutospacing="1"/>
    </w:pPr>
    <w:rPr>
      <w:sz w:val="24"/>
      <w:szCs w:val="24"/>
      <w:lang w:val="uk-UA"/>
    </w:rPr>
  </w:style>
  <w:style w:type="character" w:styleId="ae">
    <w:name w:val="Hyperlink"/>
    <w:basedOn w:val="a0"/>
    <w:uiPriority w:val="99"/>
    <w:unhideWhenUsed/>
    <w:rsid w:val="008D75C7"/>
    <w:rPr>
      <w:color w:val="0000FF"/>
      <w:u w:val="single"/>
    </w:rPr>
  </w:style>
  <w:style w:type="paragraph" w:styleId="af">
    <w:name w:val="No Spacing"/>
    <w:uiPriority w:val="99"/>
    <w:qFormat/>
    <w:rsid w:val="00BE0C67"/>
    <w:pPr>
      <w:autoSpaceDE w:val="0"/>
      <w:autoSpaceDN w:val="0"/>
      <w:adjustRightInd w:val="0"/>
    </w:pPr>
    <w:rPr>
      <w:rFonts w:ascii="Arial" w:hAnsi="Arial" w:cs="Arial"/>
      <w:lang w:eastAsia="uk"/>
    </w:rPr>
  </w:style>
  <w:style w:type="character" w:styleId="af0">
    <w:name w:val="Unresolved Mention"/>
    <w:basedOn w:val="a0"/>
    <w:uiPriority w:val="99"/>
    <w:semiHidden/>
    <w:unhideWhenUsed/>
    <w:rsid w:val="00BE0C67"/>
    <w:rPr>
      <w:color w:val="605E5C"/>
      <w:shd w:val="clear" w:color="auto" w:fill="E1DFDD"/>
    </w:rPr>
  </w:style>
  <w:style w:type="character" w:styleId="af1">
    <w:name w:val="FollowedHyperlink"/>
    <w:basedOn w:val="a0"/>
    <w:uiPriority w:val="99"/>
    <w:semiHidden/>
    <w:unhideWhenUsed/>
    <w:rsid w:val="00BE0C67"/>
    <w:rPr>
      <w:color w:val="800080" w:themeColor="followedHyperlink"/>
      <w:u w:val="single"/>
    </w:rPr>
  </w:style>
  <w:style w:type="paragraph" w:customStyle="1" w:styleId="pdq2pgselectionanchorcontainer">
    <w:name w:val="pdq2pg_selectionanchorcontainer"/>
    <w:basedOn w:val="a"/>
    <w:rsid w:val="001A65CE"/>
    <w:pPr>
      <w:widowControl/>
      <w:spacing w:before="100" w:beforeAutospacing="1" w:after="100" w:afterAutospacing="1"/>
    </w:pPr>
    <w:rPr>
      <w:sz w:val="24"/>
      <w:szCs w:val="24"/>
      <w:lang w:val="uk-UA"/>
    </w:rPr>
  </w:style>
  <w:style w:type="character" w:styleId="af2">
    <w:name w:val="Strong"/>
    <w:basedOn w:val="a0"/>
    <w:uiPriority w:val="22"/>
    <w:qFormat/>
    <w:rsid w:val="008F6B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3230">
      <w:bodyDiv w:val="1"/>
      <w:marLeft w:val="0"/>
      <w:marRight w:val="0"/>
      <w:marTop w:val="0"/>
      <w:marBottom w:val="0"/>
      <w:divBdr>
        <w:top w:val="none" w:sz="0" w:space="0" w:color="auto"/>
        <w:left w:val="none" w:sz="0" w:space="0" w:color="auto"/>
        <w:bottom w:val="none" w:sz="0" w:space="0" w:color="auto"/>
        <w:right w:val="none" w:sz="0" w:space="0" w:color="auto"/>
      </w:divBdr>
    </w:div>
    <w:div w:id="331031766">
      <w:bodyDiv w:val="1"/>
      <w:marLeft w:val="0"/>
      <w:marRight w:val="0"/>
      <w:marTop w:val="0"/>
      <w:marBottom w:val="0"/>
      <w:divBdr>
        <w:top w:val="none" w:sz="0" w:space="0" w:color="auto"/>
        <w:left w:val="none" w:sz="0" w:space="0" w:color="auto"/>
        <w:bottom w:val="none" w:sz="0" w:space="0" w:color="auto"/>
        <w:right w:val="none" w:sz="0" w:space="0" w:color="auto"/>
      </w:divBdr>
    </w:div>
    <w:div w:id="343483894">
      <w:bodyDiv w:val="1"/>
      <w:marLeft w:val="0"/>
      <w:marRight w:val="0"/>
      <w:marTop w:val="0"/>
      <w:marBottom w:val="0"/>
      <w:divBdr>
        <w:top w:val="none" w:sz="0" w:space="0" w:color="auto"/>
        <w:left w:val="none" w:sz="0" w:space="0" w:color="auto"/>
        <w:bottom w:val="none" w:sz="0" w:space="0" w:color="auto"/>
        <w:right w:val="none" w:sz="0" w:space="0" w:color="auto"/>
      </w:divBdr>
    </w:div>
    <w:div w:id="578514905">
      <w:bodyDiv w:val="1"/>
      <w:marLeft w:val="0"/>
      <w:marRight w:val="0"/>
      <w:marTop w:val="0"/>
      <w:marBottom w:val="0"/>
      <w:divBdr>
        <w:top w:val="none" w:sz="0" w:space="0" w:color="auto"/>
        <w:left w:val="none" w:sz="0" w:space="0" w:color="auto"/>
        <w:bottom w:val="none" w:sz="0" w:space="0" w:color="auto"/>
        <w:right w:val="none" w:sz="0" w:space="0" w:color="auto"/>
      </w:divBdr>
    </w:div>
    <w:div w:id="856424738">
      <w:bodyDiv w:val="1"/>
      <w:marLeft w:val="0"/>
      <w:marRight w:val="0"/>
      <w:marTop w:val="0"/>
      <w:marBottom w:val="0"/>
      <w:divBdr>
        <w:top w:val="none" w:sz="0" w:space="0" w:color="auto"/>
        <w:left w:val="none" w:sz="0" w:space="0" w:color="auto"/>
        <w:bottom w:val="none" w:sz="0" w:space="0" w:color="auto"/>
        <w:right w:val="none" w:sz="0" w:space="0" w:color="auto"/>
      </w:divBdr>
    </w:div>
    <w:div w:id="886184169">
      <w:bodyDiv w:val="1"/>
      <w:marLeft w:val="0"/>
      <w:marRight w:val="0"/>
      <w:marTop w:val="0"/>
      <w:marBottom w:val="0"/>
      <w:divBdr>
        <w:top w:val="none" w:sz="0" w:space="0" w:color="auto"/>
        <w:left w:val="none" w:sz="0" w:space="0" w:color="auto"/>
        <w:bottom w:val="none" w:sz="0" w:space="0" w:color="auto"/>
        <w:right w:val="none" w:sz="0" w:space="0" w:color="auto"/>
      </w:divBdr>
    </w:div>
    <w:div w:id="992031111">
      <w:bodyDiv w:val="1"/>
      <w:marLeft w:val="0"/>
      <w:marRight w:val="0"/>
      <w:marTop w:val="0"/>
      <w:marBottom w:val="0"/>
      <w:divBdr>
        <w:top w:val="none" w:sz="0" w:space="0" w:color="auto"/>
        <w:left w:val="none" w:sz="0" w:space="0" w:color="auto"/>
        <w:bottom w:val="none" w:sz="0" w:space="0" w:color="auto"/>
        <w:right w:val="none" w:sz="0" w:space="0" w:color="auto"/>
      </w:divBdr>
    </w:div>
    <w:div w:id="997151689">
      <w:bodyDiv w:val="1"/>
      <w:marLeft w:val="0"/>
      <w:marRight w:val="0"/>
      <w:marTop w:val="0"/>
      <w:marBottom w:val="0"/>
      <w:divBdr>
        <w:top w:val="none" w:sz="0" w:space="0" w:color="auto"/>
        <w:left w:val="none" w:sz="0" w:space="0" w:color="auto"/>
        <w:bottom w:val="none" w:sz="0" w:space="0" w:color="auto"/>
        <w:right w:val="none" w:sz="0" w:space="0" w:color="auto"/>
      </w:divBdr>
    </w:div>
    <w:div w:id="1035472435">
      <w:bodyDiv w:val="1"/>
      <w:marLeft w:val="0"/>
      <w:marRight w:val="0"/>
      <w:marTop w:val="0"/>
      <w:marBottom w:val="0"/>
      <w:divBdr>
        <w:top w:val="none" w:sz="0" w:space="0" w:color="auto"/>
        <w:left w:val="none" w:sz="0" w:space="0" w:color="auto"/>
        <w:bottom w:val="none" w:sz="0" w:space="0" w:color="auto"/>
        <w:right w:val="none" w:sz="0" w:space="0" w:color="auto"/>
      </w:divBdr>
    </w:div>
    <w:div w:id="1186097041">
      <w:bodyDiv w:val="1"/>
      <w:marLeft w:val="0"/>
      <w:marRight w:val="0"/>
      <w:marTop w:val="0"/>
      <w:marBottom w:val="0"/>
      <w:divBdr>
        <w:top w:val="none" w:sz="0" w:space="0" w:color="auto"/>
        <w:left w:val="none" w:sz="0" w:space="0" w:color="auto"/>
        <w:bottom w:val="none" w:sz="0" w:space="0" w:color="auto"/>
        <w:right w:val="none" w:sz="0" w:space="0" w:color="auto"/>
      </w:divBdr>
    </w:div>
    <w:div w:id="1191839634">
      <w:bodyDiv w:val="1"/>
      <w:marLeft w:val="0"/>
      <w:marRight w:val="0"/>
      <w:marTop w:val="0"/>
      <w:marBottom w:val="0"/>
      <w:divBdr>
        <w:top w:val="none" w:sz="0" w:space="0" w:color="auto"/>
        <w:left w:val="none" w:sz="0" w:space="0" w:color="auto"/>
        <w:bottom w:val="none" w:sz="0" w:space="0" w:color="auto"/>
        <w:right w:val="none" w:sz="0" w:space="0" w:color="auto"/>
      </w:divBdr>
    </w:div>
    <w:div w:id="1269392794">
      <w:bodyDiv w:val="1"/>
      <w:marLeft w:val="0"/>
      <w:marRight w:val="0"/>
      <w:marTop w:val="0"/>
      <w:marBottom w:val="0"/>
      <w:divBdr>
        <w:top w:val="none" w:sz="0" w:space="0" w:color="auto"/>
        <w:left w:val="none" w:sz="0" w:space="0" w:color="auto"/>
        <w:bottom w:val="none" w:sz="0" w:space="0" w:color="auto"/>
        <w:right w:val="none" w:sz="0" w:space="0" w:color="auto"/>
      </w:divBdr>
    </w:div>
    <w:div w:id="1272013731">
      <w:bodyDiv w:val="1"/>
      <w:marLeft w:val="0"/>
      <w:marRight w:val="0"/>
      <w:marTop w:val="0"/>
      <w:marBottom w:val="0"/>
      <w:divBdr>
        <w:top w:val="none" w:sz="0" w:space="0" w:color="auto"/>
        <w:left w:val="none" w:sz="0" w:space="0" w:color="auto"/>
        <w:bottom w:val="none" w:sz="0" w:space="0" w:color="auto"/>
        <w:right w:val="none" w:sz="0" w:space="0" w:color="auto"/>
      </w:divBdr>
    </w:div>
    <w:div w:id="1317420539">
      <w:bodyDiv w:val="1"/>
      <w:marLeft w:val="0"/>
      <w:marRight w:val="0"/>
      <w:marTop w:val="0"/>
      <w:marBottom w:val="0"/>
      <w:divBdr>
        <w:top w:val="none" w:sz="0" w:space="0" w:color="auto"/>
        <w:left w:val="none" w:sz="0" w:space="0" w:color="auto"/>
        <w:bottom w:val="none" w:sz="0" w:space="0" w:color="auto"/>
        <w:right w:val="none" w:sz="0" w:space="0" w:color="auto"/>
      </w:divBdr>
    </w:div>
    <w:div w:id="1351492006">
      <w:bodyDiv w:val="1"/>
      <w:marLeft w:val="0"/>
      <w:marRight w:val="0"/>
      <w:marTop w:val="0"/>
      <w:marBottom w:val="0"/>
      <w:divBdr>
        <w:top w:val="none" w:sz="0" w:space="0" w:color="auto"/>
        <w:left w:val="none" w:sz="0" w:space="0" w:color="auto"/>
        <w:bottom w:val="none" w:sz="0" w:space="0" w:color="auto"/>
        <w:right w:val="none" w:sz="0" w:space="0" w:color="auto"/>
      </w:divBdr>
    </w:div>
    <w:div w:id="1429034940">
      <w:bodyDiv w:val="1"/>
      <w:marLeft w:val="0"/>
      <w:marRight w:val="0"/>
      <w:marTop w:val="0"/>
      <w:marBottom w:val="0"/>
      <w:divBdr>
        <w:top w:val="none" w:sz="0" w:space="0" w:color="auto"/>
        <w:left w:val="none" w:sz="0" w:space="0" w:color="auto"/>
        <w:bottom w:val="none" w:sz="0" w:space="0" w:color="auto"/>
        <w:right w:val="none" w:sz="0" w:space="0" w:color="auto"/>
      </w:divBdr>
    </w:div>
    <w:div w:id="1745058090">
      <w:bodyDiv w:val="1"/>
      <w:marLeft w:val="0"/>
      <w:marRight w:val="0"/>
      <w:marTop w:val="0"/>
      <w:marBottom w:val="0"/>
      <w:divBdr>
        <w:top w:val="none" w:sz="0" w:space="0" w:color="auto"/>
        <w:left w:val="none" w:sz="0" w:space="0" w:color="auto"/>
        <w:bottom w:val="none" w:sz="0" w:space="0" w:color="auto"/>
        <w:right w:val="none" w:sz="0" w:space="0" w:color="auto"/>
      </w:divBdr>
    </w:div>
    <w:div w:id="1769347426">
      <w:bodyDiv w:val="1"/>
      <w:marLeft w:val="0"/>
      <w:marRight w:val="0"/>
      <w:marTop w:val="0"/>
      <w:marBottom w:val="0"/>
      <w:divBdr>
        <w:top w:val="none" w:sz="0" w:space="0" w:color="auto"/>
        <w:left w:val="none" w:sz="0" w:space="0" w:color="auto"/>
        <w:bottom w:val="none" w:sz="0" w:space="0" w:color="auto"/>
        <w:right w:val="none" w:sz="0" w:space="0" w:color="auto"/>
      </w:divBdr>
    </w:div>
    <w:div w:id="1874154819">
      <w:bodyDiv w:val="1"/>
      <w:marLeft w:val="0"/>
      <w:marRight w:val="0"/>
      <w:marTop w:val="0"/>
      <w:marBottom w:val="0"/>
      <w:divBdr>
        <w:top w:val="none" w:sz="0" w:space="0" w:color="auto"/>
        <w:left w:val="none" w:sz="0" w:space="0" w:color="auto"/>
        <w:bottom w:val="none" w:sz="0" w:space="0" w:color="auto"/>
        <w:right w:val="none" w:sz="0" w:space="0" w:color="auto"/>
      </w:divBdr>
    </w:div>
    <w:div w:id="2083133936">
      <w:bodyDiv w:val="1"/>
      <w:marLeft w:val="0"/>
      <w:marRight w:val="0"/>
      <w:marTop w:val="0"/>
      <w:marBottom w:val="0"/>
      <w:divBdr>
        <w:top w:val="none" w:sz="0" w:space="0" w:color="auto"/>
        <w:left w:val="none" w:sz="0" w:space="0" w:color="auto"/>
        <w:bottom w:val="none" w:sz="0" w:space="0" w:color="auto"/>
        <w:right w:val="none" w:sz="0" w:space="0" w:color="auto"/>
      </w:divBdr>
    </w:div>
    <w:div w:id="21227223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6np2e3/aVU46oHTMofviF+H1Ug==">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</go:docsCustomData>
</go:gDocsCustomXmlDataStorage>
</file>

<file path=customXml/itemProps1.xml><?xml version="1.0" encoding="utf-8"?>
<ds:datastoreItem xmlns:ds="http://schemas.openxmlformats.org/officeDocument/2006/customXml" ds:itemID="{5F83D17A-A79F-46A2-B1ED-1036A7CAC8A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7949</Words>
  <Characters>4532</Characters>
  <Application>Microsoft Office Word</Application>
  <DocSecurity>0</DocSecurity>
  <Lines>37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Дарія Василівна Братівник</dc:creator>
  <cp:lastModifiedBy>Старушок Дарія Василівна</cp:lastModifiedBy>
  <cp:revision>25</cp:revision>
  <dcterms:created xsi:type="dcterms:W3CDTF">2025-09-10T07:25:00Z</dcterms:created>
  <dcterms:modified xsi:type="dcterms:W3CDTF">2026-10-16T06:53:00Z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2025-09-01T00:00:00Z</vt:filetime>
  </property>
  <property fmtid="{D5CDD505-2E9C-101B-9397-08002B2CF9AE}" pid="3" name="Creator">
    <vt:lpwstr>Microsoft® Word 2019</vt:lpwstr>
  </property>
  <property fmtid="{D5CDD505-2E9C-101B-9397-08002B2CF9AE}" pid="4" name="LastSaved">
    <vt:filetime>2025-09-10T00:00:00Z</vt:filetime>
  </property>
  <property fmtid="{D5CDD505-2E9C-101B-9397-08002B2CF9AE}" pid="5" name="Producer">
    <vt:lpwstr>Microsoft® Word 2019</vt:lpwstr>
  </property>
</Properties>
</file>