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50EA" w14:textId="77777777" w:rsidR="001556E6" w:rsidRPr="00752317" w:rsidRDefault="001556E6" w:rsidP="0057627A">
      <w:pPr>
        <w:pStyle w:val="1"/>
        <w:tabs>
          <w:tab w:val="left" w:pos="567"/>
        </w:tabs>
        <w:jc w:val="center"/>
        <w:rPr>
          <w:rStyle w:val="12"/>
          <w:b/>
          <w:color w:val="000000" w:themeColor="text1"/>
          <w:szCs w:val="28"/>
          <w:lang w:val="uk-UA"/>
        </w:rPr>
      </w:pPr>
      <w:r w:rsidRPr="00752317">
        <w:rPr>
          <w:rStyle w:val="12"/>
          <w:b/>
          <w:color w:val="000000" w:themeColor="text1"/>
          <w:szCs w:val="28"/>
          <w:lang w:val="uk-UA"/>
        </w:rPr>
        <w:t>ПОЯСНЮВАЛЬНА ЗАПИСКА</w:t>
      </w:r>
    </w:p>
    <w:p w14:paraId="02890746" w14:textId="4DDA346E" w:rsidR="001556E6" w:rsidRPr="00752317" w:rsidRDefault="001556E6" w:rsidP="0057627A">
      <w:pPr>
        <w:pStyle w:val="rvps6"/>
        <w:shd w:val="clear" w:color="auto" w:fill="FFFFFF"/>
        <w:spacing w:before="0" w:beforeAutospacing="0" w:after="0" w:afterAutospacing="0"/>
        <w:ind w:left="450" w:right="450"/>
        <w:jc w:val="center"/>
        <w:rPr>
          <w:rStyle w:val="12"/>
          <w:b/>
          <w:color w:val="000000" w:themeColor="text1"/>
          <w:sz w:val="28"/>
          <w:szCs w:val="28"/>
          <w:lang w:val="uk-UA"/>
        </w:rPr>
      </w:pPr>
      <w:r w:rsidRPr="00752317">
        <w:rPr>
          <w:rStyle w:val="12"/>
          <w:b/>
          <w:color w:val="000000" w:themeColor="text1"/>
          <w:sz w:val="28"/>
          <w:szCs w:val="28"/>
          <w:lang w:val="uk-UA"/>
        </w:rPr>
        <w:t xml:space="preserve">до </w:t>
      </w:r>
      <w:bookmarkStart w:id="0" w:name="_Hlk25649808"/>
      <w:bookmarkStart w:id="1" w:name="_Hlk124937811"/>
      <w:bookmarkStart w:id="2" w:name="_Hlk130979365"/>
      <w:r w:rsidRPr="00752317">
        <w:rPr>
          <w:rStyle w:val="12"/>
          <w:b/>
          <w:color w:val="000000" w:themeColor="text1"/>
          <w:sz w:val="28"/>
          <w:szCs w:val="28"/>
          <w:lang w:val="uk-UA"/>
        </w:rPr>
        <w:t>про</w:t>
      </w:r>
      <w:r w:rsidR="00AA1667" w:rsidRPr="00752317">
        <w:rPr>
          <w:rStyle w:val="12"/>
          <w:b/>
          <w:color w:val="000000" w:themeColor="text1"/>
          <w:sz w:val="28"/>
          <w:szCs w:val="28"/>
          <w:lang w:val="uk-UA"/>
        </w:rPr>
        <w:t>є</w:t>
      </w:r>
      <w:r w:rsidRPr="00752317">
        <w:rPr>
          <w:rStyle w:val="12"/>
          <w:b/>
          <w:color w:val="000000" w:themeColor="text1"/>
          <w:sz w:val="28"/>
          <w:szCs w:val="28"/>
          <w:lang w:val="uk-UA"/>
        </w:rPr>
        <w:t>кту постан</w:t>
      </w:r>
      <w:r w:rsidR="00EC71F7" w:rsidRPr="00752317">
        <w:rPr>
          <w:rStyle w:val="12"/>
          <w:b/>
          <w:color w:val="000000" w:themeColor="text1"/>
          <w:sz w:val="28"/>
          <w:szCs w:val="28"/>
          <w:lang w:val="uk-UA"/>
        </w:rPr>
        <w:t xml:space="preserve">ови Кабінету Міністрів України </w:t>
      </w:r>
      <w:r w:rsidR="00FE01A3" w:rsidRPr="00752317">
        <w:rPr>
          <w:rStyle w:val="12"/>
          <w:b/>
          <w:color w:val="000000" w:themeColor="text1"/>
          <w:sz w:val="28"/>
          <w:szCs w:val="28"/>
          <w:lang w:val="uk-UA"/>
        </w:rPr>
        <w:br/>
      </w:r>
      <w:r w:rsidRPr="00752317">
        <w:rPr>
          <w:rStyle w:val="12"/>
          <w:b/>
          <w:color w:val="000000" w:themeColor="text1"/>
          <w:sz w:val="28"/>
          <w:szCs w:val="28"/>
          <w:lang w:val="uk-UA"/>
        </w:rPr>
        <w:t>“</w:t>
      </w:r>
      <w:bookmarkStart w:id="3" w:name="_Hlk156996612"/>
      <w:bookmarkStart w:id="4" w:name="_Hlk157175503"/>
      <w:r w:rsidR="00FE01A3" w:rsidRPr="00752317">
        <w:rPr>
          <w:rStyle w:val="12"/>
          <w:b/>
          <w:color w:val="000000" w:themeColor="text1"/>
          <w:sz w:val="28"/>
          <w:szCs w:val="28"/>
          <w:lang w:val="uk-UA"/>
        </w:rPr>
        <w:t xml:space="preserve">Про затвердження Порядку та умов </w:t>
      </w:r>
      <w:r w:rsidR="00FE01A3" w:rsidRPr="00752317">
        <w:rPr>
          <w:b/>
          <w:color w:val="000000" w:themeColor="text1"/>
          <w:sz w:val="28"/>
          <w:szCs w:val="28"/>
          <w:lang w:val="uk-UA"/>
        </w:rPr>
        <w:t xml:space="preserve">надання у 2024 році </w:t>
      </w:r>
      <w:r w:rsidR="00FE01A3" w:rsidRPr="00752317">
        <w:rPr>
          <w:b/>
          <w:color w:val="000000" w:themeColor="text1"/>
          <w:sz w:val="28"/>
          <w:szCs w:val="28"/>
          <w:lang w:val="uk-UA"/>
        </w:rPr>
        <w:br/>
        <w:t xml:space="preserve">субвенції з державного бюджету місцевим бюджетам на забезпечення інституту помічника ветерана в системі переходу </w:t>
      </w:r>
      <w:r w:rsidR="00FE01A3" w:rsidRPr="00752317">
        <w:rPr>
          <w:b/>
          <w:color w:val="000000" w:themeColor="text1"/>
          <w:sz w:val="28"/>
          <w:szCs w:val="28"/>
          <w:lang w:val="uk-UA"/>
        </w:rPr>
        <w:br/>
        <w:t xml:space="preserve">від військової служби до цивільного життя та окремі заходи </w:t>
      </w:r>
      <w:r w:rsidR="00FE01A3" w:rsidRPr="00752317">
        <w:rPr>
          <w:b/>
          <w:color w:val="000000" w:themeColor="text1"/>
          <w:sz w:val="28"/>
          <w:szCs w:val="28"/>
          <w:lang w:val="uk-UA"/>
        </w:rPr>
        <w:br/>
        <w:t>з підтримки осіб, які захищали незалежність, суверенітет та територіальну цілісність України</w:t>
      </w:r>
      <w:bookmarkEnd w:id="3"/>
      <w:bookmarkEnd w:id="4"/>
      <w:r w:rsidRPr="00752317">
        <w:rPr>
          <w:rStyle w:val="12"/>
          <w:b/>
          <w:color w:val="000000" w:themeColor="text1"/>
          <w:sz w:val="28"/>
          <w:szCs w:val="28"/>
          <w:lang w:val="uk-UA"/>
        </w:rPr>
        <w:t>”</w:t>
      </w:r>
    </w:p>
    <w:bookmarkEnd w:id="0"/>
    <w:bookmarkEnd w:id="1"/>
    <w:p w14:paraId="5DE8C964" w14:textId="77777777" w:rsidR="001556E6" w:rsidRPr="00752317" w:rsidRDefault="001556E6" w:rsidP="001556E6">
      <w:pPr>
        <w:pStyle w:val="1"/>
        <w:rPr>
          <w:rStyle w:val="12"/>
          <w:color w:val="000000" w:themeColor="text1"/>
          <w:szCs w:val="28"/>
          <w:lang w:val="uk-UA"/>
        </w:rPr>
      </w:pPr>
    </w:p>
    <w:bookmarkEnd w:id="2"/>
    <w:p w14:paraId="4682EDAD" w14:textId="77777777" w:rsidR="001556E6" w:rsidRPr="00752317"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752317">
        <w:rPr>
          <w:rStyle w:val="12"/>
          <w:b/>
          <w:color w:val="000000" w:themeColor="text1"/>
          <w:sz w:val="28"/>
          <w:szCs w:val="28"/>
          <w:lang w:val="uk-UA"/>
        </w:rPr>
        <w:t>Мета</w:t>
      </w:r>
    </w:p>
    <w:p w14:paraId="27E4E95B" w14:textId="4BCE040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bookmarkStart w:id="5" w:name="_Hlk25649932"/>
      <w:bookmarkStart w:id="6" w:name="_Hlk117589220"/>
      <w:r w:rsidRPr="00752317">
        <w:rPr>
          <w:rStyle w:val="12"/>
          <w:color w:val="000000" w:themeColor="text1"/>
          <w:szCs w:val="28"/>
          <w:shd w:val="clear" w:color="auto" w:fill="FFFFFF"/>
          <w:lang w:val="uk-UA"/>
        </w:rPr>
        <w:t xml:space="preserve">Метою </w:t>
      </w:r>
      <w:r w:rsidR="0057627A" w:rsidRPr="00752317">
        <w:rPr>
          <w:rStyle w:val="12"/>
          <w:color w:val="000000" w:themeColor="text1"/>
          <w:szCs w:val="28"/>
          <w:shd w:val="clear" w:color="auto" w:fill="FFFFFF"/>
          <w:lang w:val="uk-UA"/>
        </w:rPr>
        <w:t>прийняття про</w:t>
      </w:r>
      <w:r w:rsidR="00AA1667" w:rsidRPr="00752317">
        <w:rPr>
          <w:rStyle w:val="12"/>
          <w:color w:val="000000" w:themeColor="text1"/>
          <w:szCs w:val="28"/>
          <w:shd w:val="clear" w:color="auto" w:fill="FFFFFF"/>
          <w:lang w:val="uk-UA"/>
        </w:rPr>
        <w:t>є</w:t>
      </w:r>
      <w:r w:rsidR="0057627A" w:rsidRPr="00752317">
        <w:rPr>
          <w:rStyle w:val="12"/>
          <w:color w:val="000000" w:themeColor="text1"/>
          <w:szCs w:val="28"/>
          <w:shd w:val="clear" w:color="auto" w:fill="FFFFFF"/>
          <w:lang w:val="uk-UA"/>
        </w:rPr>
        <w:t xml:space="preserve">кту </w:t>
      </w:r>
      <w:bookmarkEnd w:id="5"/>
      <w:r w:rsidR="0057627A" w:rsidRPr="00752317">
        <w:rPr>
          <w:rStyle w:val="12"/>
          <w:color w:val="000000" w:themeColor="text1"/>
          <w:szCs w:val="28"/>
          <w:shd w:val="clear" w:color="auto" w:fill="FFFFFF"/>
          <w:lang w:val="uk-UA"/>
        </w:rPr>
        <w:t>акт</w:t>
      </w:r>
      <w:r w:rsidR="00EF66DB" w:rsidRPr="00752317">
        <w:rPr>
          <w:rStyle w:val="12"/>
          <w:color w:val="000000" w:themeColor="text1"/>
          <w:szCs w:val="28"/>
          <w:shd w:val="clear" w:color="auto" w:fill="FFFFFF"/>
          <w:lang w:val="uk-UA"/>
        </w:rPr>
        <w:t>а</w:t>
      </w:r>
      <w:r w:rsidR="005A7C11" w:rsidRPr="00752317">
        <w:rPr>
          <w:rStyle w:val="12"/>
          <w:color w:val="000000" w:themeColor="text1"/>
          <w:szCs w:val="28"/>
          <w:shd w:val="clear" w:color="auto" w:fill="FFFFFF"/>
          <w:lang w:val="uk-UA"/>
        </w:rPr>
        <w:t xml:space="preserve"> </w:t>
      </w:r>
      <w:r w:rsidR="00837F51" w:rsidRPr="00752317">
        <w:rPr>
          <w:rStyle w:val="12"/>
          <w:color w:val="000000" w:themeColor="text1"/>
          <w:szCs w:val="28"/>
          <w:shd w:val="clear" w:color="auto" w:fill="FFFFFF"/>
          <w:lang w:val="uk-UA"/>
        </w:rPr>
        <w:t>є забезпечення реалізації</w:t>
      </w:r>
      <w:r w:rsidR="0057627A" w:rsidRPr="00752317">
        <w:rPr>
          <w:rStyle w:val="12"/>
          <w:color w:val="000000" w:themeColor="text1"/>
          <w:szCs w:val="28"/>
          <w:shd w:val="clear" w:color="auto" w:fill="FFFFFF"/>
          <w:lang w:val="uk-UA"/>
        </w:rPr>
        <w:t xml:space="preserve"> інституту помічника ветерана в системі переходу від військової служби до цивільного життя по всій території України.</w:t>
      </w:r>
    </w:p>
    <w:bookmarkEnd w:id="6"/>
    <w:p w14:paraId="13D903EE" w14:textId="7777777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p>
    <w:p w14:paraId="077879F6" w14:textId="77777777" w:rsidR="001556E6" w:rsidRPr="00752317"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752317">
        <w:rPr>
          <w:rStyle w:val="12"/>
          <w:b/>
          <w:color w:val="000000" w:themeColor="text1"/>
          <w:sz w:val="28"/>
          <w:szCs w:val="28"/>
          <w:lang w:val="uk-UA"/>
        </w:rPr>
        <w:t>Обґрунтування необхідності прийняття акта</w:t>
      </w:r>
    </w:p>
    <w:p w14:paraId="44D31217" w14:textId="040C8DFF" w:rsidR="00055B42" w:rsidRPr="00752317" w:rsidRDefault="005A7C11" w:rsidP="006723F6">
      <w:pPr>
        <w:pStyle w:val="1"/>
        <w:shd w:val="clear" w:color="auto" w:fill="FFFFFF"/>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Законом України ‟Про Державний бюджет України на 2024 рік” Мінветеранів передбачені видатки за бюджетною програмою КПКВК 1511090 ‟Субвенція з державного бюджету місцевим бюджетам на забезпечення інституту помічника ветерана в системі переходу від військової служби до цивільного життя та окремі заходи з підтримки осіб, які захищали незалежність, суверенітет та територіальну цілісність України</w:t>
      </w:r>
      <w:r w:rsidR="00055B42" w:rsidRPr="00752317">
        <w:rPr>
          <w:rStyle w:val="12"/>
          <w:color w:val="000000" w:themeColor="text1"/>
          <w:szCs w:val="28"/>
          <w:shd w:val="clear" w:color="auto" w:fill="FFFFFF"/>
          <w:lang w:val="uk-UA"/>
        </w:rPr>
        <w:t>”.</w:t>
      </w:r>
    </w:p>
    <w:p w14:paraId="6D0E90ED" w14:textId="33F93600" w:rsidR="001556E6" w:rsidRPr="00752317" w:rsidRDefault="00055B42" w:rsidP="006723F6">
      <w:pPr>
        <w:pStyle w:val="1"/>
        <w:shd w:val="clear" w:color="auto" w:fill="FFFFFF"/>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Відповідно до частини другої статі 97 Бюджетного кодексу України Порядок та умови надання субвенцій з державного бюджету місцевим бюджетам визначаються Кабінетом Міністрів України.</w:t>
      </w:r>
    </w:p>
    <w:p w14:paraId="7A996E52" w14:textId="77777777" w:rsidR="00055B42" w:rsidRPr="00752317" w:rsidRDefault="00055B42" w:rsidP="006723F6">
      <w:pPr>
        <w:pStyle w:val="1"/>
        <w:shd w:val="clear" w:color="auto" w:fill="FFFFFF"/>
        <w:tabs>
          <w:tab w:val="left" w:pos="882"/>
          <w:tab w:val="left" w:pos="1134"/>
        </w:tabs>
        <w:ind w:firstLine="567"/>
        <w:jc w:val="both"/>
        <w:rPr>
          <w:rStyle w:val="12"/>
          <w:color w:val="000000" w:themeColor="text1"/>
          <w:szCs w:val="28"/>
          <w:shd w:val="clear" w:color="auto" w:fill="FFFFFF"/>
          <w:lang w:val="uk-UA"/>
        </w:rPr>
      </w:pPr>
    </w:p>
    <w:p w14:paraId="62DAB4FA" w14:textId="77777777" w:rsidR="001556E6" w:rsidRPr="00752317" w:rsidRDefault="001556E6" w:rsidP="006723F6">
      <w:pPr>
        <w:pStyle w:val="1"/>
        <w:numPr>
          <w:ilvl w:val="0"/>
          <w:numId w:val="1"/>
        </w:numPr>
        <w:shd w:val="clear" w:color="auto" w:fill="FFFFFF"/>
        <w:tabs>
          <w:tab w:val="left" w:pos="882"/>
        </w:tabs>
        <w:ind w:left="0" w:firstLine="567"/>
        <w:jc w:val="both"/>
        <w:rPr>
          <w:rStyle w:val="12"/>
          <w:b/>
          <w:color w:val="000000" w:themeColor="text1"/>
          <w:szCs w:val="28"/>
          <w:lang w:val="uk-UA"/>
        </w:rPr>
      </w:pPr>
      <w:r w:rsidRPr="00752317">
        <w:rPr>
          <w:rStyle w:val="12"/>
          <w:b/>
          <w:color w:val="000000" w:themeColor="text1"/>
          <w:szCs w:val="28"/>
          <w:lang w:val="uk-UA"/>
        </w:rPr>
        <w:t>Основні положення проекту акта</w:t>
      </w:r>
    </w:p>
    <w:p w14:paraId="284D99A3" w14:textId="1C3D0E08" w:rsidR="00055B42"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Про</w:t>
      </w:r>
      <w:r w:rsidR="00AA1667" w:rsidRPr="00752317">
        <w:rPr>
          <w:rStyle w:val="12"/>
          <w:color w:val="000000" w:themeColor="text1"/>
          <w:szCs w:val="28"/>
          <w:shd w:val="clear" w:color="auto" w:fill="FFFFFF"/>
          <w:lang w:val="uk-UA"/>
        </w:rPr>
        <w:t>є</w:t>
      </w:r>
      <w:r w:rsidRPr="00752317">
        <w:rPr>
          <w:rStyle w:val="12"/>
          <w:color w:val="000000" w:themeColor="text1"/>
          <w:szCs w:val="28"/>
          <w:shd w:val="clear" w:color="auto" w:fill="FFFFFF"/>
          <w:lang w:val="uk-UA"/>
        </w:rPr>
        <w:t xml:space="preserve">ктом акта пропонується </w:t>
      </w:r>
      <w:r w:rsidR="00055B42" w:rsidRPr="00752317">
        <w:rPr>
          <w:rStyle w:val="12"/>
          <w:color w:val="000000" w:themeColor="text1"/>
          <w:szCs w:val="28"/>
          <w:shd w:val="clear" w:color="auto" w:fill="FFFFFF"/>
          <w:lang w:val="uk-UA"/>
        </w:rPr>
        <w:t xml:space="preserve">визначити механізм надання субвенції </w:t>
      </w:r>
      <w:r w:rsidR="00FE01A3" w:rsidRPr="00752317">
        <w:rPr>
          <w:rStyle w:val="12"/>
          <w:color w:val="000000" w:themeColor="text1"/>
          <w:szCs w:val="28"/>
          <w:shd w:val="clear" w:color="auto" w:fill="FFFFFF"/>
          <w:lang w:val="uk-UA"/>
        </w:rPr>
        <w:br/>
      </w:r>
      <w:r w:rsidR="00055B42" w:rsidRPr="00752317">
        <w:rPr>
          <w:rStyle w:val="12"/>
          <w:color w:val="000000" w:themeColor="text1"/>
          <w:szCs w:val="28"/>
          <w:shd w:val="clear" w:color="auto" w:fill="FFFFFF"/>
          <w:lang w:val="uk-UA"/>
        </w:rPr>
        <w:t xml:space="preserve">з державного бюджету місцевим бюджетам на забезпечення інституту помічника ветерана в системі переходу від військової служби до цивільного життя, а також врегулювати питання оплати праці, зокрема фахівцям із супроводу ветеранів війни та демобілізованих осіб. </w:t>
      </w:r>
    </w:p>
    <w:p w14:paraId="79334485" w14:textId="77777777" w:rsidR="001556E6" w:rsidRPr="00752317" w:rsidRDefault="001556E6" w:rsidP="006723F6">
      <w:pPr>
        <w:pStyle w:val="1"/>
        <w:tabs>
          <w:tab w:val="left" w:pos="882"/>
          <w:tab w:val="left" w:pos="1134"/>
        </w:tabs>
        <w:ind w:firstLine="567"/>
        <w:jc w:val="both"/>
        <w:rPr>
          <w:rStyle w:val="12"/>
          <w:color w:val="000000" w:themeColor="text1"/>
          <w:szCs w:val="28"/>
          <w:lang w:val="uk-UA"/>
        </w:rPr>
      </w:pPr>
    </w:p>
    <w:p w14:paraId="3ED8A4C4" w14:textId="57FAF26D" w:rsidR="001556E6" w:rsidRPr="00752317"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752317">
        <w:rPr>
          <w:rStyle w:val="12"/>
          <w:b/>
          <w:color w:val="000000" w:themeColor="text1"/>
          <w:sz w:val="28"/>
          <w:szCs w:val="28"/>
          <w:lang w:val="uk-UA"/>
        </w:rPr>
        <w:t>Правові аспекти</w:t>
      </w:r>
    </w:p>
    <w:p w14:paraId="2899E18A" w14:textId="54F7FF17" w:rsidR="00055B42" w:rsidRPr="00752317" w:rsidRDefault="00055B42" w:rsidP="006723F6">
      <w:pPr>
        <w:pStyle w:val="10"/>
        <w:shd w:val="clear" w:color="auto" w:fill="FFFFFF"/>
        <w:tabs>
          <w:tab w:val="left" w:pos="882"/>
          <w:tab w:val="left" w:pos="1134"/>
        </w:tabs>
        <w:ind w:left="0" w:firstLine="567"/>
        <w:contextualSpacing w:val="0"/>
        <w:jc w:val="both"/>
        <w:rPr>
          <w:rStyle w:val="12"/>
          <w:color w:val="000000" w:themeColor="text1"/>
          <w:sz w:val="28"/>
          <w:szCs w:val="28"/>
          <w:lang w:val="uk-UA"/>
        </w:rPr>
      </w:pPr>
      <w:r w:rsidRPr="00752317">
        <w:rPr>
          <w:rStyle w:val="12"/>
          <w:color w:val="000000" w:themeColor="text1"/>
          <w:sz w:val="28"/>
          <w:szCs w:val="28"/>
          <w:lang w:val="uk-UA"/>
        </w:rPr>
        <w:t>Акти законодавства, які містять правові підстави розробки про</w:t>
      </w:r>
      <w:r w:rsidR="006C7E20">
        <w:rPr>
          <w:rStyle w:val="12"/>
          <w:color w:val="000000" w:themeColor="text1"/>
          <w:sz w:val="28"/>
          <w:szCs w:val="28"/>
          <w:lang w:val="uk-UA"/>
        </w:rPr>
        <w:t>є</w:t>
      </w:r>
      <w:r w:rsidRPr="00752317">
        <w:rPr>
          <w:rStyle w:val="12"/>
          <w:color w:val="000000" w:themeColor="text1"/>
          <w:sz w:val="28"/>
          <w:szCs w:val="28"/>
          <w:lang w:val="uk-UA"/>
        </w:rPr>
        <w:t>кту акта:</w:t>
      </w:r>
    </w:p>
    <w:p w14:paraId="380EA5AA" w14:textId="78390002" w:rsidR="00055B42" w:rsidRPr="00752317" w:rsidRDefault="00055B42" w:rsidP="006723F6">
      <w:pPr>
        <w:pStyle w:val="10"/>
        <w:shd w:val="clear" w:color="auto" w:fill="FFFFFF"/>
        <w:tabs>
          <w:tab w:val="left" w:pos="882"/>
          <w:tab w:val="left" w:pos="1134"/>
        </w:tabs>
        <w:ind w:left="0" w:firstLine="567"/>
        <w:contextualSpacing w:val="0"/>
        <w:jc w:val="both"/>
        <w:rPr>
          <w:rStyle w:val="12"/>
          <w:color w:val="000000" w:themeColor="text1"/>
          <w:sz w:val="28"/>
          <w:szCs w:val="28"/>
          <w:lang w:val="uk-UA"/>
        </w:rPr>
      </w:pPr>
      <w:r w:rsidRPr="00752317">
        <w:rPr>
          <w:rStyle w:val="12"/>
          <w:color w:val="000000" w:themeColor="text1"/>
          <w:sz w:val="28"/>
          <w:szCs w:val="28"/>
          <w:lang w:val="uk-UA"/>
        </w:rPr>
        <w:t>Бюджетний кодекс України;</w:t>
      </w:r>
    </w:p>
    <w:p w14:paraId="6D170382" w14:textId="3DC24D61" w:rsidR="00055B42" w:rsidRPr="00752317" w:rsidRDefault="00055B42" w:rsidP="006723F6">
      <w:pPr>
        <w:pStyle w:val="10"/>
        <w:shd w:val="clear" w:color="auto" w:fill="FFFFFF"/>
        <w:tabs>
          <w:tab w:val="left" w:pos="882"/>
          <w:tab w:val="left" w:pos="1134"/>
        </w:tabs>
        <w:ind w:left="0" w:firstLine="567"/>
        <w:contextualSpacing w:val="0"/>
        <w:jc w:val="both"/>
        <w:rPr>
          <w:rStyle w:val="12"/>
          <w:color w:val="000000" w:themeColor="text1"/>
          <w:sz w:val="28"/>
          <w:szCs w:val="28"/>
          <w:lang w:val="uk-UA"/>
        </w:rPr>
      </w:pPr>
      <w:r w:rsidRPr="00752317">
        <w:rPr>
          <w:rStyle w:val="12"/>
          <w:color w:val="000000" w:themeColor="text1"/>
          <w:sz w:val="28"/>
          <w:szCs w:val="28"/>
          <w:lang w:val="uk-UA"/>
        </w:rPr>
        <w:t>Закон України ‟Про Державний бюджет України на 2024 рік”.</w:t>
      </w:r>
    </w:p>
    <w:p w14:paraId="6466A0E3" w14:textId="7777777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p>
    <w:p w14:paraId="5037202C" w14:textId="77777777" w:rsidR="001556E6" w:rsidRPr="00752317"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752317">
        <w:rPr>
          <w:rStyle w:val="12"/>
          <w:b/>
          <w:color w:val="000000" w:themeColor="text1"/>
          <w:sz w:val="28"/>
          <w:szCs w:val="28"/>
          <w:lang w:val="uk-UA"/>
        </w:rPr>
        <w:t>Фінансово-економічне обґрунтування</w:t>
      </w:r>
    </w:p>
    <w:p w14:paraId="6DDA0D8D" w14:textId="34940A28" w:rsidR="001556E6" w:rsidRPr="00752317" w:rsidRDefault="005642F2" w:rsidP="006723F6">
      <w:pPr>
        <w:pStyle w:val="1"/>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Реалізація про</w:t>
      </w:r>
      <w:r w:rsidR="00AA1667" w:rsidRPr="00752317">
        <w:rPr>
          <w:rStyle w:val="12"/>
          <w:color w:val="000000" w:themeColor="text1"/>
          <w:szCs w:val="28"/>
          <w:shd w:val="clear" w:color="auto" w:fill="FFFFFF"/>
          <w:lang w:val="uk-UA"/>
        </w:rPr>
        <w:t>є</w:t>
      </w:r>
      <w:r w:rsidR="001556E6" w:rsidRPr="00752317">
        <w:rPr>
          <w:rStyle w:val="12"/>
          <w:color w:val="000000" w:themeColor="text1"/>
          <w:szCs w:val="28"/>
          <w:shd w:val="clear" w:color="auto" w:fill="FFFFFF"/>
          <w:lang w:val="uk-UA"/>
        </w:rPr>
        <w:t xml:space="preserve">кту акта </w:t>
      </w:r>
      <w:r w:rsidRPr="00752317">
        <w:rPr>
          <w:rStyle w:val="12"/>
          <w:color w:val="000000" w:themeColor="text1"/>
          <w:szCs w:val="28"/>
          <w:shd w:val="clear" w:color="auto" w:fill="FFFFFF"/>
          <w:lang w:val="uk-UA"/>
        </w:rPr>
        <w:t>не потребуватиме додаткових видатків з державного бюджету та здійснюватиметься в межах коштів бюджетної програми КПКВК 1511090 ‟Субвенція з державного бюджету місцевим бюджетам на забезпечення інституту помічника ветерана в системі переходу від військової служби до цивільного життя та окремі заходи з підтримки осіб, які захищали незалежність, суверенітет та територіальну цілісність України”</w:t>
      </w:r>
      <w:r w:rsidR="001556E6" w:rsidRPr="00752317">
        <w:rPr>
          <w:rStyle w:val="12"/>
          <w:color w:val="000000" w:themeColor="text1"/>
          <w:szCs w:val="28"/>
          <w:shd w:val="clear" w:color="auto" w:fill="FFFFFF"/>
          <w:lang w:val="uk-UA"/>
        </w:rPr>
        <w:t>.</w:t>
      </w:r>
    </w:p>
    <w:p w14:paraId="6146C4B2" w14:textId="7777777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Фінансово-економічні розрахунки додаються.</w:t>
      </w:r>
    </w:p>
    <w:p w14:paraId="324A7109" w14:textId="77777777" w:rsidR="001556E6" w:rsidRPr="00752317"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752317">
        <w:rPr>
          <w:rStyle w:val="12"/>
          <w:b/>
          <w:color w:val="000000" w:themeColor="text1"/>
          <w:sz w:val="28"/>
          <w:szCs w:val="28"/>
          <w:lang w:val="uk-UA"/>
        </w:rPr>
        <w:lastRenderedPageBreak/>
        <w:t>Позиція заінтересованих сторін</w:t>
      </w:r>
    </w:p>
    <w:p w14:paraId="25EB77AA" w14:textId="45E4B72E" w:rsidR="00AA1667" w:rsidRPr="00752317" w:rsidRDefault="00AA1667" w:rsidP="006723F6">
      <w:pPr>
        <w:pStyle w:val="2"/>
        <w:tabs>
          <w:tab w:val="left" w:pos="882"/>
          <w:tab w:val="left" w:pos="1134"/>
        </w:tabs>
        <w:ind w:firstLine="567"/>
        <w:jc w:val="both"/>
        <w:rPr>
          <w:rStyle w:val="12"/>
          <w:color w:val="000000" w:themeColor="text1"/>
          <w:sz w:val="28"/>
          <w:szCs w:val="28"/>
          <w:shd w:val="clear" w:color="auto" w:fill="FFFFFF"/>
          <w:lang w:val="uk-UA"/>
        </w:rPr>
      </w:pPr>
      <w:r w:rsidRPr="00752317">
        <w:rPr>
          <w:rStyle w:val="12"/>
          <w:color w:val="000000" w:themeColor="text1"/>
          <w:sz w:val="28"/>
          <w:szCs w:val="28"/>
          <w:shd w:val="clear" w:color="auto" w:fill="FFFFFF"/>
          <w:lang w:val="uk-UA"/>
        </w:rPr>
        <w:t xml:space="preserve">Проєкт акта погоджено без зауважень Міністерством економіки України та Міністерством цифрової трансформації України. </w:t>
      </w:r>
    </w:p>
    <w:p w14:paraId="7254483C" w14:textId="5FEDCD68" w:rsidR="0064664F" w:rsidRDefault="0064664F" w:rsidP="006723F6">
      <w:pPr>
        <w:pStyle w:val="2"/>
        <w:tabs>
          <w:tab w:val="left" w:pos="882"/>
          <w:tab w:val="left" w:pos="1134"/>
        </w:tabs>
        <w:ind w:firstLine="567"/>
        <w:jc w:val="both"/>
        <w:rPr>
          <w:rStyle w:val="12"/>
          <w:color w:val="000000" w:themeColor="text1"/>
          <w:sz w:val="28"/>
          <w:szCs w:val="28"/>
          <w:shd w:val="clear" w:color="auto" w:fill="FFFFFF"/>
          <w:lang w:val="uk-UA"/>
        </w:rPr>
      </w:pPr>
      <w:r w:rsidRPr="00752317">
        <w:rPr>
          <w:rStyle w:val="12"/>
          <w:color w:val="000000" w:themeColor="text1"/>
          <w:sz w:val="28"/>
          <w:szCs w:val="28"/>
          <w:shd w:val="clear" w:color="auto" w:fill="FFFFFF"/>
          <w:lang w:val="uk-UA"/>
        </w:rPr>
        <w:t xml:space="preserve">Міністерство фінансів України </w:t>
      </w:r>
      <w:r w:rsidR="00F5028A">
        <w:rPr>
          <w:rStyle w:val="12"/>
          <w:color w:val="000000" w:themeColor="text1"/>
          <w:sz w:val="28"/>
          <w:szCs w:val="28"/>
          <w:shd w:val="clear" w:color="auto" w:fill="FFFFFF"/>
          <w:lang w:val="uk-UA"/>
        </w:rPr>
        <w:t xml:space="preserve">висловило позицію до проєкту акта </w:t>
      </w:r>
      <w:r w:rsidRPr="00752317">
        <w:rPr>
          <w:rStyle w:val="12"/>
          <w:color w:val="000000" w:themeColor="text1"/>
          <w:sz w:val="28"/>
          <w:szCs w:val="28"/>
          <w:shd w:val="clear" w:color="auto" w:fill="FFFFFF"/>
          <w:lang w:val="uk-UA"/>
        </w:rPr>
        <w:t>лист</w:t>
      </w:r>
      <w:r w:rsidR="00F5028A">
        <w:rPr>
          <w:rStyle w:val="12"/>
          <w:color w:val="000000" w:themeColor="text1"/>
          <w:sz w:val="28"/>
          <w:szCs w:val="28"/>
          <w:shd w:val="clear" w:color="auto" w:fill="FFFFFF"/>
          <w:lang w:val="uk-UA"/>
        </w:rPr>
        <w:t>ом</w:t>
      </w:r>
      <w:r w:rsidRPr="00752317">
        <w:rPr>
          <w:rStyle w:val="12"/>
          <w:color w:val="000000" w:themeColor="text1"/>
          <w:sz w:val="28"/>
          <w:szCs w:val="28"/>
          <w:shd w:val="clear" w:color="auto" w:fill="FFFFFF"/>
          <w:lang w:val="uk-UA"/>
        </w:rPr>
        <w:t xml:space="preserve"> від 08.05.2024 № 6929/14-24</w:t>
      </w:r>
      <w:r w:rsidR="000A62A5" w:rsidRPr="00752317">
        <w:rPr>
          <w:rStyle w:val="12"/>
          <w:color w:val="000000" w:themeColor="text1"/>
          <w:sz w:val="28"/>
          <w:szCs w:val="28"/>
          <w:shd w:val="clear" w:color="auto" w:fill="FFFFFF"/>
          <w:lang w:val="uk-UA"/>
        </w:rPr>
        <w:t>.</w:t>
      </w:r>
    </w:p>
    <w:p w14:paraId="4092D7D9" w14:textId="122540FD" w:rsidR="00B3465C" w:rsidRPr="008C6678" w:rsidRDefault="00B3465C" w:rsidP="00B3465C">
      <w:pPr>
        <w:pStyle w:val="rvps2"/>
        <w:shd w:val="clear" w:color="auto" w:fill="FFFFFF"/>
        <w:tabs>
          <w:tab w:val="left" w:pos="1320"/>
        </w:tabs>
        <w:spacing w:before="0" w:beforeAutospacing="0" w:after="0" w:afterAutospacing="0"/>
        <w:ind w:firstLine="567"/>
        <w:jc w:val="both"/>
        <w:rPr>
          <w:spacing w:val="-10"/>
          <w:sz w:val="28"/>
          <w:szCs w:val="28"/>
        </w:rPr>
      </w:pPr>
      <w:r w:rsidRPr="008C6678">
        <w:rPr>
          <w:spacing w:val="-10"/>
          <w:sz w:val="28"/>
          <w:szCs w:val="28"/>
        </w:rPr>
        <w:t xml:space="preserve">Для проведення </w:t>
      </w:r>
      <w:r w:rsidRPr="00752317">
        <w:rPr>
          <w:rStyle w:val="12"/>
          <w:color w:val="000000" w:themeColor="text1"/>
          <w:sz w:val="28"/>
          <w:szCs w:val="28"/>
          <w:shd w:val="clear" w:color="auto" w:fill="FFFFFF"/>
        </w:rPr>
        <w:t xml:space="preserve">правової експертизи </w:t>
      </w:r>
      <w:r>
        <w:rPr>
          <w:rStyle w:val="12"/>
          <w:color w:val="000000" w:themeColor="text1"/>
          <w:sz w:val="28"/>
          <w:szCs w:val="28"/>
          <w:shd w:val="clear" w:color="auto" w:fill="FFFFFF"/>
        </w:rPr>
        <w:t xml:space="preserve">проєкт акта було направлено до </w:t>
      </w:r>
      <w:r w:rsidRPr="00752317">
        <w:rPr>
          <w:rStyle w:val="12"/>
          <w:color w:val="000000" w:themeColor="text1"/>
          <w:sz w:val="28"/>
          <w:szCs w:val="28"/>
          <w:shd w:val="clear" w:color="auto" w:fill="FFFFFF"/>
        </w:rPr>
        <w:t>Міністерств</w:t>
      </w:r>
      <w:r>
        <w:rPr>
          <w:rStyle w:val="12"/>
          <w:color w:val="000000" w:themeColor="text1"/>
          <w:sz w:val="28"/>
          <w:szCs w:val="28"/>
          <w:shd w:val="clear" w:color="auto" w:fill="FFFFFF"/>
        </w:rPr>
        <w:t>а</w:t>
      </w:r>
      <w:r w:rsidRPr="00752317">
        <w:rPr>
          <w:rStyle w:val="12"/>
          <w:color w:val="000000" w:themeColor="text1"/>
          <w:sz w:val="28"/>
          <w:szCs w:val="28"/>
          <w:shd w:val="clear" w:color="auto" w:fill="FFFFFF"/>
        </w:rPr>
        <w:t xml:space="preserve"> юстиції України </w:t>
      </w:r>
      <w:r w:rsidRPr="008C6678">
        <w:rPr>
          <w:spacing w:val="-10"/>
          <w:sz w:val="28"/>
          <w:szCs w:val="28"/>
        </w:rPr>
        <w:t>(вхідний від 0</w:t>
      </w:r>
      <w:r>
        <w:rPr>
          <w:spacing w:val="-10"/>
          <w:sz w:val="28"/>
          <w:szCs w:val="28"/>
        </w:rPr>
        <w:t>4</w:t>
      </w:r>
      <w:r w:rsidRPr="008C6678">
        <w:rPr>
          <w:spacing w:val="-10"/>
          <w:sz w:val="28"/>
          <w:szCs w:val="28"/>
        </w:rPr>
        <w:t xml:space="preserve">.06.2024 № </w:t>
      </w:r>
      <w:r>
        <w:rPr>
          <w:spacing w:val="-10"/>
          <w:sz w:val="28"/>
          <w:szCs w:val="28"/>
        </w:rPr>
        <w:t>98386-26-24</w:t>
      </w:r>
      <w:r w:rsidRPr="008C6678">
        <w:rPr>
          <w:spacing w:val="-10"/>
          <w:sz w:val="28"/>
          <w:szCs w:val="28"/>
        </w:rPr>
        <w:t>)</w:t>
      </w:r>
      <w:r>
        <w:rPr>
          <w:spacing w:val="-10"/>
          <w:sz w:val="28"/>
          <w:szCs w:val="28"/>
        </w:rPr>
        <w:t xml:space="preserve"> та отримано відповідний висновок (вихідний від 17.06.2024 № 87789/98386-26-24/7.3.2).</w:t>
      </w:r>
    </w:p>
    <w:p w14:paraId="0CB1BC41" w14:textId="3A3AE807" w:rsidR="009F3C17" w:rsidRPr="00B3465C" w:rsidRDefault="0014271D" w:rsidP="00B3465C">
      <w:pPr>
        <w:pStyle w:val="rvps2"/>
        <w:shd w:val="clear" w:color="auto" w:fill="FFFFFF"/>
        <w:tabs>
          <w:tab w:val="left" w:pos="1320"/>
        </w:tabs>
        <w:spacing w:before="0" w:beforeAutospacing="0" w:after="0" w:afterAutospacing="0"/>
        <w:ind w:firstLine="567"/>
        <w:jc w:val="both"/>
        <w:rPr>
          <w:rStyle w:val="12"/>
          <w:spacing w:val="-10"/>
          <w:sz w:val="28"/>
          <w:szCs w:val="28"/>
        </w:rPr>
      </w:pPr>
      <w:r w:rsidRPr="008C6678">
        <w:rPr>
          <w:spacing w:val="-10"/>
          <w:sz w:val="28"/>
          <w:szCs w:val="28"/>
        </w:rPr>
        <w:t xml:space="preserve">Для визначення необхідності проведення антикорупційної експертизи проєкт акта було направлено до Національного агентства з питань запобігання корупції (вхідний </w:t>
      </w:r>
      <w:r>
        <w:rPr>
          <w:spacing w:val="-10"/>
          <w:sz w:val="28"/>
          <w:szCs w:val="28"/>
        </w:rPr>
        <w:br/>
      </w:r>
      <w:r w:rsidRPr="008C6678">
        <w:rPr>
          <w:spacing w:val="-10"/>
          <w:sz w:val="28"/>
          <w:szCs w:val="28"/>
        </w:rPr>
        <w:t>від 0</w:t>
      </w:r>
      <w:r w:rsidR="00B3465C">
        <w:rPr>
          <w:spacing w:val="-10"/>
          <w:sz w:val="28"/>
          <w:szCs w:val="28"/>
        </w:rPr>
        <w:t>6</w:t>
      </w:r>
      <w:r w:rsidRPr="008C6678">
        <w:rPr>
          <w:spacing w:val="-10"/>
          <w:sz w:val="28"/>
          <w:szCs w:val="28"/>
        </w:rPr>
        <w:t>.06.2024 № 6</w:t>
      </w:r>
      <w:r>
        <w:rPr>
          <w:spacing w:val="-10"/>
          <w:sz w:val="28"/>
          <w:szCs w:val="28"/>
        </w:rPr>
        <w:t>5115</w:t>
      </w:r>
      <w:r w:rsidRPr="008C6678">
        <w:rPr>
          <w:spacing w:val="-10"/>
          <w:sz w:val="28"/>
          <w:szCs w:val="28"/>
        </w:rPr>
        <w:t>/0/03-24).</w:t>
      </w:r>
    </w:p>
    <w:p w14:paraId="0E25BAD7" w14:textId="7671070A" w:rsidR="005642F2" w:rsidRPr="00752317" w:rsidRDefault="005642F2" w:rsidP="006723F6">
      <w:pPr>
        <w:pStyle w:val="2"/>
        <w:tabs>
          <w:tab w:val="left" w:pos="882"/>
          <w:tab w:val="left" w:pos="1134"/>
        </w:tabs>
        <w:ind w:firstLine="567"/>
        <w:jc w:val="both"/>
        <w:rPr>
          <w:rStyle w:val="12"/>
          <w:color w:val="000000" w:themeColor="text1"/>
          <w:sz w:val="28"/>
          <w:szCs w:val="28"/>
          <w:shd w:val="clear" w:color="auto" w:fill="FFFFFF"/>
          <w:lang w:val="uk-UA"/>
        </w:rPr>
      </w:pPr>
      <w:r w:rsidRPr="00752317">
        <w:rPr>
          <w:rStyle w:val="12"/>
          <w:color w:val="000000" w:themeColor="text1"/>
          <w:sz w:val="28"/>
          <w:szCs w:val="28"/>
          <w:shd w:val="clear" w:color="auto" w:fill="FFFFFF"/>
          <w:lang w:val="uk-UA"/>
        </w:rPr>
        <w:t>Про</w:t>
      </w:r>
      <w:r w:rsidR="0064664F" w:rsidRPr="00752317">
        <w:rPr>
          <w:rStyle w:val="12"/>
          <w:color w:val="000000" w:themeColor="text1"/>
          <w:sz w:val="28"/>
          <w:szCs w:val="28"/>
          <w:shd w:val="clear" w:color="auto" w:fill="FFFFFF"/>
          <w:lang w:val="uk-UA"/>
        </w:rPr>
        <w:t>є</w:t>
      </w:r>
      <w:r w:rsidRPr="00752317">
        <w:rPr>
          <w:rStyle w:val="12"/>
          <w:color w:val="000000" w:themeColor="text1"/>
          <w:sz w:val="28"/>
          <w:szCs w:val="28"/>
          <w:shd w:val="clear" w:color="auto" w:fill="FFFFFF"/>
          <w:lang w:val="uk-UA"/>
        </w:rPr>
        <w:t>кт акт</w:t>
      </w:r>
      <w:r w:rsidR="00EF66DB" w:rsidRPr="00752317">
        <w:rPr>
          <w:rStyle w:val="12"/>
          <w:color w:val="000000" w:themeColor="text1"/>
          <w:sz w:val="28"/>
          <w:szCs w:val="28"/>
          <w:shd w:val="clear" w:color="auto" w:fill="FFFFFF"/>
          <w:lang w:val="uk-UA"/>
        </w:rPr>
        <w:t>а</w:t>
      </w:r>
      <w:r w:rsidRPr="00752317">
        <w:rPr>
          <w:rStyle w:val="12"/>
          <w:color w:val="000000" w:themeColor="text1"/>
          <w:sz w:val="28"/>
          <w:szCs w:val="28"/>
          <w:shd w:val="clear" w:color="auto" w:fill="FFFFFF"/>
          <w:lang w:val="uk-UA"/>
        </w:rPr>
        <w:t xml:space="preserve"> потребує проведення публічних консультацій.</w:t>
      </w:r>
    </w:p>
    <w:p w14:paraId="490BCB41" w14:textId="678EE84C" w:rsidR="005642F2" w:rsidRPr="00752317" w:rsidRDefault="005642F2" w:rsidP="006723F6">
      <w:pPr>
        <w:tabs>
          <w:tab w:val="left" w:pos="882"/>
        </w:tabs>
        <w:spacing w:line="230" w:lineRule="auto"/>
        <w:ind w:right="-1" w:firstLine="567"/>
        <w:jc w:val="both"/>
        <w:rPr>
          <w:rStyle w:val="12"/>
          <w:color w:val="000000" w:themeColor="text1"/>
          <w:sz w:val="28"/>
          <w:szCs w:val="28"/>
          <w:shd w:val="clear" w:color="auto" w:fill="FFFFFF"/>
        </w:rPr>
      </w:pPr>
      <w:r w:rsidRPr="00752317">
        <w:rPr>
          <w:rStyle w:val="12"/>
          <w:noProof/>
          <w:color w:val="000000" w:themeColor="text1"/>
          <w:sz w:val="28"/>
          <w:szCs w:val="28"/>
          <w:shd w:val="clear" w:color="auto" w:fill="FFFFFF"/>
          <w:lang w:val="en-US" w:eastAsia="en-US"/>
        </w:rPr>
        <w:drawing>
          <wp:anchor distT="0" distB="0" distL="0" distR="0" simplePos="0" relativeHeight="251658240" behindDoc="0" locked="0" layoutInCell="1" allowOverlap="1" wp14:anchorId="62509909" wp14:editId="1C59E4BD">
            <wp:simplePos x="0" y="0"/>
            <wp:positionH relativeFrom="page">
              <wp:posOffset>7516495</wp:posOffset>
            </wp:positionH>
            <wp:positionV relativeFrom="paragraph">
              <wp:posOffset>193675</wp:posOffset>
            </wp:positionV>
            <wp:extent cx="15240" cy="271145"/>
            <wp:effectExtent l="0" t="0" r="381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 cy="271145"/>
                    </a:xfrm>
                    <a:prstGeom prst="rect">
                      <a:avLst/>
                    </a:prstGeom>
                    <a:noFill/>
                  </pic:spPr>
                </pic:pic>
              </a:graphicData>
            </a:graphic>
            <wp14:sizeRelH relativeFrom="page">
              <wp14:pctWidth>0</wp14:pctWidth>
            </wp14:sizeRelH>
            <wp14:sizeRelV relativeFrom="page">
              <wp14:pctHeight>0</wp14:pctHeight>
            </wp14:sizeRelV>
          </wp:anchor>
        </w:drawing>
      </w:r>
      <w:r w:rsidRPr="00752317">
        <w:rPr>
          <w:rStyle w:val="12"/>
          <w:color w:val="000000" w:themeColor="text1"/>
          <w:sz w:val="28"/>
          <w:szCs w:val="28"/>
          <w:shd w:val="clear" w:color="auto" w:fill="FFFFFF"/>
        </w:rPr>
        <w:t>Про</w:t>
      </w:r>
      <w:r w:rsidR="0064664F" w:rsidRPr="00752317">
        <w:rPr>
          <w:rStyle w:val="12"/>
          <w:color w:val="000000" w:themeColor="text1"/>
          <w:sz w:val="28"/>
          <w:szCs w:val="28"/>
          <w:shd w:val="clear" w:color="auto" w:fill="FFFFFF"/>
        </w:rPr>
        <w:t>є</w:t>
      </w:r>
      <w:r w:rsidRPr="00752317">
        <w:rPr>
          <w:rStyle w:val="12"/>
          <w:color w:val="000000" w:themeColor="text1"/>
          <w:sz w:val="28"/>
          <w:szCs w:val="28"/>
          <w:shd w:val="clear" w:color="auto" w:fill="FFFFFF"/>
        </w:rPr>
        <w:t>кт акта не стосується питань функціонування місцевого самоврядування, прав та інтересів територіальних громад, місцевого та регіонального розвитку, тому не потребує погодження з уповноваженими представниками всеукраїнських асоціацій органів місцевого самоврядування.</w:t>
      </w:r>
    </w:p>
    <w:p w14:paraId="64816669" w14:textId="5D98849F" w:rsidR="005642F2" w:rsidRPr="00752317" w:rsidRDefault="004F6F92" w:rsidP="006723F6">
      <w:pPr>
        <w:tabs>
          <w:tab w:val="left" w:pos="882"/>
        </w:tabs>
        <w:spacing w:before="1" w:line="232" w:lineRule="auto"/>
        <w:ind w:right="-1" w:firstLine="567"/>
        <w:jc w:val="both"/>
        <w:rPr>
          <w:rStyle w:val="12"/>
          <w:color w:val="000000" w:themeColor="text1"/>
          <w:sz w:val="28"/>
          <w:szCs w:val="28"/>
          <w:shd w:val="clear" w:color="auto" w:fill="FFFFFF"/>
        </w:rPr>
      </w:pPr>
      <w:r w:rsidRPr="00752317">
        <w:rPr>
          <w:rStyle w:val="12"/>
          <w:color w:val="000000" w:themeColor="text1"/>
          <w:sz w:val="28"/>
          <w:szCs w:val="28"/>
          <w:shd w:val="clear" w:color="auto" w:fill="FFFFFF"/>
        </w:rPr>
        <w:t>Про</w:t>
      </w:r>
      <w:r w:rsidR="0064664F" w:rsidRPr="00752317">
        <w:rPr>
          <w:rStyle w:val="12"/>
          <w:color w:val="000000" w:themeColor="text1"/>
          <w:sz w:val="28"/>
          <w:szCs w:val="28"/>
          <w:shd w:val="clear" w:color="auto" w:fill="FFFFFF"/>
        </w:rPr>
        <w:t>є</w:t>
      </w:r>
      <w:r w:rsidRPr="00752317">
        <w:rPr>
          <w:rStyle w:val="12"/>
          <w:color w:val="000000" w:themeColor="text1"/>
          <w:sz w:val="28"/>
          <w:szCs w:val="28"/>
          <w:shd w:val="clear" w:color="auto" w:fill="FFFFFF"/>
        </w:rPr>
        <w:t xml:space="preserve">кт акта </w:t>
      </w:r>
      <w:r w:rsidR="00770AF0">
        <w:rPr>
          <w:rStyle w:val="12"/>
          <w:color w:val="000000" w:themeColor="text1"/>
          <w:sz w:val="28"/>
          <w:szCs w:val="28"/>
          <w:shd w:val="clear" w:color="auto" w:fill="FFFFFF"/>
        </w:rPr>
        <w:t xml:space="preserve">не </w:t>
      </w:r>
      <w:r w:rsidRPr="00752317">
        <w:rPr>
          <w:rStyle w:val="12"/>
          <w:color w:val="000000" w:themeColor="text1"/>
          <w:sz w:val="28"/>
          <w:szCs w:val="28"/>
          <w:shd w:val="clear" w:color="auto" w:fill="FFFFFF"/>
        </w:rPr>
        <w:t>стосує</w:t>
      </w:r>
      <w:r w:rsidR="005642F2" w:rsidRPr="00752317">
        <w:rPr>
          <w:rStyle w:val="12"/>
          <w:color w:val="000000" w:themeColor="text1"/>
          <w:sz w:val="28"/>
          <w:szCs w:val="28"/>
          <w:shd w:val="clear" w:color="auto" w:fill="FFFFFF"/>
        </w:rPr>
        <w:t>ться соціально-</w:t>
      </w:r>
      <w:r w:rsidRPr="00752317">
        <w:rPr>
          <w:rStyle w:val="12"/>
          <w:color w:val="000000" w:themeColor="text1"/>
          <w:sz w:val="28"/>
          <w:szCs w:val="28"/>
          <w:shd w:val="clear" w:color="auto" w:fill="FFFFFF"/>
        </w:rPr>
        <w:t>трудової сфери</w:t>
      </w:r>
      <w:r w:rsidR="0054531A">
        <w:rPr>
          <w:rStyle w:val="12"/>
          <w:color w:val="000000" w:themeColor="text1"/>
          <w:sz w:val="28"/>
          <w:szCs w:val="28"/>
          <w:shd w:val="clear" w:color="auto" w:fill="FFFFFF"/>
        </w:rPr>
        <w:t xml:space="preserve">, тому </w:t>
      </w:r>
      <w:r w:rsidR="00770AF0">
        <w:rPr>
          <w:rStyle w:val="12"/>
          <w:color w:val="000000" w:themeColor="text1"/>
          <w:sz w:val="28"/>
          <w:szCs w:val="28"/>
          <w:shd w:val="clear" w:color="auto" w:fill="FFFFFF"/>
        </w:rPr>
        <w:t xml:space="preserve">не </w:t>
      </w:r>
      <w:r w:rsidRPr="00752317">
        <w:rPr>
          <w:rStyle w:val="12"/>
          <w:color w:val="000000" w:themeColor="text1"/>
          <w:sz w:val="28"/>
          <w:szCs w:val="28"/>
          <w:shd w:val="clear" w:color="auto" w:fill="FFFFFF"/>
        </w:rPr>
        <w:t>потребує</w:t>
      </w:r>
      <w:r w:rsidR="005642F2" w:rsidRPr="00752317">
        <w:rPr>
          <w:rStyle w:val="12"/>
          <w:color w:val="000000" w:themeColor="text1"/>
          <w:sz w:val="28"/>
          <w:szCs w:val="28"/>
          <w:shd w:val="clear" w:color="auto" w:fill="FFFFFF"/>
        </w:rPr>
        <w:t xml:space="preserve"> погодження з </w:t>
      </w:r>
      <w:r w:rsidR="00630AB4" w:rsidRPr="00752317">
        <w:rPr>
          <w:rStyle w:val="12"/>
          <w:color w:val="000000" w:themeColor="text1"/>
          <w:sz w:val="28"/>
          <w:szCs w:val="28"/>
        </w:rPr>
        <w:t>Спільним представницьким органом репрезентативних всеукраїнських об’єднань профспілок на національному рівні</w:t>
      </w:r>
      <w:r w:rsidR="005642F2" w:rsidRPr="00752317">
        <w:rPr>
          <w:rStyle w:val="12"/>
          <w:color w:val="000000" w:themeColor="text1"/>
          <w:sz w:val="28"/>
          <w:szCs w:val="28"/>
          <w:shd w:val="clear" w:color="auto" w:fill="FFFFFF"/>
        </w:rPr>
        <w:t>.</w:t>
      </w:r>
    </w:p>
    <w:p w14:paraId="5342B644" w14:textId="5037E3F9" w:rsidR="005642F2" w:rsidRPr="00752317" w:rsidRDefault="004F6F92" w:rsidP="006723F6">
      <w:pPr>
        <w:tabs>
          <w:tab w:val="left" w:pos="882"/>
        </w:tabs>
        <w:spacing w:line="232" w:lineRule="auto"/>
        <w:ind w:right="-1" w:firstLine="567"/>
        <w:jc w:val="both"/>
        <w:rPr>
          <w:rStyle w:val="12"/>
          <w:color w:val="000000" w:themeColor="text1"/>
          <w:sz w:val="28"/>
          <w:szCs w:val="28"/>
          <w:shd w:val="clear" w:color="auto" w:fill="FFFFFF"/>
        </w:rPr>
      </w:pPr>
      <w:r w:rsidRPr="00752317">
        <w:rPr>
          <w:rStyle w:val="12"/>
          <w:color w:val="000000" w:themeColor="text1"/>
          <w:sz w:val="28"/>
          <w:szCs w:val="28"/>
          <w:shd w:val="clear" w:color="auto" w:fill="FFFFFF"/>
        </w:rPr>
        <w:t>Про</w:t>
      </w:r>
      <w:r w:rsidR="0064664F" w:rsidRPr="00752317">
        <w:rPr>
          <w:rStyle w:val="12"/>
          <w:color w:val="000000" w:themeColor="text1"/>
          <w:sz w:val="28"/>
          <w:szCs w:val="28"/>
          <w:shd w:val="clear" w:color="auto" w:fill="FFFFFF"/>
        </w:rPr>
        <w:t>є</w:t>
      </w:r>
      <w:r w:rsidRPr="00752317">
        <w:rPr>
          <w:rStyle w:val="12"/>
          <w:color w:val="000000" w:themeColor="text1"/>
          <w:sz w:val="28"/>
          <w:szCs w:val="28"/>
          <w:shd w:val="clear" w:color="auto" w:fill="FFFFFF"/>
        </w:rPr>
        <w:t>кт акта не стосує</w:t>
      </w:r>
      <w:r w:rsidR="005642F2" w:rsidRPr="00752317">
        <w:rPr>
          <w:rStyle w:val="12"/>
          <w:color w:val="000000" w:themeColor="text1"/>
          <w:sz w:val="28"/>
          <w:szCs w:val="28"/>
          <w:shd w:val="clear" w:color="auto" w:fill="FFFFFF"/>
        </w:rPr>
        <w:t xml:space="preserve">ться прав осіб </w:t>
      </w:r>
      <w:r w:rsidRPr="00752317">
        <w:rPr>
          <w:rStyle w:val="12"/>
          <w:color w:val="000000" w:themeColor="text1"/>
          <w:sz w:val="28"/>
          <w:szCs w:val="28"/>
          <w:shd w:val="clear" w:color="auto" w:fill="FFFFFF"/>
        </w:rPr>
        <w:t>з інвалідністю, тому не потребує</w:t>
      </w:r>
      <w:r w:rsidR="005642F2" w:rsidRPr="00752317">
        <w:rPr>
          <w:rStyle w:val="12"/>
          <w:color w:val="000000" w:themeColor="text1"/>
          <w:sz w:val="28"/>
          <w:szCs w:val="28"/>
          <w:shd w:val="clear" w:color="auto" w:fill="FFFFFF"/>
        </w:rPr>
        <w:t xml:space="preserve"> погодження із Урядовим уповноваженим з прав осіб з інвалідністю, всеукраїнськими громадськими організаціями осіб з інвалідністю та їхніми спілками.</w:t>
      </w:r>
    </w:p>
    <w:p w14:paraId="41572CAA" w14:textId="0975F8C0" w:rsidR="005642F2" w:rsidRPr="00752317" w:rsidRDefault="005642F2" w:rsidP="006723F6">
      <w:pPr>
        <w:tabs>
          <w:tab w:val="left" w:pos="882"/>
        </w:tabs>
        <w:spacing w:line="232" w:lineRule="auto"/>
        <w:ind w:right="-1" w:firstLine="567"/>
        <w:jc w:val="both"/>
        <w:rPr>
          <w:rStyle w:val="12"/>
          <w:color w:val="000000" w:themeColor="text1"/>
          <w:sz w:val="28"/>
          <w:szCs w:val="28"/>
          <w:shd w:val="clear" w:color="auto" w:fill="FFFFFF"/>
        </w:rPr>
      </w:pPr>
      <w:r w:rsidRPr="00752317">
        <w:rPr>
          <w:rStyle w:val="12"/>
          <w:color w:val="000000" w:themeColor="text1"/>
          <w:sz w:val="28"/>
          <w:szCs w:val="28"/>
          <w:shd w:val="clear" w:color="auto" w:fill="FFFFFF"/>
        </w:rPr>
        <w:t>Про</w:t>
      </w:r>
      <w:r w:rsidR="0064664F" w:rsidRPr="00752317">
        <w:rPr>
          <w:rStyle w:val="12"/>
          <w:color w:val="000000" w:themeColor="text1"/>
          <w:sz w:val="28"/>
          <w:szCs w:val="28"/>
          <w:shd w:val="clear" w:color="auto" w:fill="FFFFFF"/>
        </w:rPr>
        <w:t>є</w:t>
      </w:r>
      <w:r w:rsidRPr="00752317">
        <w:rPr>
          <w:rStyle w:val="12"/>
          <w:color w:val="000000" w:themeColor="text1"/>
          <w:sz w:val="28"/>
          <w:szCs w:val="28"/>
          <w:shd w:val="clear" w:color="auto" w:fill="FFFFFF"/>
        </w:rPr>
        <w:t xml:space="preserve">кт акта не </w:t>
      </w:r>
      <w:r w:rsidR="004F6F92" w:rsidRPr="00752317">
        <w:rPr>
          <w:rStyle w:val="12"/>
          <w:color w:val="000000" w:themeColor="text1"/>
          <w:sz w:val="28"/>
          <w:szCs w:val="28"/>
          <w:shd w:val="clear" w:color="auto" w:fill="FFFFFF"/>
        </w:rPr>
        <w:t>стосує</w:t>
      </w:r>
      <w:r w:rsidRPr="00752317">
        <w:rPr>
          <w:rStyle w:val="12"/>
          <w:color w:val="000000" w:themeColor="text1"/>
          <w:sz w:val="28"/>
          <w:szCs w:val="28"/>
          <w:shd w:val="clear" w:color="auto" w:fill="FFFFFF"/>
        </w:rPr>
        <w:t xml:space="preserve">ться функціонування i застосування </w:t>
      </w:r>
      <w:r w:rsidR="004F6F92" w:rsidRPr="00752317">
        <w:rPr>
          <w:rStyle w:val="12"/>
          <w:color w:val="000000" w:themeColor="text1"/>
          <w:sz w:val="28"/>
          <w:szCs w:val="28"/>
          <w:shd w:val="clear" w:color="auto" w:fill="FFFFFF"/>
        </w:rPr>
        <w:t>украї</w:t>
      </w:r>
      <w:r w:rsidRPr="00752317">
        <w:rPr>
          <w:rStyle w:val="12"/>
          <w:color w:val="000000" w:themeColor="text1"/>
          <w:sz w:val="28"/>
          <w:szCs w:val="28"/>
          <w:shd w:val="clear" w:color="auto" w:fill="FFFFFF"/>
        </w:rPr>
        <w:t xml:space="preserve">нської мови </w:t>
      </w:r>
      <w:r w:rsidR="004F6F92" w:rsidRPr="00752317">
        <w:rPr>
          <w:rStyle w:val="12"/>
          <w:color w:val="000000" w:themeColor="text1"/>
          <w:sz w:val="28"/>
          <w:szCs w:val="28"/>
          <w:shd w:val="clear" w:color="auto" w:fill="FFFFFF"/>
        </w:rPr>
        <w:t>як державної, тому не потребує</w:t>
      </w:r>
      <w:r w:rsidRPr="00752317">
        <w:rPr>
          <w:rStyle w:val="12"/>
          <w:color w:val="000000" w:themeColor="text1"/>
          <w:sz w:val="28"/>
          <w:szCs w:val="28"/>
          <w:shd w:val="clear" w:color="auto" w:fill="FFFFFF"/>
        </w:rPr>
        <w:t xml:space="preserve"> погодження з Уповноваженим із захисту державної мови.</w:t>
      </w:r>
    </w:p>
    <w:p w14:paraId="4859470E" w14:textId="30E517F3" w:rsidR="005642F2" w:rsidRPr="00752317" w:rsidRDefault="005642F2" w:rsidP="006723F6">
      <w:pPr>
        <w:tabs>
          <w:tab w:val="left" w:pos="882"/>
        </w:tabs>
        <w:spacing w:line="232" w:lineRule="auto"/>
        <w:ind w:right="-1" w:firstLine="567"/>
        <w:jc w:val="both"/>
        <w:rPr>
          <w:rStyle w:val="12"/>
          <w:color w:val="000000" w:themeColor="text1"/>
          <w:sz w:val="28"/>
          <w:szCs w:val="28"/>
          <w:shd w:val="clear" w:color="auto" w:fill="FFFFFF"/>
        </w:rPr>
      </w:pPr>
      <w:r w:rsidRPr="00752317">
        <w:rPr>
          <w:rStyle w:val="12"/>
          <w:color w:val="000000" w:themeColor="text1"/>
          <w:sz w:val="28"/>
          <w:szCs w:val="28"/>
          <w:shd w:val="clear" w:color="auto" w:fill="FFFFFF"/>
        </w:rPr>
        <w:t>Про</w:t>
      </w:r>
      <w:r w:rsidR="0064664F" w:rsidRPr="00752317">
        <w:rPr>
          <w:rStyle w:val="12"/>
          <w:color w:val="000000" w:themeColor="text1"/>
          <w:sz w:val="28"/>
          <w:szCs w:val="28"/>
          <w:shd w:val="clear" w:color="auto" w:fill="FFFFFF"/>
        </w:rPr>
        <w:t>є</w:t>
      </w:r>
      <w:r w:rsidRPr="00752317">
        <w:rPr>
          <w:rStyle w:val="12"/>
          <w:color w:val="000000" w:themeColor="text1"/>
          <w:sz w:val="28"/>
          <w:szCs w:val="28"/>
          <w:shd w:val="clear" w:color="auto" w:fill="FFFFFF"/>
        </w:rPr>
        <w:t xml:space="preserve">кт акта не </w:t>
      </w:r>
      <w:r w:rsidR="004F6F92" w:rsidRPr="00752317">
        <w:rPr>
          <w:rStyle w:val="12"/>
          <w:color w:val="000000" w:themeColor="text1"/>
          <w:sz w:val="28"/>
          <w:szCs w:val="28"/>
          <w:shd w:val="clear" w:color="auto" w:fill="FFFFFF"/>
        </w:rPr>
        <w:t>стосує</w:t>
      </w:r>
      <w:r w:rsidRPr="00752317">
        <w:rPr>
          <w:rStyle w:val="12"/>
          <w:color w:val="000000" w:themeColor="text1"/>
          <w:sz w:val="28"/>
          <w:szCs w:val="28"/>
          <w:shd w:val="clear" w:color="auto" w:fill="FFFFFF"/>
        </w:rPr>
        <w:t xml:space="preserve">ться сфери наукової та науково-технічної діяльності, </w:t>
      </w:r>
      <w:r w:rsidR="004F6F92" w:rsidRPr="00752317">
        <w:rPr>
          <w:rStyle w:val="12"/>
          <w:color w:val="000000" w:themeColor="text1"/>
          <w:sz w:val="28"/>
          <w:szCs w:val="28"/>
          <w:shd w:val="clear" w:color="auto" w:fill="FFFFFF"/>
        </w:rPr>
        <w:t>тому не потребує</w:t>
      </w:r>
      <w:r w:rsidRPr="00752317">
        <w:rPr>
          <w:rStyle w:val="12"/>
          <w:color w:val="000000" w:themeColor="text1"/>
          <w:sz w:val="28"/>
          <w:szCs w:val="28"/>
          <w:shd w:val="clear" w:color="auto" w:fill="FFFFFF"/>
        </w:rPr>
        <w:t xml:space="preserve"> розгляду Науковим комітетом Національної ради з питань розвитку наук</w:t>
      </w:r>
      <w:r w:rsidR="004F6F92" w:rsidRPr="00752317">
        <w:rPr>
          <w:rStyle w:val="12"/>
          <w:color w:val="000000" w:themeColor="text1"/>
          <w:sz w:val="28"/>
          <w:szCs w:val="28"/>
          <w:shd w:val="clear" w:color="auto" w:fill="FFFFFF"/>
        </w:rPr>
        <w:t>и i технологій, а також наведенн</w:t>
      </w:r>
      <w:r w:rsidRPr="00752317">
        <w:rPr>
          <w:rStyle w:val="12"/>
          <w:color w:val="000000" w:themeColor="text1"/>
          <w:sz w:val="28"/>
          <w:szCs w:val="28"/>
          <w:shd w:val="clear" w:color="auto" w:fill="FFFFFF"/>
        </w:rPr>
        <w:t>я ступеня відображення рекомендацій, наданих зазначеним органом.</w:t>
      </w:r>
    </w:p>
    <w:p w14:paraId="7ECDBAC8" w14:textId="77777777" w:rsidR="0054531A" w:rsidRPr="00752317" w:rsidRDefault="0054531A" w:rsidP="006723F6">
      <w:pPr>
        <w:pStyle w:val="1"/>
        <w:tabs>
          <w:tab w:val="left" w:pos="882"/>
          <w:tab w:val="left" w:pos="1134"/>
        </w:tabs>
        <w:ind w:firstLine="567"/>
        <w:jc w:val="both"/>
        <w:rPr>
          <w:rStyle w:val="12"/>
          <w:color w:val="000000" w:themeColor="text1"/>
          <w:szCs w:val="28"/>
          <w:shd w:val="clear" w:color="auto" w:fill="FFFFFF"/>
          <w:lang w:val="uk-UA"/>
        </w:rPr>
      </w:pPr>
    </w:p>
    <w:p w14:paraId="6EC242BE" w14:textId="77777777" w:rsidR="001556E6" w:rsidRPr="00752317"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752317">
        <w:rPr>
          <w:rStyle w:val="12"/>
          <w:b/>
          <w:color w:val="000000" w:themeColor="text1"/>
          <w:sz w:val="28"/>
          <w:szCs w:val="28"/>
          <w:lang w:val="uk-UA"/>
        </w:rPr>
        <w:t>Оцінка відповідності</w:t>
      </w:r>
    </w:p>
    <w:p w14:paraId="2D876B96" w14:textId="6AE31B97" w:rsidR="001556E6" w:rsidRPr="00752317" w:rsidRDefault="004F6F92" w:rsidP="006723F6">
      <w:pPr>
        <w:pStyle w:val="1"/>
        <w:tabs>
          <w:tab w:val="left" w:pos="882"/>
          <w:tab w:val="left" w:pos="1134"/>
        </w:tabs>
        <w:ind w:firstLine="567"/>
        <w:jc w:val="both"/>
        <w:rPr>
          <w:rStyle w:val="12"/>
          <w:color w:val="000000" w:themeColor="text1"/>
          <w:szCs w:val="28"/>
          <w:shd w:val="clear" w:color="auto" w:fill="FFFFFF"/>
          <w:lang w:val="uk-UA"/>
        </w:rPr>
      </w:pPr>
      <w:bookmarkStart w:id="7" w:name="n3501"/>
      <w:bookmarkStart w:id="8" w:name="n3509"/>
      <w:bookmarkEnd w:id="7"/>
      <w:bookmarkEnd w:id="8"/>
      <w:r w:rsidRPr="00752317">
        <w:rPr>
          <w:rStyle w:val="12"/>
          <w:color w:val="000000" w:themeColor="text1"/>
          <w:szCs w:val="28"/>
          <w:shd w:val="clear" w:color="auto" w:fill="FFFFFF"/>
          <w:lang w:val="uk-UA"/>
        </w:rPr>
        <w:t>У про</w:t>
      </w:r>
      <w:r w:rsidR="006C7E20">
        <w:rPr>
          <w:rStyle w:val="12"/>
          <w:color w:val="000000" w:themeColor="text1"/>
          <w:szCs w:val="28"/>
          <w:shd w:val="clear" w:color="auto" w:fill="FFFFFF"/>
          <w:lang w:val="uk-UA"/>
        </w:rPr>
        <w:t>є</w:t>
      </w:r>
      <w:r w:rsidR="001556E6" w:rsidRPr="00752317">
        <w:rPr>
          <w:rStyle w:val="12"/>
          <w:color w:val="000000" w:themeColor="text1"/>
          <w:szCs w:val="28"/>
          <w:shd w:val="clear" w:color="auto" w:fill="FFFFFF"/>
          <w:lang w:val="uk-UA"/>
        </w:rPr>
        <w:t>кті акта відсутні положення, що:</w:t>
      </w:r>
    </w:p>
    <w:p w14:paraId="3F371702" w14:textId="7777777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стосуються зобов’язань України у сфері європейської інтеграції;</w:t>
      </w:r>
    </w:p>
    <w:p w14:paraId="3F7A8670" w14:textId="7777777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стосуються прав та свобод, гарантованих Конвенцією про захист прав людини і основоположних свобод;</w:t>
      </w:r>
    </w:p>
    <w:p w14:paraId="5A8440F1" w14:textId="7777777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впливають на забезпечення рівних прав та можливостей жінок і чоловіків;</w:t>
      </w:r>
    </w:p>
    <w:p w14:paraId="1EBC379E" w14:textId="7777777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містять ризики вчинення корупційних правопорушень та правопорушень, пов’язаних з корупцією;</w:t>
      </w:r>
    </w:p>
    <w:p w14:paraId="35AE689D" w14:textId="7777777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створюють підстави для дискримінації.</w:t>
      </w:r>
    </w:p>
    <w:p w14:paraId="7EF01C0F" w14:textId="77777777" w:rsidR="001556E6" w:rsidRPr="00752317"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52317">
        <w:rPr>
          <w:rStyle w:val="12"/>
          <w:color w:val="000000" w:themeColor="text1"/>
          <w:szCs w:val="28"/>
          <w:shd w:val="clear" w:color="auto" w:fill="FFFFFF"/>
          <w:lang w:val="uk-UA"/>
        </w:rPr>
        <w:t>Громадська антикорупційна, громадська антидискримінаційна та громадська гендерно-правові експертизи не проводились.</w:t>
      </w:r>
    </w:p>
    <w:p w14:paraId="5C716129" w14:textId="146E9287" w:rsidR="001556E6" w:rsidRDefault="001556E6" w:rsidP="006723F6">
      <w:pPr>
        <w:pStyle w:val="1"/>
        <w:tabs>
          <w:tab w:val="left" w:pos="882"/>
          <w:tab w:val="left" w:pos="1134"/>
        </w:tabs>
        <w:ind w:firstLine="567"/>
        <w:jc w:val="both"/>
        <w:rPr>
          <w:rStyle w:val="12"/>
          <w:color w:val="000000"/>
          <w:szCs w:val="28"/>
          <w:shd w:val="clear" w:color="auto" w:fill="FFFFFF"/>
          <w:lang w:val="uk-UA"/>
        </w:rPr>
      </w:pPr>
    </w:p>
    <w:p w14:paraId="3012A2D9" w14:textId="77777777" w:rsidR="000F17C2" w:rsidRPr="006723F6" w:rsidRDefault="000F17C2" w:rsidP="00B3465C">
      <w:pPr>
        <w:pStyle w:val="1"/>
        <w:tabs>
          <w:tab w:val="left" w:pos="882"/>
          <w:tab w:val="left" w:pos="1134"/>
        </w:tabs>
        <w:jc w:val="both"/>
        <w:rPr>
          <w:rStyle w:val="12"/>
          <w:color w:val="000000"/>
          <w:szCs w:val="28"/>
          <w:shd w:val="clear" w:color="auto" w:fill="FFFFFF"/>
          <w:lang w:val="uk-UA"/>
        </w:rPr>
      </w:pPr>
    </w:p>
    <w:p w14:paraId="04A94986" w14:textId="77777777" w:rsidR="001556E6" w:rsidRPr="006723F6"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sz w:val="28"/>
          <w:szCs w:val="28"/>
          <w:lang w:val="uk-UA"/>
        </w:rPr>
      </w:pPr>
      <w:r w:rsidRPr="006723F6">
        <w:rPr>
          <w:rStyle w:val="12"/>
          <w:b/>
          <w:color w:val="000000"/>
          <w:sz w:val="28"/>
          <w:szCs w:val="28"/>
          <w:lang w:val="uk-UA"/>
        </w:rPr>
        <w:lastRenderedPageBreak/>
        <w:t>Прогноз результатів</w:t>
      </w:r>
    </w:p>
    <w:bookmarkStart w:id="9" w:name="n3510"/>
    <w:bookmarkStart w:id="10" w:name="n3514"/>
    <w:bookmarkEnd w:id="9"/>
    <w:bookmarkEnd w:id="10"/>
    <w:p w14:paraId="6D76552C" w14:textId="77777777" w:rsidR="001556E6" w:rsidRPr="006723F6" w:rsidRDefault="001556E6" w:rsidP="006723F6">
      <w:pPr>
        <w:pStyle w:val="1"/>
        <w:tabs>
          <w:tab w:val="left" w:pos="709"/>
          <w:tab w:val="left" w:pos="882"/>
        </w:tabs>
        <w:ind w:firstLine="567"/>
        <w:jc w:val="both"/>
        <w:rPr>
          <w:rStyle w:val="12"/>
          <w:szCs w:val="28"/>
          <w:lang w:val="uk-UA"/>
        </w:rPr>
      </w:pPr>
      <w:r w:rsidRPr="006723F6">
        <w:rPr>
          <w:rStyle w:val="12"/>
          <w:szCs w:val="28"/>
          <w:lang w:val="uk-UA"/>
        </w:rPr>
        <w:fldChar w:fldCharType="begin"/>
      </w:r>
      <w:r w:rsidRPr="006723F6">
        <w:rPr>
          <w:rStyle w:val="12"/>
          <w:szCs w:val="28"/>
          <w:lang w:val="uk-UA"/>
        </w:rPr>
        <w:instrText xml:space="preserve"> HYPERLINK "https://ips.ligazakon.net/document/view/kp201285?ed=2020_12_16&amp;an=253" \t "_blank" </w:instrText>
      </w:r>
      <w:r w:rsidRPr="006723F6">
        <w:rPr>
          <w:rStyle w:val="12"/>
          <w:szCs w:val="28"/>
          <w:lang w:val="uk-UA"/>
        </w:rPr>
        <w:fldChar w:fldCharType="separate"/>
      </w:r>
      <w:r w:rsidRPr="006723F6">
        <w:rPr>
          <w:rStyle w:val="12"/>
          <w:szCs w:val="28"/>
          <w:lang w:val="uk-UA"/>
        </w:rPr>
        <w:t>Реалізація акта матиме вплив на інтереси заінтересованих сторін:</w:t>
      </w:r>
      <w:r w:rsidRPr="006723F6">
        <w:rPr>
          <w:rStyle w:val="12"/>
          <w:szCs w:val="28"/>
          <w:lang w:val="uk-UA"/>
        </w:rPr>
        <w:fldChar w:fldCharType="end"/>
      </w:r>
    </w:p>
    <w:p w14:paraId="6FAE5B5D" w14:textId="77777777" w:rsidR="001556E6" w:rsidRPr="006723F6" w:rsidRDefault="001556E6" w:rsidP="001556E6">
      <w:pPr>
        <w:pStyle w:val="1"/>
        <w:tabs>
          <w:tab w:val="left" w:pos="709"/>
        </w:tabs>
        <w:ind w:firstLine="709"/>
        <w:jc w:val="center"/>
        <w:rPr>
          <w:rStyle w:val="12"/>
          <w:szCs w:val="28"/>
          <w:lang w:val="uk-UA"/>
        </w:rPr>
      </w:pPr>
    </w:p>
    <w:tbl>
      <w:tblPr>
        <w:tblW w:w="5000" w:type="pct"/>
        <w:tblBorders>
          <w:top w:val="single" w:sz="6" w:space="0" w:color="auto"/>
          <w:left w:val="single" w:sz="6" w:space="0" w:color="auto"/>
          <w:bottom w:val="single" w:sz="6" w:space="0" w:color="auto"/>
          <w:right w:val="single" w:sz="6" w:space="0" w:color="auto"/>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647"/>
        <w:gridCol w:w="2153"/>
        <w:gridCol w:w="3822"/>
      </w:tblGrid>
      <w:tr w:rsidR="001556E6" w:rsidRPr="006723F6" w14:paraId="620B741E" w14:textId="77777777" w:rsidTr="0082682B">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0EF3EBA9" w14:textId="77777777" w:rsidR="001556E6" w:rsidRPr="006723F6" w:rsidRDefault="00E53D72" w:rsidP="0082682B">
            <w:pPr>
              <w:jc w:val="center"/>
              <w:rPr>
                <w:sz w:val="24"/>
                <w:szCs w:val="24"/>
              </w:rPr>
            </w:pPr>
            <w:hyperlink r:id="rId8" w:tgtFrame="_blank" w:history="1">
              <w:r w:rsidR="001556E6" w:rsidRPr="006723F6">
                <w:rPr>
                  <w:sz w:val="24"/>
                  <w:szCs w:val="24"/>
                </w:rPr>
                <w:t>Заінтересована сторона</w:t>
              </w:r>
            </w:hyperlink>
          </w:p>
        </w:tc>
        <w:tc>
          <w:tcPr>
            <w:tcW w:w="1119"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3EA46306" w14:textId="77777777" w:rsidR="001556E6" w:rsidRPr="006723F6" w:rsidRDefault="00E53D72" w:rsidP="0082682B">
            <w:pPr>
              <w:jc w:val="center"/>
              <w:rPr>
                <w:sz w:val="24"/>
                <w:szCs w:val="24"/>
              </w:rPr>
            </w:pPr>
            <w:hyperlink r:id="rId9" w:tgtFrame="_blank" w:history="1">
              <w:r w:rsidR="001556E6" w:rsidRPr="006723F6">
                <w:rPr>
                  <w:sz w:val="24"/>
                  <w:szCs w:val="24"/>
                </w:rPr>
                <w:t>Вплив реалізації акта на заінтересовану сторону</w:t>
              </w:r>
            </w:hyperlink>
          </w:p>
        </w:tc>
        <w:tc>
          <w:tcPr>
            <w:tcW w:w="1986"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4377B299" w14:textId="77777777" w:rsidR="001556E6" w:rsidRPr="006723F6" w:rsidRDefault="00E53D72" w:rsidP="0082682B">
            <w:pPr>
              <w:jc w:val="center"/>
              <w:rPr>
                <w:sz w:val="24"/>
                <w:szCs w:val="24"/>
              </w:rPr>
            </w:pPr>
            <w:hyperlink r:id="rId10" w:tgtFrame="_blank" w:history="1">
              <w:r w:rsidR="001556E6" w:rsidRPr="006723F6">
                <w:rPr>
                  <w:sz w:val="24"/>
                  <w:szCs w:val="24"/>
                </w:rPr>
                <w:t>Пояснення очікуваного впливу</w:t>
              </w:r>
            </w:hyperlink>
          </w:p>
        </w:tc>
      </w:tr>
      <w:tr w:rsidR="001556E6" w:rsidRPr="006723F6" w14:paraId="386F8507" w14:textId="77777777" w:rsidTr="0082682B">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C728940" w14:textId="7A39AE42" w:rsidR="001556E6" w:rsidRPr="006723F6" w:rsidRDefault="004F6F92" w:rsidP="004F6F92">
            <w:pPr>
              <w:ind w:left="124"/>
              <w:rPr>
                <w:sz w:val="24"/>
                <w:szCs w:val="24"/>
              </w:rPr>
            </w:pPr>
            <w:r w:rsidRPr="006723F6">
              <w:rPr>
                <w:sz w:val="24"/>
                <w:szCs w:val="24"/>
              </w:rPr>
              <w:t>Ветерани війни, постраждалі учасники Революції Гідності, особи, які мають особливі заслуги перед Батьківщиною, члени сімей загиблих (померлих) ветеранів війни, члени сімей загиблих (померлих) Захисників та Захисниць України, учасники системи переходу від військової служби до цивільного життя та члени їх сімей</w:t>
            </w:r>
          </w:p>
        </w:tc>
        <w:tc>
          <w:tcPr>
            <w:tcW w:w="1119"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01083ABD" w14:textId="77777777" w:rsidR="001556E6" w:rsidRPr="006723F6" w:rsidRDefault="001556E6" w:rsidP="0082682B">
            <w:pPr>
              <w:ind w:left="181"/>
              <w:jc w:val="center"/>
              <w:rPr>
                <w:sz w:val="24"/>
                <w:szCs w:val="24"/>
              </w:rPr>
            </w:pPr>
            <w:r w:rsidRPr="006723F6">
              <w:rPr>
                <w:sz w:val="24"/>
                <w:szCs w:val="24"/>
              </w:rPr>
              <w:t>позитивний</w:t>
            </w:r>
          </w:p>
        </w:tc>
        <w:tc>
          <w:tcPr>
            <w:tcW w:w="1986"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33C21A16" w14:textId="25A66F03" w:rsidR="001556E6" w:rsidRPr="006723F6" w:rsidRDefault="004F6F92" w:rsidP="00EC71F7">
            <w:pPr>
              <w:ind w:left="124"/>
              <w:rPr>
                <w:sz w:val="24"/>
                <w:szCs w:val="24"/>
              </w:rPr>
            </w:pPr>
            <w:r w:rsidRPr="006723F6">
              <w:rPr>
                <w:sz w:val="24"/>
                <w:szCs w:val="24"/>
              </w:rPr>
              <w:t xml:space="preserve">Забезпечення надання </w:t>
            </w:r>
            <w:r w:rsidR="001556E6" w:rsidRPr="006723F6">
              <w:rPr>
                <w:rStyle w:val="12"/>
                <w:sz w:val="24"/>
                <w:szCs w:val="24"/>
                <w:shd w:val="clear" w:color="auto" w:fill="FFFFFF"/>
              </w:rPr>
              <w:t>підтримки</w:t>
            </w:r>
            <w:r w:rsidRPr="006723F6">
              <w:rPr>
                <w:rStyle w:val="12"/>
                <w:sz w:val="24"/>
                <w:szCs w:val="24"/>
                <w:shd w:val="clear" w:color="auto" w:fill="FFFFFF"/>
              </w:rPr>
              <w:t xml:space="preserve"> та супроводу, зокрема під </w:t>
            </w:r>
            <w:r w:rsidR="00EC71F7" w:rsidRPr="006723F6">
              <w:rPr>
                <w:rStyle w:val="12"/>
                <w:sz w:val="24"/>
                <w:szCs w:val="24"/>
                <w:shd w:val="clear" w:color="auto" w:fill="FFFFFF"/>
              </w:rPr>
              <w:t xml:space="preserve">час </w:t>
            </w:r>
            <w:r w:rsidRPr="006723F6">
              <w:rPr>
                <w:rStyle w:val="12"/>
                <w:sz w:val="24"/>
                <w:szCs w:val="24"/>
                <w:shd w:val="clear" w:color="auto" w:fill="FFFFFF"/>
              </w:rPr>
              <w:t>переходу від військової служби до цивільного життя</w:t>
            </w:r>
            <w:r w:rsidR="001556E6" w:rsidRPr="006723F6">
              <w:rPr>
                <w:rStyle w:val="12"/>
                <w:sz w:val="24"/>
                <w:szCs w:val="24"/>
                <w:shd w:val="clear" w:color="auto" w:fill="FFFFFF"/>
              </w:rPr>
              <w:t xml:space="preserve"> </w:t>
            </w:r>
            <w:r w:rsidRPr="006723F6">
              <w:rPr>
                <w:rStyle w:val="12"/>
                <w:sz w:val="24"/>
                <w:szCs w:val="24"/>
                <w:shd w:val="clear" w:color="auto" w:fill="FFFFFF"/>
              </w:rPr>
              <w:t xml:space="preserve">стосовно </w:t>
            </w:r>
            <w:r w:rsidR="001556E6" w:rsidRPr="006723F6">
              <w:rPr>
                <w:rStyle w:val="12"/>
                <w:sz w:val="24"/>
                <w:szCs w:val="24"/>
                <w:shd w:val="clear" w:color="auto" w:fill="FFFFFF"/>
              </w:rPr>
              <w:t xml:space="preserve">реалізації передбачених законодавством можливостей, </w:t>
            </w:r>
            <w:r w:rsidR="006C7E20">
              <w:rPr>
                <w:rStyle w:val="12"/>
                <w:sz w:val="24"/>
                <w:szCs w:val="24"/>
                <w:shd w:val="clear" w:color="auto" w:fill="FFFFFF"/>
              </w:rPr>
              <w:br/>
            </w:r>
            <w:r w:rsidR="001556E6" w:rsidRPr="006723F6">
              <w:rPr>
                <w:rStyle w:val="12"/>
                <w:sz w:val="24"/>
                <w:szCs w:val="24"/>
                <w:shd w:val="clear" w:color="auto" w:fill="FFFFFF"/>
              </w:rPr>
              <w:t>на які мають право такі особи</w:t>
            </w:r>
          </w:p>
        </w:tc>
      </w:tr>
    </w:tbl>
    <w:p w14:paraId="5C256DBD" w14:textId="77777777" w:rsidR="001556E6" w:rsidRDefault="001556E6" w:rsidP="001556E6">
      <w:pPr>
        <w:pStyle w:val="1"/>
        <w:tabs>
          <w:tab w:val="left" w:pos="8539"/>
        </w:tabs>
        <w:ind w:firstLine="709"/>
        <w:rPr>
          <w:rStyle w:val="12"/>
          <w:sz w:val="26"/>
          <w:szCs w:val="26"/>
          <w:lang w:val="uk-UA"/>
        </w:rPr>
      </w:pPr>
    </w:p>
    <w:p w14:paraId="204920CB" w14:textId="77777777" w:rsidR="00EF66DB" w:rsidRPr="00674B81" w:rsidRDefault="00EF66DB" w:rsidP="001556E6">
      <w:pPr>
        <w:pStyle w:val="1"/>
        <w:tabs>
          <w:tab w:val="left" w:pos="8539"/>
        </w:tabs>
        <w:ind w:firstLine="709"/>
        <w:rPr>
          <w:rStyle w:val="12"/>
          <w:sz w:val="26"/>
          <w:szCs w:val="26"/>
          <w:lang w:val="uk-UA"/>
        </w:rPr>
      </w:pPr>
    </w:p>
    <w:p w14:paraId="22EFE605" w14:textId="40DE8FCE" w:rsidR="001556E6" w:rsidRPr="00674B81" w:rsidRDefault="00161D44" w:rsidP="00681D4D">
      <w:pPr>
        <w:pStyle w:val="1"/>
        <w:tabs>
          <w:tab w:val="left" w:pos="7088"/>
          <w:tab w:val="left" w:pos="8539"/>
        </w:tabs>
        <w:rPr>
          <w:rStyle w:val="12"/>
          <w:b/>
          <w:sz w:val="26"/>
          <w:szCs w:val="26"/>
          <w:lang w:val="uk-UA"/>
        </w:rPr>
      </w:pPr>
      <w:r>
        <w:rPr>
          <w:rStyle w:val="12"/>
          <w:b/>
          <w:sz w:val="26"/>
          <w:szCs w:val="26"/>
          <w:lang w:val="uk-UA"/>
        </w:rPr>
        <w:t xml:space="preserve">В. о. </w:t>
      </w:r>
      <w:r w:rsidR="00681D4D">
        <w:rPr>
          <w:rStyle w:val="12"/>
          <w:b/>
          <w:sz w:val="26"/>
          <w:szCs w:val="26"/>
          <w:lang w:val="uk-UA"/>
        </w:rPr>
        <w:t>М</w:t>
      </w:r>
      <w:r w:rsidR="001556E6" w:rsidRPr="00674B81">
        <w:rPr>
          <w:rStyle w:val="12"/>
          <w:b/>
          <w:sz w:val="26"/>
          <w:szCs w:val="26"/>
          <w:lang w:val="uk-UA"/>
        </w:rPr>
        <w:t>іністр</w:t>
      </w:r>
      <w:r w:rsidR="00397805">
        <w:rPr>
          <w:rStyle w:val="12"/>
          <w:b/>
          <w:sz w:val="26"/>
          <w:szCs w:val="26"/>
          <w:lang w:val="uk-UA"/>
        </w:rPr>
        <w:t>а</w:t>
      </w:r>
      <w:r w:rsidR="00681D4D">
        <w:rPr>
          <w:rStyle w:val="12"/>
          <w:b/>
          <w:sz w:val="26"/>
          <w:szCs w:val="26"/>
          <w:lang w:val="uk-UA"/>
        </w:rPr>
        <w:t xml:space="preserve"> </w:t>
      </w:r>
      <w:r w:rsidR="001556E6" w:rsidRPr="00674B81">
        <w:rPr>
          <w:rStyle w:val="12"/>
          <w:b/>
          <w:sz w:val="26"/>
          <w:szCs w:val="26"/>
          <w:lang w:val="uk-UA"/>
        </w:rPr>
        <w:t xml:space="preserve">у справах </w:t>
      </w:r>
      <w:r w:rsidR="000F17C2">
        <w:rPr>
          <w:rStyle w:val="12"/>
          <w:b/>
          <w:sz w:val="26"/>
          <w:szCs w:val="26"/>
          <w:lang w:val="uk-UA"/>
        </w:rPr>
        <w:br/>
      </w:r>
      <w:r w:rsidR="001556E6" w:rsidRPr="00674B81">
        <w:rPr>
          <w:rStyle w:val="12"/>
          <w:b/>
          <w:sz w:val="26"/>
          <w:szCs w:val="26"/>
          <w:lang w:val="uk-UA"/>
        </w:rPr>
        <w:t>ветеранів України</w:t>
      </w:r>
      <w:r w:rsidR="00752317">
        <w:rPr>
          <w:rStyle w:val="12"/>
          <w:b/>
          <w:sz w:val="26"/>
          <w:szCs w:val="26"/>
          <w:lang w:val="uk-UA"/>
        </w:rPr>
        <w:t xml:space="preserve">                                                                          </w:t>
      </w:r>
      <w:r>
        <w:rPr>
          <w:rStyle w:val="12"/>
          <w:b/>
          <w:sz w:val="26"/>
          <w:szCs w:val="26"/>
          <w:lang w:val="uk-UA"/>
        </w:rPr>
        <w:t>Олександр ПОРХУН</w:t>
      </w:r>
    </w:p>
    <w:p w14:paraId="16C5A2ED" w14:textId="2140C742" w:rsidR="001556E6" w:rsidRPr="00674B81" w:rsidRDefault="004F6F92" w:rsidP="001556E6">
      <w:pPr>
        <w:pStyle w:val="1"/>
        <w:spacing w:before="120"/>
        <w:jc w:val="both"/>
        <w:rPr>
          <w:sz w:val="26"/>
          <w:szCs w:val="26"/>
          <w:lang w:val="uk-UA"/>
        </w:rPr>
      </w:pPr>
      <w:r>
        <w:rPr>
          <w:rStyle w:val="12"/>
          <w:sz w:val="26"/>
          <w:szCs w:val="26"/>
          <w:lang w:val="uk-UA"/>
        </w:rPr>
        <w:t>___ ___________ 2024</w:t>
      </w:r>
      <w:r w:rsidR="001556E6" w:rsidRPr="00674B81">
        <w:rPr>
          <w:rStyle w:val="12"/>
          <w:sz w:val="26"/>
          <w:szCs w:val="26"/>
          <w:lang w:val="uk-UA"/>
        </w:rPr>
        <w:t xml:space="preserve"> р</w:t>
      </w:r>
      <w:r w:rsidR="001556E6">
        <w:rPr>
          <w:rStyle w:val="12"/>
          <w:sz w:val="26"/>
          <w:szCs w:val="26"/>
          <w:lang w:val="uk-UA"/>
        </w:rPr>
        <w:t>.</w:t>
      </w:r>
    </w:p>
    <w:p w14:paraId="37080F1A" w14:textId="77777777" w:rsidR="001556E6" w:rsidRDefault="001556E6"/>
    <w:p w14:paraId="53A447B5" w14:textId="77777777" w:rsidR="00630AB4" w:rsidRDefault="00630AB4"/>
    <w:sectPr w:rsidR="00630AB4" w:rsidSect="00FE01A3">
      <w:headerReference w:type="default" r:id="rId11"/>
      <w:pgSz w:w="11906" w:h="16838"/>
      <w:pgMar w:top="709" w:right="567" w:bottom="1418" w:left="1701"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D586" w14:textId="77777777" w:rsidR="00E53D72" w:rsidRDefault="00E53D72">
      <w:r>
        <w:separator/>
      </w:r>
    </w:p>
  </w:endnote>
  <w:endnote w:type="continuationSeparator" w:id="0">
    <w:p w14:paraId="26702133" w14:textId="77777777" w:rsidR="00E53D72" w:rsidRDefault="00E5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51D7" w14:textId="77777777" w:rsidR="00E53D72" w:rsidRDefault="00E53D72">
      <w:r>
        <w:separator/>
      </w:r>
    </w:p>
  </w:footnote>
  <w:footnote w:type="continuationSeparator" w:id="0">
    <w:p w14:paraId="3E6BC3DE" w14:textId="77777777" w:rsidR="00E53D72" w:rsidRDefault="00E5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E143" w14:textId="4D9E96AD" w:rsidR="00CE1B99" w:rsidRPr="00EF66DB" w:rsidRDefault="00681D4D">
    <w:pPr>
      <w:pStyle w:val="11"/>
      <w:jc w:val="center"/>
      <w:rPr>
        <w:rStyle w:val="12"/>
        <w:sz w:val="28"/>
        <w:szCs w:val="28"/>
      </w:rPr>
    </w:pPr>
    <w:r w:rsidRPr="00EF66DB">
      <w:rPr>
        <w:rStyle w:val="12"/>
        <w:sz w:val="28"/>
        <w:szCs w:val="28"/>
      </w:rPr>
      <w:fldChar w:fldCharType="begin"/>
    </w:r>
    <w:r w:rsidRPr="00EF66DB">
      <w:rPr>
        <w:sz w:val="28"/>
        <w:szCs w:val="28"/>
      </w:rPr>
      <w:instrText xml:space="preserve"> PAGE   \* MERGEFORMAT </w:instrText>
    </w:r>
    <w:r w:rsidRPr="00EF66DB">
      <w:rPr>
        <w:rStyle w:val="12"/>
        <w:sz w:val="28"/>
        <w:szCs w:val="28"/>
      </w:rPr>
      <w:fldChar w:fldCharType="separate"/>
    </w:r>
    <w:r w:rsidR="00EC71F7">
      <w:rPr>
        <w:noProof/>
        <w:sz w:val="28"/>
        <w:szCs w:val="28"/>
      </w:rPr>
      <w:t>2</w:t>
    </w:r>
    <w:r w:rsidRPr="00EF66DB">
      <w:rPr>
        <w:rStyle w:val="12"/>
        <w:sz w:val="28"/>
        <w:szCs w:val="28"/>
      </w:rPr>
      <w:fldChar w:fldCharType="end"/>
    </w:r>
  </w:p>
  <w:p w14:paraId="1003B513" w14:textId="77777777" w:rsidR="00CE1B99" w:rsidRPr="00EF66DB" w:rsidRDefault="00CE1B99">
    <w:pPr>
      <w:pStyle w:val="11"/>
      <w:rPr>
        <w:rStyle w:val="1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D6401"/>
    <w:multiLevelType w:val="multilevel"/>
    <w:tmpl w:val="01F987E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E6"/>
    <w:rsid w:val="00055B42"/>
    <w:rsid w:val="00091A3E"/>
    <w:rsid w:val="000A62A5"/>
    <w:rsid w:val="000F17C2"/>
    <w:rsid w:val="001126DC"/>
    <w:rsid w:val="0014271D"/>
    <w:rsid w:val="001556E6"/>
    <w:rsid w:val="00161D44"/>
    <w:rsid w:val="001B7BBD"/>
    <w:rsid w:val="0027273F"/>
    <w:rsid w:val="00294579"/>
    <w:rsid w:val="003811A6"/>
    <w:rsid w:val="00397805"/>
    <w:rsid w:val="00454FAF"/>
    <w:rsid w:val="004F6F92"/>
    <w:rsid w:val="0054531A"/>
    <w:rsid w:val="005642F2"/>
    <w:rsid w:val="00564CB1"/>
    <w:rsid w:val="0057627A"/>
    <w:rsid w:val="005A7C11"/>
    <w:rsid w:val="005E3772"/>
    <w:rsid w:val="00630AB4"/>
    <w:rsid w:val="0064664F"/>
    <w:rsid w:val="006723F6"/>
    <w:rsid w:val="00681D4D"/>
    <w:rsid w:val="006C7E20"/>
    <w:rsid w:val="00752317"/>
    <w:rsid w:val="00764BA2"/>
    <w:rsid w:val="00770AF0"/>
    <w:rsid w:val="008217F8"/>
    <w:rsid w:val="00837F51"/>
    <w:rsid w:val="008B196F"/>
    <w:rsid w:val="009F3C17"/>
    <w:rsid w:val="00AA1667"/>
    <w:rsid w:val="00AC4414"/>
    <w:rsid w:val="00AC4AF5"/>
    <w:rsid w:val="00B3465C"/>
    <w:rsid w:val="00B5493C"/>
    <w:rsid w:val="00BB18A9"/>
    <w:rsid w:val="00C86F0E"/>
    <w:rsid w:val="00CE1B99"/>
    <w:rsid w:val="00D437C8"/>
    <w:rsid w:val="00DB4667"/>
    <w:rsid w:val="00E4447D"/>
    <w:rsid w:val="00E53D72"/>
    <w:rsid w:val="00E73B9A"/>
    <w:rsid w:val="00EC71F7"/>
    <w:rsid w:val="00EF66DB"/>
    <w:rsid w:val="00F5028A"/>
    <w:rsid w:val="00F8224C"/>
    <w:rsid w:val="00FE01A3"/>
    <w:rsid w:val="00FF076E"/>
    <w:rsid w:val="00FF220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CBB1"/>
  <w15:chartTrackingRefBased/>
  <w15:docId w15:val="{039E698F-F4CE-4801-80D1-E4E2894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6E6"/>
    <w:pPr>
      <w:pBdr>
        <w:top w:val="nil"/>
        <w:left w:val="nil"/>
        <w:bottom w:val="nil"/>
        <w:right w:val="nil"/>
      </w:pBdr>
      <w:spacing w:after="0" w:line="240" w:lineRule="auto"/>
    </w:pPr>
    <w:rPr>
      <w:rFonts w:ascii="Times New Roman" w:eastAsia="Times New Roman" w:hAnsi="Times New Roman" w:cs="Times New Roman"/>
      <w:kern w:val="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1556E6"/>
    <w:pPr>
      <w:pBdr>
        <w:top w:val="nil"/>
        <w:left w:val="nil"/>
        <w:bottom w:val="nil"/>
        <w:right w:val="nil"/>
      </w:pBdr>
      <w:spacing w:after="0" w:line="240" w:lineRule="auto"/>
    </w:pPr>
    <w:rPr>
      <w:rFonts w:ascii="Times New Roman" w:eastAsia="Times New Roman" w:hAnsi="Times New Roman" w:cs="Times New Roman"/>
      <w:kern w:val="0"/>
      <w:szCs w:val="20"/>
      <w:lang w:val="en-US" w:eastAsia="ru-RU"/>
      <w14:ligatures w14:val="none"/>
    </w:rPr>
  </w:style>
  <w:style w:type="paragraph" w:customStyle="1" w:styleId="1">
    <w:name w:val="Звичайний1"/>
    <w:qFormat/>
    <w:rsid w:val="001556E6"/>
    <w:pPr>
      <w:pBdr>
        <w:top w:val="nil"/>
        <w:left w:val="nil"/>
        <w:bottom w:val="nil"/>
        <w:right w:val="nil"/>
      </w:pBdr>
      <w:spacing w:after="0" w:line="240" w:lineRule="auto"/>
    </w:pPr>
    <w:rPr>
      <w:rFonts w:ascii="Times New Roman" w:eastAsia="Times New Roman" w:hAnsi="Times New Roman" w:cs="Times New Roman"/>
      <w:kern w:val="0"/>
      <w:sz w:val="28"/>
      <w:szCs w:val="20"/>
      <w:lang w:val="ru-RU" w:eastAsia="ru-RU"/>
      <w14:ligatures w14:val="none"/>
    </w:rPr>
  </w:style>
  <w:style w:type="paragraph" w:customStyle="1" w:styleId="10">
    <w:name w:val="Абзац списку1"/>
    <w:basedOn w:val="1"/>
    <w:qFormat/>
    <w:rsid w:val="001556E6"/>
    <w:pPr>
      <w:ind w:left="720"/>
      <w:contextualSpacing/>
    </w:pPr>
    <w:rPr>
      <w:sz w:val="22"/>
    </w:rPr>
  </w:style>
  <w:style w:type="paragraph" w:customStyle="1" w:styleId="11">
    <w:name w:val="Верхній колонтитул1"/>
    <w:basedOn w:val="1"/>
    <w:rsid w:val="001556E6"/>
    <w:pPr>
      <w:tabs>
        <w:tab w:val="center" w:pos="4677"/>
        <w:tab w:val="right" w:pos="9355"/>
      </w:tabs>
    </w:pPr>
    <w:rPr>
      <w:sz w:val="22"/>
    </w:rPr>
  </w:style>
  <w:style w:type="character" w:customStyle="1" w:styleId="20">
    <w:name w:val="Основной шрифт абзаца2"/>
    <w:rsid w:val="001556E6"/>
    <w:rPr>
      <w:sz w:val="22"/>
    </w:rPr>
  </w:style>
  <w:style w:type="character" w:customStyle="1" w:styleId="12">
    <w:name w:val="Шрифт абзацу за замовчуванням1"/>
    <w:rsid w:val="001556E6"/>
  </w:style>
  <w:style w:type="character" w:customStyle="1" w:styleId="rvts23">
    <w:name w:val="rvts23"/>
    <w:rsid w:val="0057627A"/>
  </w:style>
  <w:style w:type="paragraph" w:customStyle="1" w:styleId="rvps6">
    <w:name w:val="rvps6"/>
    <w:basedOn w:val="a"/>
    <w:rsid w:val="0057627A"/>
    <w:pPr>
      <w:pBdr>
        <w:top w:val="none" w:sz="0" w:space="0" w:color="auto"/>
        <w:left w:val="none" w:sz="0" w:space="0" w:color="auto"/>
        <w:bottom w:val="none" w:sz="0" w:space="0" w:color="auto"/>
        <w:right w:val="none" w:sz="0" w:space="0" w:color="auto"/>
      </w:pBdr>
      <w:spacing w:before="100" w:beforeAutospacing="1" w:after="100" w:afterAutospacing="1"/>
    </w:pPr>
    <w:rPr>
      <w:sz w:val="24"/>
      <w:szCs w:val="24"/>
      <w:lang w:val="ru-RU"/>
    </w:rPr>
  </w:style>
  <w:style w:type="paragraph" w:styleId="a3">
    <w:name w:val="header"/>
    <w:basedOn w:val="a"/>
    <w:link w:val="a4"/>
    <w:uiPriority w:val="99"/>
    <w:unhideWhenUsed/>
    <w:rsid w:val="00EF66DB"/>
    <w:pPr>
      <w:tabs>
        <w:tab w:val="center" w:pos="4819"/>
        <w:tab w:val="right" w:pos="9639"/>
      </w:tabs>
    </w:pPr>
  </w:style>
  <w:style w:type="character" w:customStyle="1" w:styleId="a4">
    <w:name w:val="Верхній колонтитул Знак"/>
    <w:basedOn w:val="a0"/>
    <w:link w:val="a3"/>
    <w:uiPriority w:val="99"/>
    <w:rsid w:val="00EF66DB"/>
    <w:rPr>
      <w:rFonts w:ascii="Times New Roman" w:eastAsia="Times New Roman" w:hAnsi="Times New Roman" w:cs="Times New Roman"/>
      <w:kern w:val="0"/>
      <w:szCs w:val="20"/>
      <w:lang w:eastAsia="ru-RU"/>
      <w14:ligatures w14:val="none"/>
    </w:rPr>
  </w:style>
  <w:style w:type="paragraph" w:styleId="a5">
    <w:name w:val="footer"/>
    <w:basedOn w:val="a"/>
    <w:link w:val="a6"/>
    <w:uiPriority w:val="99"/>
    <w:unhideWhenUsed/>
    <w:rsid w:val="00EF66DB"/>
    <w:pPr>
      <w:tabs>
        <w:tab w:val="center" w:pos="4819"/>
        <w:tab w:val="right" w:pos="9639"/>
      </w:tabs>
    </w:pPr>
  </w:style>
  <w:style w:type="character" w:customStyle="1" w:styleId="a6">
    <w:name w:val="Нижній колонтитул Знак"/>
    <w:basedOn w:val="a0"/>
    <w:link w:val="a5"/>
    <w:uiPriority w:val="99"/>
    <w:rsid w:val="00EF66DB"/>
    <w:rPr>
      <w:rFonts w:ascii="Times New Roman" w:eastAsia="Times New Roman" w:hAnsi="Times New Roman" w:cs="Times New Roman"/>
      <w:kern w:val="0"/>
      <w:szCs w:val="20"/>
      <w:lang w:eastAsia="ru-RU"/>
      <w14:ligatures w14:val="none"/>
    </w:rPr>
  </w:style>
  <w:style w:type="paragraph" w:customStyle="1" w:styleId="rvps2">
    <w:name w:val="rvps2"/>
    <w:basedOn w:val="a"/>
    <w:rsid w:val="0014271D"/>
    <w:pPr>
      <w:pBdr>
        <w:top w:val="none" w:sz="0" w:space="0" w:color="auto"/>
        <w:left w:val="none" w:sz="0" w:space="0" w:color="auto"/>
        <w:bottom w:val="none" w:sz="0" w:space="0" w:color="auto"/>
        <w:right w:val="none" w:sz="0" w:space="0" w:color="auto"/>
      </w:pBd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1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01285?ed=2020_12_16&amp;an=2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ps.ligazakon.net/document/view/kp201285?ed=2020_12_16&amp;an=256" TargetMode="External"/><Relationship Id="rId4" Type="http://schemas.openxmlformats.org/officeDocument/2006/relationships/webSettings" Target="webSettings.xml"/><Relationship Id="rId9" Type="http://schemas.openxmlformats.org/officeDocument/2006/relationships/hyperlink" Target="https://ips.ligazakon.net/document/view/kp201285?ed=2020_12_16&amp;an=25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3723</Words>
  <Characters>2123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Minvet Minvet</dc:creator>
  <cp:keywords/>
  <dc:description/>
  <cp:lastModifiedBy>Заєць Євгенія Владиславівна</cp:lastModifiedBy>
  <cp:revision>22</cp:revision>
  <cp:lastPrinted>2024-06-21T09:35:00Z</cp:lastPrinted>
  <dcterms:created xsi:type="dcterms:W3CDTF">2024-01-11T22:42:00Z</dcterms:created>
  <dcterms:modified xsi:type="dcterms:W3CDTF">2024-06-24T11:38:00Z</dcterms:modified>
</cp:coreProperties>
</file>