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3F85" w14:textId="24315973" w:rsidR="0083069F" w:rsidRPr="001B737A" w:rsidRDefault="0083069F" w:rsidP="000252B5">
      <w:pPr>
        <w:pStyle w:val="ShapkaDocumentu"/>
        <w:spacing w:before="120" w:after="120"/>
        <w:ind w:left="4111"/>
        <w:rPr>
          <w:rStyle w:val="rvts9"/>
          <w:rFonts w:ascii="Times New Roman" w:hAnsi="Times New Roman"/>
          <w:bCs/>
          <w:sz w:val="28"/>
          <w:szCs w:val="28"/>
          <w:bdr w:val="none" w:sz="0" w:space="0" w:color="auto" w:frame="1"/>
          <w:shd w:val="clear" w:color="auto" w:fill="FFFFFF"/>
        </w:rPr>
      </w:pPr>
      <w:r w:rsidRPr="001B737A">
        <w:rPr>
          <w:rStyle w:val="rvts9"/>
          <w:rFonts w:ascii="Times New Roman" w:hAnsi="Times New Roman"/>
          <w:bCs/>
          <w:sz w:val="28"/>
          <w:szCs w:val="28"/>
          <w:bdr w:val="none" w:sz="0" w:space="0" w:color="auto" w:frame="1"/>
          <w:shd w:val="clear" w:color="auto" w:fill="FFFFFF"/>
        </w:rPr>
        <w:t>ЗАТВЕРДЖЕНО</w:t>
      </w:r>
      <w:r w:rsidRPr="001B737A">
        <w:rPr>
          <w:rStyle w:val="rvts9"/>
          <w:rFonts w:ascii="Times New Roman" w:hAnsi="Times New Roman"/>
          <w:bCs/>
          <w:sz w:val="28"/>
          <w:szCs w:val="28"/>
          <w:bdr w:val="none" w:sz="0" w:space="0" w:color="auto" w:frame="1"/>
          <w:shd w:val="clear" w:color="auto" w:fill="FFFFFF"/>
        </w:rPr>
        <w:br/>
        <w:t>постановою Кабіне</w:t>
      </w:r>
      <w:r w:rsidR="006C34FA" w:rsidRPr="001B737A">
        <w:rPr>
          <w:rStyle w:val="rvts9"/>
          <w:rFonts w:ascii="Times New Roman" w:hAnsi="Times New Roman"/>
          <w:bCs/>
          <w:sz w:val="28"/>
          <w:szCs w:val="28"/>
          <w:bdr w:val="none" w:sz="0" w:space="0" w:color="auto" w:frame="1"/>
          <w:shd w:val="clear" w:color="auto" w:fill="FFFFFF"/>
        </w:rPr>
        <w:t>ту Міністрів України</w:t>
      </w:r>
      <w:r w:rsidR="006C34FA" w:rsidRPr="001B737A">
        <w:rPr>
          <w:rStyle w:val="rvts9"/>
          <w:rFonts w:ascii="Times New Roman" w:hAnsi="Times New Roman"/>
          <w:bCs/>
          <w:sz w:val="28"/>
          <w:szCs w:val="28"/>
          <w:bdr w:val="none" w:sz="0" w:space="0" w:color="auto" w:frame="1"/>
          <w:shd w:val="clear" w:color="auto" w:fill="FFFFFF"/>
        </w:rPr>
        <w:br/>
        <w:t xml:space="preserve">від </w:t>
      </w:r>
      <w:r w:rsidR="006C34FA" w:rsidRPr="001B737A">
        <w:rPr>
          <w:rStyle w:val="rvts9"/>
          <w:rFonts w:ascii="Times New Roman" w:hAnsi="Times New Roman"/>
          <w:bCs/>
          <w:sz w:val="28"/>
          <w:szCs w:val="28"/>
          <w:bdr w:val="none" w:sz="0" w:space="0" w:color="auto" w:frame="1"/>
          <w:shd w:val="clear" w:color="auto" w:fill="FFFFFF"/>
        </w:rPr>
        <w:tab/>
      </w:r>
      <w:r w:rsidR="006C34FA" w:rsidRPr="001B737A">
        <w:rPr>
          <w:rStyle w:val="rvts9"/>
          <w:rFonts w:ascii="Times New Roman" w:hAnsi="Times New Roman"/>
          <w:bCs/>
          <w:sz w:val="28"/>
          <w:szCs w:val="28"/>
          <w:bdr w:val="none" w:sz="0" w:space="0" w:color="auto" w:frame="1"/>
          <w:shd w:val="clear" w:color="auto" w:fill="FFFFFF"/>
        </w:rPr>
        <w:tab/>
      </w:r>
      <w:r w:rsidR="006C34FA" w:rsidRPr="001B737A">
        <w:rPr>
          <w:rStyle w:val="rvts9"/>
          <w:rFonts w:ascii="Times New Roman" w:hAnsi="Times New Roman"/>
          <w:bCs/>
          <w:sz w:val="28"/>
          <w:szCs w:val="28"/>
          <w:bdr w:val="none" w:sz="0" w:space="0" w:color="auto" w:frame="1"/>
          <w:shd w:val="clear" w:color="auto" w:fill="FFFFFF"/>
        </w:rPr>
        <w:tab/>
        <w:t>202</w:t>
      </w:r>
      <w:r w:rsidR="008060F1" w:rsidRPr="001B737A">
        <w:rPr>
          <w:rStyle w:val="rvts9"/>
          <w:rFonts w:ascii="Times New Roman" w:hAnsi="Times New Roman"/>
          <w:bCs/>
          <w:sz w:val="28"/>
          <w:szCs w:val="28"/>
          <w:bdr w:val="none" w:sz="0" w:space="0" w:color="auto" w:frame="1"/>
          <w:shd w:val="clear" w:color="auto" w:fill="FFFFFF"/>
        </w:rPr>
        <w:t>6</w:t>
      </w:r>
      <w:r w:rsidRPr="001B737A">
        <w:rPr>
          <w:rStyle w:val="rvts9"/>
          <w:rFonts w:ascii="Times New Roman" w:hAnsi="Times New Roman"/>
          <w:bCs/>
          <w:sz w:val="28"/>
          <w:szCs w:val="28"/>
          <w:bdr w:val="none" w:sz="0" w:space="0" w:color="auto" w:frame="1"/>
          <w:shd w:val="clear" w:color="auto" w:fill="FFFFFF"/>
        </w:rPr>
        <w:t xml:space="preserve"> р. №</w:t>
      </w:r>
    </w:p>
    <w:p w14:paraId="662FA336" w14:textId="77777777" w:rsidR="00341117" w:rsidRPr="001B737A" w:rsidRDefault="00341117" w:rsidP="00BA2420">
      <w:pPr>
        <w:pStyle w:val="ac"/>
        <w:spacing w:before="120" w:after="120"/>
        <w:rPr>
          <w:rFonts w:ascii="Times New Roman" w:hAnsi="Times New Roman"/>
          <w:b w:val="0"/>
          <w:sz w:val="28"/>
          <w:szCs w:val="28"/>
        </w:rPr>
      </w:pPr>
    </w:p>
    <w:p w14:paraId="2B42E9F9" w14:textId="60AFFAF6" w:rsidR="007773C1" w:rsidRPr="001B737A" w:rsidRDefault="009669D6" w:rsidP="007773C1">
      <w:pPr>
        <w:shd w:val="clear" w:color="auto" w:fill="FFFFFF"/>
        <w:spacing w:before="120" w:after="120"/>
        <w:jc w:val="center"/>
        <w:textAlignment w:val="baseline"/>
        <w:rPr>
          <w:rFonts w:ascii="Times New Roman" w:hAnsi="Times New Roman"/>
          <w:b/>
          <w:sz w:val="27"/>
          <w:szCs w:val="27"/>
        </w:rPr>
      </w:pPr>
      <w:r w:rsidRPr="001B737A">
        <w:rPr>
          <w:rFonts w:ascii="Times New Roman" w:hAnsi="Times New Roman"/>
          <w:sz w:val="28"/>
          <w:szCs w:val="28"/>
        </w:rPr>
        <w:t>ЗМІН</w:t>
      </w:r>
      <w:r w:rsidR="00523542" w:rsidRPr="001B737A">
        <w:rPr>
          <w:rFonts w:ascii="Times New Roman" w:hAnsi="Times New Roman"/>
          <w:sz w:val="28"/>
          <w:szCs w:val="28"/>
        </w:rPr>
        <w:t>И</w:t>
      </w:r>
      <w:r w:rsidRPr="001B737A">
        <w:rPr>
          <w:rFonts w:ascii="Times New Roman" w:hAnsi="Times New Roman"/>
          <w:sz w:val="28"/>
          <w:szCs w:val="28"/>
        </w:rPr>
        <w:t>,</w:t>
      </w:r>
      <w:r w:rsidRPr="001B737A">
        <w:rPr>
          <w:rFonts w:ascii="Times New Roman" w:hAnsi="Times New Roman"/>
          <w:sz w:val="28"/>
          <w:szCs w:val="28"/>
        </w:rPr>
        <w:br/>
        <w:t>що внос</w:t>
      </w:r>
      <w:r w:rsidR="00523542" w:rsidRPr="001B737A">
        <w:rPr>
          <w:rFonts w:ascii="Times New Roman" w:hAnsi="Times New Roman"/>
          <w:sz w:val="28"/>
          <w:szCs w:val="28"/>
        </w:rPr>
        <w:t>я</w:t>
      </w:r>
      <w:r w:rsidRPr="001B737A">
        <w:rPr>
          <w:rFonts w:ascii="Times New Roman" w:hAnsi="Times New Roman"/>
          <w:sz w:val="28"/>
          <w:szCs w:val="28"/>
        </w:rPr>
        <w:t>ться до</w:t>
      </w:r>
      <w:r w:rsidR="00523542" w:rsidRPr="001B737A">
        <w:rPr>
          <w:rFonts w:ascii="Times New Roman" w:hAnsi="Times New Roman"/>
          <w:sz w:val="28"/>
          <w:szCs w:val="28"/>
        </w:rPr>
        <w:t xml:space="preserve"> </w:t>
      </w:r>
      <w:bookmarkStart w:id="0" w:name="_Hlk219121416"/>
      <w:r w:rsidR="007773C1" w:rsidRPr="001B737A">
        <w:rPr>
          <w:rFonts w:ascii="Times New Roman" w:hAnsi="Times New Roman"/>
          <w:bCs/>
          <w:sz w:val="28"/>
          <w:szCs w:val="28"/>
        </w:rPr>
        <w:t xml:space="preserve">постанов Кабінету Міністрів України </w:t>
      </w:r>
      <w:r w:rsidR="007773C1" w:rsidRPr="001B737A">
        <w:rPr>
          <w:rFonts w:ascii="Times New Roman" w:hAnsi="Times New Roman"/>
          <w:bCs/>
          <w:sz w:val="28"/>
          <w:szCs w:val="28"/>
        </w:rPr>
        <w:br/>
        <w:t>від 20 грудня 2024 р. № 1466 і від 21 січня 2025 р. № 53</w:t>
      </w:r>
      <w:r w:rsidR="007773C1" w:rsidRPr="001B737A">
        <w:rPr>
          <w:rFonts w:ascii="Times New Roman" w:hAnsi="Times New Roman"/>
          <w:b/>
          <w:sz w:val="27"/>
          <w:szCs w:val="27"/>
        </w:rPr>
        <w:t xml:space="preserve"> </w:t>
      </w:r>
    </w:p>
    <w:bookmarkEnd w:id="0"/>
    <w:p w14:paraId="0F2BC90A" w14:textId="6A2404E9" w:rsidR="00C00101" w:rsidRPr="001B737A" w:rsidRDefault="00C00101" w:rsidP="00F031C8">
      <w:pPr>
        <w:pStyle w:val="a4"/>
        <w:numPr>
          <w:ilvl w:val="0"/>
          <w:numId w:val="2"/>
        </w:numPr>
        <w:tabs>
          <w:tab w:val="left" w:pos="851"/>
        </w:tabs>
        <w:snapToGrid w:val="0"/>
        <w:ind w:left="0" w:firstLine="567"/>
        <w:jc w:val="both"/>
        <w:rPr>
          <w:rFonts w:ascii="Times New Roman" w:hAnsi="Times New Roman"/>
          <w:sz w:val="28"/>
          <w:szCs w:val="28"/>
        </w:rPr>
      </w:pPr>
      <w:r w:rsidRPr="001B737A">
        <w:rPr>
          <w:rFonts w:ascii="Times New Roman" w:hAnsi="Times New Roman"/>
          <w:sz w:val="28"/>
          <w:szCs w:val="28"/>
        </w:rPr>
        <w:t>У постанові Кабінету Міністрів України від 20 грудня 2024 р. № 1466 “Деякі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p>
    <w:p w14:paraId="43A476AA" w14:textId="4497FAAA" w:rsidR="0050303B" w:rsidRPr="001B737A" w:rsidRDefault="00BB47E1" w:rsidP="0050303B">
      <w:pPr>
        <w:pStyle w:val="a4"/>
        <w:numPr>
          <w:ilvl w:val="0"/>
          <w:numId w:val="3"/>
        </w:numPr>
        <w:tabs>
          <w:tab w:val="left" w:pos="851"/>
        </w:tabs>
        <w:snapToGrid w:val="0"/>
        <w:ind w:left="0" w:firstLine="567"/>
        <w:jc w:val="both"/>
        <w:rPr>
          <w:rFonts w:ascii="Times New Roman" w:hAnsi="Times New Roman"/>
          <w:sz w:val="28"/>
          <w:szCs w:val="28"/>
        </w:rPr>
      </w:pPr>
      <w:r w:rsidRPr="001B737A">
        <w:rPr>
          <w:rFonts w:ascii="Times New Roman" w:hAnsi="Times New Roman"/>
          <w:sz w:val="28"/>
          <w:szCs w:val="28"/>
        </w:rPr>
        <w:t>н</w:t>
      </w:r>
      <w:r w:rsidR="008060F1" w:rsidRPr="001B737A">
        <w:rPr>
          <w:rFonts w:ascii="Times New Roman" w:hAnsi="Times New Roman"/>
          <w:sz w:val="28"/>
          <w:szCs w:val="28"/>
        </w:rPr>
        <w:t xml:space="preserve">азву </w:t>
      </w:r>
      <w:r w:rsidR="0050303B" w:rsidRPr="001B737A">
        <w:rPr>
          <w:rFonts w:ascii="Times New Roman" w:hAnsi="Times New Roman"/>
          <w:sz w:val="28"/>
          <w:szCs w:val="28"/>
        </w:rPr>
        <w:t xml:space="preserve">та </w:t>
      </w:r>
      <w:proofErr w:type="spellStart"/>
      <w:r w:rsidR="0050303B" w:rsidRPr="001B737A">
        <w:rPr>
          <w:rFonts w:ascii="Times New Roman" w:hAnsi="Times New Roman"/>
          <w:sz w:val="28"/>
          <w:szCs w:val="28"/>
        </w:rPr>
        <w:t>постановляючу</w:t>
      </w:r>
      <w:proofErr w:type="spellEnd"/>
      <w:r w:rsidR="0050303B" w:rsidRPr="001B737A">
        <w:rPr>
          <w:rFonts w:ascii="Times New Roman" w:hAnsi="Times New Roman"/>
          <w:sz w:val="28"/>
          <w:szCs w:val="28"/>
        </w:rPr>
        <w:t xml:space="preserve"> частину постанови викласти в такій редакції:</w:t>
      </w:r>
    </w:p>
    <w:p w14:paraId="70DABDFF" w14:textId="04FE83B5" w:rsidR="00C00101" w:rsidRPr="001B737A" w:rsidRDefault="00760D9D" w:rsidP="0050303B">
      <w:pPr>
        <w:pStyle w:val="a4"/>
        <w:tabs>
          <w:tab w:val="left" w:pos="851"/>
        </w:tabs>
        <w:snapToGrid w:val="0"/>
        <w:ind w:firstLine="0"/>
        <w:jc w:val="center"/>
        <w:rPr>
          <w:rFonts w:ascii="Times New Roman" w:hAnsi="Times New Roman"/>
          <w:sz w:val="28"/>
          <w:szCs w:val="28"/>
        </w:rPr>
      </w:pPr>
      <w:r w:rsidRPr="001B737A">
        <w:rPr>
          <w:rFonts w:ascii="Times New Roman" w:hAnsi="Times New Roman"/>
          <w:sz w:val="28"/>
          <w:szCs w:val="28"/>
        </w:rPr>
        <w:t>“</w:t>
      </w:r>
      <w:r w:rsidR="00AC1E8E" w:rsidRPr="001B737A">
        <w:rPr>
          <w:rFonts w:ascii="Times New Roman" w:hAnsi="Times New Roman"/>
          <w:b/>
          <w:bCs/>
          <w:sz w:val="28"/>
          <w:szCs w:val="28"/>
        </w:rPr>
        <w:t xml:space="preserve">Про затвердження Порядку </w:t>
      </w:r>
      <w:r w:rsidR="00BB309B" w:rsidRPr="001B737A">
        <w:rPr>
          <w:rFonts w:ascii="Times New Roman" w:hAnsi="Times New Roman"/>
          <w:b/>
          <w:bCs/>
          <w:sz w:val="28"/>
          <w:szCs w:val="28"/>
        </w:rPr>
        <w:t xml:space="preserve">організації </w:t>
      </w:r>
      <w:r w:rsidR="002014F1" w:rsidRPr="001B737A">
        <w:rPr>
          <w:rFonts w:ascii="Times New Roman" w:hAnsi="Times New Roman"/>
          <w:b/>
          <w:bCs/>
          <w:sz w:val="28"/>
          <w:szCs w:val="28"/>
        </w:rPr>
        <w:t>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w:t>
      </w:r>
      <w:r w:rsidR="002014F1" w:rsidRPr="001B737A">
        <w:rPr>
          <w:rFonts w:ascii="Times New Roman" w:hAnsi="Times New Roman"/>
          <w:b/>
          <w:bCs/>
          <w:sz w:val="28"/>
          <w:szCs w:val="28"/>
        </w:rPr>
        <w:br/>
        <w:t>агресії проти України</w:t>
      </w:r>
      <w:r w:rsidRPr="001B737A">
        <w:rPr>
          <w:rFonts w:ascii="Times New Roman" w:hAnsi="Times New Roman"/>
          <w:sz w:val="28"/>
          <w:szCs w:val="28"/>
          <w:lang w:eastAsia="uk-UA"/>
        </w:rPr>
        <w:t>”</w:t>
      </w:r>
      <w:r w:rsidR="00BC34BD" w:rsidRPr="001B737A">
        <w:rPr>
          <w:rFonts w:ascii="Times New Roman" w:hAnsi="Times New Roman"/>
          <w:sz w:val="28"/>
          <w:szCs w:val="28"/>
          <w:lang w:eastAsia="uk-UA"/>
        </w:rPr>
        <w:t>;</w:t>
      </w:r>
    </w:p>
    <w:p w14:paraId="777C3532" w14:textId="6F576307" w:rsidR="008060F1" w:rsidRPr="001B737A" w:rsidRDefault="008133BB" w:rsidP="00F031C8">
      <w:pPr>
        <w:pStyle w:val="a4"/>
        <w:snapToGrid w:val="0"/>
        <w:jc w:val="both"/>
        <w:rPr>
          <w:rFonts w:ascii="Times New Roman" w:hAnsi="Times New Roman"/>
          <w:sz w:val="28"/>
          <w:szCs w:val="28"/>
        </w:rPr>
      </w:pPr>
      <w:r w:rsidRPr="001B737A">
        <w:rPr>
          <w:rFonts w:ascii="Times New Roman" w:hAnsi="Times New Roman"/>
          <w:sz w:val="28"/>
          <w:szCs w:val="28"/>
        </w:rPr>
        <w:t>“</w:t>
      </w:r>
      <w:r w:rsidR="00776070" w:rsidRPr="001B737A">
        <w:rPr>
          <w:rFonts w:ascii="Times New Roman" w:hAnsi="Times New Roman"/>
          <w:sz w:val="28"/>
          <w:szCs w:val="28"/>
        </w:rPr>
        <w:t xml:space="preserve">Затвердити </w:t>
      </w:r>
      <w:r w:rsidR="00E53464" w:rsidRPr="001B737A">
        <w:rPr>
          <w:rFonts w:ascii="Times New Roman" w:hAnsi="Times New Roman"/>
          <w:sz w:val="28"/>
          <w:szCs w:val="28"/>
          <w:lang w:eastAsia="uk-UA"/>
        </w:rPr>
        <w:t xml:space="preserve">Порядок організації </w:t>
      </w:r>
      <w:r w:rsidR="002014F1" w:rsidRPr="001B737A">
        <w:rPr>
          <w:rFonts w:ascii="Times New Roman" w:hAnsi="Times New Roman"/>
          <w:bCs/>
          <w:sz w:val="28"/>
          <w:szCs w:val="28"/>
        </w:rPr>
        <w:t>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00776070" w:rsidRPr="001B737A">
        <w:rPr>
          <w:rFonts w:ascii="Times New Roman" w:hAnsi="Times New Roman"/>
          <w:sz w:val="28"/>
          <w:szCs w:val="28"/>
          <w:lang w:eastAsia="uk-UA"/>
        </w:rPr>
        <w:t>, що додається</w:t>
      </w:r>
      <w:r w:rsidRPr="001B737A">
        <w:rPr>
          <w:rFonts w:ascii="Times New Roman" w:hAnsi="Times New Roman"/>
          <w:sz w:val="28"/>
          <w:szCs w:val="28"/>
        </w:rPr>
        <w:t>.”</w:t>
      </w:r>
      <w:r w:rsidR="0050303B" w:rsidRPr="001B737A">
        <w:rPr>
          <w:rFonts w:ascii="Times New Roman" w:hAnsi="Times New Roman"/>
          <w:sz w:val="28"/>
          <w:szCs w:val="28"/>
        </w:rPr>
        <w:t>;</w:t>
      </w:r>
    </w:p>
    <w:p w14:paraId="088B656C" w14:textId="3329CA93" w:rsidR="00817491" w:rsidRPr="001B737A" w:rsidRDefault="00817491" w:rsidP="00F031C8">
      <w:pPr>
        <w:pStyle w:val="af3"/>
        <w:numPr>
          <w:ilvl w:val="0"/>
          <w:numId w:val="3"/>
        </w:numPr>
        <w:tabs>
          <w:tab w:val="left" w:pos="851"/>
        </w:tabs>
        <w:snapToGrid w:val="0"/>
        <w:spacing w:before="120"/>
        <w:ind w:left="0" w:firstLine="567"/>
        <w:jc w:val="both"/>
        <w:rPr>
          <w:rFonts w:ascii="Times New Roman" w:hAnsi="Times New Roman"/>
          <w:sz w:val="28"/>
          <w:szCs w:val="28"/>
        </w:rPr>
      </w:pPr>
      <w:r w:rsidRPr="001B737A">
        <w:rPr>
          <w:rFonts w:ascii="Times New Roman" w:hAnsi="Times New Roman"/>
          <w:sz w:val="28"/>
          <w:szCs w:val="28"/>
        </w:rPr>
        <w:t xml:space="preserve">Порядок </w:t>
      </w:r>
      <w:r w:rsidR="00BC093D" w:rsidRPr="001B737A">
        <w:rPr>
          <w:rFonts w:ascii="Times New Roman" w:hAnsi="Times New Roman"/>
          <w:sz w:val="28"/>
          <w:szCs w:val="28"/>
        </w:rPr>
        <w:t>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Pr="001B737A">
        <w:rPr>
          <w:rFonts w:ascii="Times New Roman" w:hAnsi="Times New Roman"/>
          <w:sz w:val="28"/>
          <w:szCs w:val="28"/>
        </w:rPr>
        <w:t>,</w:t>
      </w:r>
      <w:r w:rsidR="00BC093D" w:rsidRPr="001B737A">
        <w:rPr>
          <w:rFonts w:ascii="Times New Roman" w:hAnsi="Times New Roman"/>
          <w:sz w:val="28"/>
          <w:szCs w:val="28"/>
        </w:rPr>
        <w:t xml:space="preserve"> </w:t>
      </w:r>
      <w:r w:rsidRPr="001B737A">
        <w:rPr>
          <w:rFonts w:ascii="Times New Roman" w:hAnsi="Times New Roman"/>
          <w:sz w:val="28"/>
          <w:szCs w:val="28"/>
        </w:rPr>
        <w:t xml:space="preserve">затверджений </w:t>
      </w:r>
      <w:r w:rsidR="00BC34BD" w:rsidRPr="001B737A">
        <w:rPr>
          <w:rFonts w:ascii="Times New Roman" w:hAnsi="Times New Roman"/>
          <w:sz w:val="28"/>
          <w:szCs w:val="28"/>
        </w:rPr>
        <w:t xml:space="preserve">зазначеною </w:t>
      </w:r>
      <w:r w:rsidRPr="001B737A">
        <w:rPr>
          <w:rFonts w:ascii="Times New Roman" w:hAnsi="Times New Roman"/>
          <w:sz w:val="28"/>
          <w:szCs w:val="28"/>
        </w:rPr>
        <w:t xml:space="preserve">постановою, викласти в </w:t>
      </w:r>
      <w:r w:rsidR="00BC34BD" w:rsidRPr="001B737A">
        <w:rPr>
          <w:rFonts w:ascii="Times New Roman" w:hAnsi="Times New Roman"/>
          <w:sz w:val="28"/>
          <w:szCs w:val="28"/>
        </w:rPr>
        <w:t xml:space="preserve">такій </w:t>
      </w:r>
      <w:r w:rsidRPr="001B737A">
        <w:rPr>
          <w:rFonts w:ascii="Times New Roman" w:hAnsi="Times New Roman"/>
          <w:sz w:val="28"/>
          <w:szCs w:val="28"/>
        </w:rPr>
        <w:t>редакції</w:t>
      </w:r>
      <w:r w:rsidR="00BC34BD" w:rsidRPr="001B737A">
        <w:rPr>
          <w:rFonts w:ascii="Times New Roman" w:hAnsi="Times New Roman"/>
          <w:sz w:val="28"/>
          <w:szCs w:val="28"/>
        </w:rPr>
        <w:t>:</w:t>
      </w:r>
    </w:p>
    <w:p w14:paraId="35215E3C" w14:textId="77777777" w:rsidR="00760D9D" w:rsidRPr="001B737A" w:rsidRDefault="00760D9D" w:rsidP="00F031C8">
      <w:pPr>
        <w:rPr>
          <w:rStyle w:val="rvts9"/>
          <w:rFonts w:ascii="Times New Roman" w:hAnsi="Times New Roman"/>
          <w:bCs/>
          <w:sz w:val="28"/>
          <w:szCs w:val="28"/>
          <w:bdr w:val="none" w:sz="0" w:space="0" w:color="auto" w:frame="1"/>
          <w:shd w:val="clear" w:color="auto" w:fill="FFFFFF"/>
        </w:rPr>
      </w:pPr>
      <w:r w:rsidRPr="001B737A">
        <w:rPr>
          <w:rStyle w:val="rvts9"/>
          <w:rFonts w:ascii="Times New Roman" w:hAnsi="Times New Roman"/>
          <w:b/>
          <w:bCs/>
          <w:sz w:val="28"/>
          <w:szCs w:val="28"/>
          <w:bdr w:val="none" w:sz="0" w:space="0" w:color="auto" w:frame="1"/>
          <w:shd w:val="clear" w:color="auto" w:fill="FFFFFF"/>
        </w:rPr>
        <w:br w:type="page"/>
      </w:r>
    </w:p>
    <w:p w14:paraId="269B8A83" w14:textId="7B959927" w:rsidR="00BC34BD" w:rsidRPr="001B737A"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1B737A">
        <w:rPr>
          <w:rStyle w:val="rvts9"/>
          <w:rFonts w:ascii="Times New Roman" w:hAnsi="Times New Roman"/>
          <w:b w:val="0"/>
          <w:bCs/>
          <w:sz w:val="28"/>
          <w:szCs w:val="28"/>
          <w:bdr w:val="none" w:sz="0" w:space="0" w:color="auto" w:frame="1"/>
          <w:shd w:val="clear" w:color="auto" w:fill="FFFFFF"/>
        </w:rPr>
        <w:lastRenderedPageBreak/>
        <w:t>“ЗАТВЕРДЖЕНО</w:t>
      </w:r>
    </w:p>
    <w:p w14:paraId="381D7C3D" w14:textId="77777777" w:rsidR="00BC34BD" w:rsidRPr="001B737A"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1B737A">
        <w:rPr>
          <w:rStyle w:val="rvts9"/>
          <w:rFonts w:ascii="Times New Roman" w:hAnsi="Times New Roman"/>
          <w:b w:val="0"/>
          <w:bCs/>
          <w:sz w:val="28"/>
          <w:szCs w:val="28"/>
          <w:bdr w:val="none" w:sz="0" w:space="0" w:color="auto" w:frame="1"/>
          <w:shd w:val="clear" w:color="auto" w:fill="FFFFFF"/>
        </w:rPr>
        <w:t>постановою Кабінету Міністрів України</w:t>
      </w:r>
    </w:p>
    <w:p w14:paraId="5E33EFEC" w14:textId="77777777" w:rsidR="00BC34BD" w:rsidRPr="001B737A"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1B737A">
        <w:rPr>
          <w:rStyle w:val="rvts9"/>
          <w:rFonts w:ascii="Times New Roman" w:hAnsi="Times New Roman"/>
          <w:b w:val="0"/>
          <w:bCs/>
          <w:sz w:val="28"/>
          <w:szCs w:val="28"/>
          <w:bdr w:val="none" w:sz="0" w:space="0" w:color="auto" w:frame="1"/>
          <w:shd w:val="clear" w:color="auto" w:fill="FFFFFF"/>
        </w:rPr>
        <w:t>від 20 грудня 2024 р. № 1466</w:t>
      </w:r>
    </w:p>
    <w:p w14:paraId="098820AE" w14:textId="77777777" w:rsidR="00BC34BD" w:rsidRPr="001B737A"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1B737A">
        <w:rPr>
          <w:rStyle w:val="rvts9"/>
          <w:rFonts w:ascii="Times New Roman" w:hAnsi="Times New Roman"/>
          <w:b w:val="0"/>
          <w:bCs/>
          <w:sz w:val="28"/>
          <w:szCs w:val="28"/>
          <w:bdr w:val="none" w:sz="0" w:space="0" w:color="auto" w:frame="1"/>
          <w:shd w:val="clear" w:color="auto" w:fill="FFFFFF"/>
        </w:rPr>
        <w:t>(в редакції постанови Кабінету Міністрів України</w:t>
      </w:r>
    </w:p>
    <w:p w14:paraId="465A74EC" w14:textId="77777777" w:rsidR="00BC34BD" w:rsidRPr="001B737A" w:rsidRDefault="00BC34BD" w:rsidP="00F031C8">
      <w:pPr>
        <w:pStyle w:val="ac"/>
        <w:keepNext w:val="0"/>
        <w:keepLines w:val="0"/>
        <w:adjustRightInd w:val="0"/>
        <w:snapToGrid w:val="0"/>
        <w:spacing w:before="0" w:after="0"/>
        <w:ind w:left="2977"/>
        <w:rPr>
          <w:rFonts w:ascii="Times New Roman" w:hAnsi="Times New Roman"/>
          <w:b w:val="0"/>
          <w:sz w:val="28"/>
          <w:szCs w:val="28"/>
        </w:rPr>
      </w:pPr>
      <w:r w:rsidRPr="001B737A">
        <w:rPr>
          <w:rStyle w:val="rvts9"/>
          <w:rFonts w:ascii="Times New Roman" w:hAnsi="Times New Roman"/>
          <w:b w:val="0"/>
          <w:bCs/>
          <w:sz w:val="28"/>
          <w:szCs w:val="28"/>
          <w:bdr w:val="none" w:sz="0" w:space="0" w:color="auto" w:frame="1"/>
          <w:shd w:val="clear" w:color="auto" w:fill="FFFFFF"/>
        </w:rPr>
        <w:t>від                 2026 р. №        )</w:t>
      </w:r>
    </w:p>
    <w:p w14:paraId="621CEB9D" w14:textId="77777777" w:rsidR="00760D9D" w:rsidRPr="001B737A" w:rsidRDefault="00760D9D" w:rsidP="00F031C8">
      <w:pPr>
        <w:pStyle w:val="a4"/>
        <w:adjustRightInd w:val="0"/>
        <w:snapToGrid w:val="0"/>
        <w:jc w:val="both"/>
        <w:rPr>
          <w:rFonts w:ascii="Times New Roman" w:hAnsi="Times New Roman"/>
          <w:sz w:val="28"/>
          <w:szCs w:val="28"/>
        </w:rPr>
      </w:pPr>
    </w:p>
    <w:p w14:paraId="2BDE4391" w14:textId="1F9A8C2C" w:rsidR="00BC34BD" w:rsidRPr="001B737A" w:rsidRDefault="00BC34BD" w:rsidP="002014F1">
      <w:pPr>
        <w:pStyle w:val="a4"/>
        <w:adjustRightInd w:val="0"/>
        <w:snapToGrid w:val="0"/>
        <w:spacing w:after="120"/>
        <w:ind w:firstLine="0"/>
        <w:jc w:val="center"/>
        <w:rPr>
          <w:rFonts w:ascii="Times New Roman" w:hAnsi="Times New Roman"/>
          <w:sz w:val="28"/>
          <w:szCs w:val="28"/>
        </w:rPr>
      </w:pPr>
      <w:r w:rsidRPr="001B737A">
        <w:rPr>
          <w:rFonts w:ascii="Times New Roman" w:hAnsi="Times New Roman"/>
          <w:sz w:val="28"/>
          <w:szCs w:val="28"/>
        </w:rPr>
        <w:t>ПОРЯДОК</w:t>
      </w:r>
      <w:r w:rsidRPr="001B737A">
        <w:rPr>
          <w:rFonts w:ascii="Times New Roman" w:hAnsi="Times New Roman"/>
          <w:sz w:val="28"/>
          <w:szCs w:val="28"/>
        </w:rPr>
        <w:br/>
      </w:r>
      <w:r w:rsidR="002014F1" w:rsidRPr="001B737A">
        <w:rPr>
          <w:rFonts w:ascii="Times New Roman" w:hAnsi="Times New Roman"/>
          <w:bCs/>
          <w:sz w:val="28"/>
          <w:szCs w:val="28"/>
        </w:rPr>
        <w:t>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w:t>
      </w:r>
      <w:r w:rsidR="002014F1" w:rsidRPr="001B737A">
        <w:rPr>
          <w:rFonts w:ascii="Times New Roman" w:hAnsi="Times New Roman"/>
          <w:bCs/>
          <w:sz w:val="28"/>
          <w:szCs w:val="28"/>
        </w:rPr>
        <w:br/>
        <w:t>агресії проти України</w:t>
      </w:r>
    </w:p>
    <w:p w14:paraId="7A464118"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1. Цей Порядок визначає механізм 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(далі – невпізнані тіла (останки) загиблих (померлих) осіб).</w:t>
      </w:r>
    </w:p>
    <w:p w14:paraId="743C2E6D"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2. У цьому Порядку терміни вживаються у значенні, наведеному в Законах України “Про правовий статус осіб, зниклих безвісти за особливих обставин”, “Про поховання та похоронну справу” (далі - Закон).</w:t>
      </w:r>
    </w:p>
    <w:p w14:paraId="43CDFD6A"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3. На Національному військовому меморіальному кладовищі, військовому меморіальному кладовищі може здійснюватися поховання невпізнаних тіл (останків) загиблих (померлих) осіб, щодо яких прийнято рішення про поховання.</w:t>
      </w:r>
    </w:p>
    <w:p w14:paraId="507FA20D"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4. Обласні, Київська міська державні (військові) адміністрації (далі – місцеві держадміністрації) протягом п’яти робочих днів з дня прийняття рішення про поховання невпізнаних тіл (останків) загиблих (померлих) осіб на Національному військовому меморіальному кладовищі, військовому меморіальному кладовищі  звертаються листом в паперовій чи електронній формі (електронною поштою або з використанням системи електронного документообігу) до державної установи “Національне військове меморіальне кладовище” (далі – державна установа) для укладення в паперовій чи електронній формі (за технічної можливості) договору про організацію та проведення поховання невпізнаних тіл (останків) на Національному військовому меморіальному кладовищі, військовому меморіальному кладовищі, примірна форма якого затверджується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xml:space="preserve"> (далі – договір про поховання).</w:t>
      </w:r>
    </w:p>
    <w:p w14:paraId="4B789EB2"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До листа місцевої держадміністрації додаються копія письмового дозволу прокурора на здійснення поховання невпізнаного тіла (останків) загиблої (померлої) особи та наданий на запит місцевої держадміністрації лист Уповноваженого з питань осіб, зниклих безвісти за особливих </w:t>
      </w:r>
      <w:r w:rsidRPr="001B737A">
        <w:rPr>
          <w:rFonts w:ascii="Times New Roman" w:hAnsi="Times New Roman"/>
          <w:bCs/>
          <w:sz w:val="28"/>
          <w:szCs w:val="28"/>
        </w:rPr>
        <w:lastRenderedPageBreak/>
        <w:t>обставин, з відомостями з Єдиного реєстру осіб, зниклих безвісти за особливих обставин, щодо відсутності відмітки про ймовірність або підтвердження належності виявленого (знайденого) невпізнаного тіла (останків) загиблої (померлої) особи до агресора та щодо інформації, що може сприяти ідентифікації особи, свідоцтво про смерть невпізнаної загиблої (померлої) особи.</w:t>
      </w:r>
    </w:p>
    <w:p w14:paraId="6D6CE190"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До листа місцевої держадміністрації, поданого в електронній формі, додаються електронні копії оригіналів документів, зазначених в абзаці другому цього пункту.</w:t>
      </w:r>
    </w:p>
    <w:p w14:paraId="0516356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5. За результатами розгляду документів, зазначених в абзаці другому пункту 4 цього Порядку, державна установа протягом 10 робочих днів з дати їх надходження приймає рішення про укладення договору про поховання або про відмову в укладенні такого договору, про що повідомляє місцевій держадміністрації листом у паперовій чи електронній формі (за технічної можливості).</w:t>
      </w:r>
    </w:p>
    <w:p w14:paraId="400C171F"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У разі відмови в укладенні договору про поховання у листі державної установи зазначається обґрунтована підстава відповідно до пункту 6 цього Порядку.</w:t>
      </w:r>
    </w:p>
    <w:p w14:paraId="2ADFE484" w14:textId="77777777" w:rsidR="002014F1" w:rsidRPr="001B737A" w:rsidRDefault="00BC1B43" w:rsidP="002014F1">
      <w:pPr>
        <w:shd w:val="clear" w:color="auto" w:fill="FFFFFF" w:themeFill="background1"/>
        <w:spacing w:before="120" w:after="120"/>
        <w:ind w:firstLine="567"/>
        <w:jc w:val="both"/>
        <w:rPr>
          <w:rFonts w:ascii="Times New Roman" w:hAnsi="Times New Roman"/>
          <w:bCs/>
          <w:sz w:val="28"/>
          <w:szCs w:val="28"/>
        </w:rPr>
      </w:pPr>
      <w:sdt>
        <w:sdtPr>
          <w:rPr>
            <w:rFonts w:ascii="Times New Roman" w:hAnsi="Times New Roman"/>
            <w:bCs/>
            <w:sz w:val="28"/>
            <w:szCs w:val="28"/>
          </w:rPr>
          <w:tag w:val="goog_rdk_0"/>
          <w:id w:val="-726436044"/>
        </w:sdtPr>
        <w:sdtEndPr/>
        <w:sdtContent/>
      </w:sdt>
      <w:r w:rsidR="002014F1" w:rsidRPr="001B737A">
        <w:rPr>
          <w:rFonts w:ascii="Times New Roman" w:hAnsi="Times New Roman"/>
          <w:bCs/>
          <w:sz w:val="28"/>
          <w:szCs w:val="28"/>
        </w:rPr>
        <w:t>6. Державна установа відмовляє в укладенні договору про поховання у разі, коли документи, зазначені в абзаці другому пункту 4 цього Порядку, подано не в повному обсязі.</w:t>
      </w:r>
    </w:p>
    <w:p w14:paraId="6A4E7723" w14:textId="77777777" w:rsidR="002014F1" w:rsidRPr="001B737A" w:rsidRDefault="002014F1" w:rsidP="002014F1">
      <w:pPr>
        <w:shd w:val="clear" w:color="auto" w:fill="FFFFFF" w:themeFill="background1"/>
        <w:ind w:firstLine="720"/>
        <w:jc w:val="both"/>
        <w:rPr>
          <w:rFonts w:ascii="Times New Roman" w:hAnsi="Times New Roman"/>
          <w:bCs/>
          <w:sz w:val="28"/>
          <w:szCs w:val="28"/>
        </w:rPr>
      </w:pPr>
      <w:r w:rsidRPr="001B737A">
        <w:rPr>
          <w:rFonts w:ascii="Times New Roman" w:hAnsi="Times New Roman"/>
          <w:bCs/>
          <w:sz w:val="28"/>
          <w:szCs w:val="28"/>
        </w:rPr>
        <w:t>У разі коли місцевою держадміністрацією подано копії документів, зазначених в абзаці другому пункту 4 цього Порядку, не в повному обсязі, державна установа приймає рішення про залишення документів без руху, про що повідомляється  місцеву держадміністрацію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5F3D7C17"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Після усунення причин, що стали підставою для відмови, місцева держадміністрація може повторно звернутися до державної установи щодо укладення договору про поховання.</w:t>
      </w:r>
    </w:p>
    <w:p w14:paraId="54CE5A4B"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7. У разі прийняття державною установою рішення про укладення договору про поховання місцева держадміністрація та державна установа укладають такий договір у паперовій чи електронній формі (за наявності технічної можливості).</w:t>
      </w:r>
    </w:p>
    <w:p w14:paraId="0B6AC438"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8. Поховання невпізнаних тіл (останків) загиблих (померлих) осіб здійснюється у визначений державною установою строк відповідно до договору про поховання, оформленого в установленому порядку, виключно шляхом закопування в могилі труни з тілом (останками) та зазначенням унікального коду (номера) тіла (останків), що присвоюється відповідно до наказу МОЗ від 8 березня 2022 р. № 428 “Про затвердження Порядку оснащення спеціальних груп під час збору тіл матеріалами та обладнанням”.</w:t>
      </w:r>
    </w:p>
    <w:p w14:paraId="19F64B13"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lastRenderedPageBreak/>
        <w:t>9. Транспортування невпізнаних тіл (останків) загиблих (померлих) осіб до Національного військового меморіального кладовища, військового меморіального кладовища, а також надання предметів ритуальної належності та ритуальних послуг, крім тих, що визначені пунктом 10 цього Порядку, здійснюється місцевими держадміністраціями за рахунок коштів місцевих бюджетів.</w:t>
      </w:r>
    </w:p>
    <w:p w14:paraId="18AACA42"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У разі відсутності можливості здійснення транспортування невпізнаних тіл (останків) загиблих (померлих) осіб до Національного військового меморіального кладовища під час дії воєнного стану, таке транспортування може здійснюватися силами безпеки і силами оборони за зверненням відповідної місцевої державної адміністрації до Генерального штабу Збройних Сил України. </w:t>
      </w:r>
    </w:p>
    <w:p w14:paraId="6B1DFBD9"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10. Державна установа згідно з договором про поховання, укладеним з місцевою держадміністрацією, для здійснення поховання на Національному військовому меморіальному кладовищі, військовому меморіальному кладовищі, згідно з договором залежно від потреби, забезпечує: </w:t>
      </w:r>
    </w:p>
    <w:p w14:paraId="7853A4A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1) предмети ритуальної належності:</w:t>
      </w:r>
    </w:p>
    <w:p w14:paraId="3BE1499B"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Державний Прапор України;</w:t>
      </w:r>
    </w:p>
    <w:p w14:paraId="4CD1812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тимчасове дерев’яне облицювання могили;</w:t>
      </w:r>
    </w:p>
    <w:p w14:paraId="1C5541DD"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дерев’яний надгробний хрест;</w:t>
      </w:r>
    </w:p>
    <w:p w14:paraId="0DCC7CB3"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табличка на дерев’яний надгробний хрест;</w:t>
      </w:r>
    </w:p>
    <w:p w14:paraId="78D8A874"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намогильна споруда;</w:t>
      </w:r>
    </w:p>
    <w:p w14:paraId="2AC36AA5"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2) ритуальні послуги:</w:t>
      </w:r>
    </w:p>
    <w:p w14:paraId="25DF0333"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доставка предметів ритуальної належності на території Національного військового меморіального кладовища, військового меморіального кладовища (завантаження на складі, перевезення, вивантаження на місці та перенесення до місця розташування невпізнаного тіла (останків) загиблої (померлої) особи;</w:t>
      </w:r>
    </w:p>
    <w:p w14:paraId="778A8B66"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перевезення труни з тілом (останками) загиблої (померлої) особи територією Національного військового меморіального кладовища, військового меморіального кладовища (один катафалк);</w:t>
      </w:r>
    </w:p>
    <w:p w14:paraId="1912BA06"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перенесення труни з тілом (останками) загиблої (померлої) особи територією Національного військового меморіального кладовища,  військового меморіального кладовища;</w:t>
      </w:r>
    </w:p>
    <w:p w14:paraId="7E77364B"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організація поховання і проведення поховального ритуалу на Національному військовому меморіальному кладовищі, військовому меморіальному кладовищі;</w:t>
      </w:r>
    </w:p>
    <w:p w14:paraId="3E6ACB57"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виділення місця на Національному військовому меморіальному кладовищі, військовому меморіальному кладовищі для поховання </w:t>
      </w:r>
      <w:r w:rsidRPr="001B737A">
        <w:rPr>
          <w:rFonts w:ascii="Times New Roman" w:hAnsi="Times New Roman"/>
          <w:bCs/>
          <w:sz w:val="28"/>
          <w:szCs w:val="28"/>
        </w:rPr>
        <w:lastRenderedPageBreak/>
        <w:t>невпізнаного тіла (останків) загиблої (померлої) особи відповідно до затвердженої проектної документації;</w:t>
      </w:r>
    </w:p>
    <w:p w14:paraId="22079842"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копання могили (викопування ручним чи механізованим способом, опускання труни з тілом (останками) загиблої (померлої) особи у могилу, закопування, формування намогильного насипу, прибирання прилеглої території після поховання);</w:t>
      </w:r>
    </w:p>
    <w:p w14:paraId="1868D2AD"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установлення тимчасового дерев’яного облицювання могили та дерев’яного надгробного хреста на могилі загиблої (померлої) особи;</w:t>
      </w:r>
    </w:p>
    <w:p w14:paraId="08670141"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виготовлення написів на табличці для дерев’яного надгробного хреста;</w:t>
      </w:r>
    </w:p>
    <w:p w14:paraId="72A7DC3F"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спорудження намогильної споруди.</w:t>
      </w:r>
    </w:p>
    <w:p w14:paraId="2CB96196" w14:textId="77777777" w:rsidR="002014F1" w:rsidRPr="001B737A" w:rsidRDefault="002014F1" w:rsidP="002014F1">
      <w:pPr>
        <w:shd w:val="clear" w:color="auto" w:fill="FFFFFF" w:themeFill="background1"/>
        <w:spacing w:before="120"/>
        <w:ind w:firstLine="567"/>
        <w:jc w:val="both"/>
        <w:rPr>
          <w:rFonts w:ascii="Times New Roman" w:hAnsi="Times New Roman"/>
          <w:bCs/>
          <w:sz w:val="28"/>
          <w:szCs w:val="28"/>
        </w:rPr>
      </w:pPr>
      <w:r w:rsidRPr="001B737A">
        <w:rPr>
          <w:rFonts w:ascii="Times New Roman" w:hAnsi="Times New Roman"/>
          <w:bCs/>
          <w:sz w:val="28"/>
          <w:szCs w:val="28"/>
        </w:rPr>
        <w:t>Для надання послуг, передбачених підпунктом 2 цього пункту, державна установа може залучати на договірній основі підприємства, установи та організації, інших суб’єктів господарювання, діяльність яких пов’язана з організацією і наданням таких послуг.</w:t>
      </w:r>
    </w:p>
    <w:p w14:paraId="5EE18557"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Додатково для надання зазначених послуг можуть залучатися особовий склад, використовуватися ресурси і засоби сил безпеки та сил оборони.</w:t>
      </w:r>
    </w:p>
    <w:p w14:paraId="0CC5503F"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11. Реєстрацію поховання невпізнаного тіла (останків) загиблої (померлої) особи у паперовій або електронній формі здійснює державна установа у книзі реєстрації поховань загиблих (померлих), форма якої встановлюється </w:t>
      </w:r>
      <w:proofErr w:type="spellStart"/>
      <w:r w:rsidRPr="001B737A">
        <w:rPr>
          <w:rFonts w:ascii="Times New Roman" w:hAnsi="Times New Roman"/>
          <w:bCs/>
          <w:sz w:val="28"/>
          <w:szCs w:val="28"/>
        </w:rPr>
        <w:t>Мінрозвитку</w:t>
      </w:r>
      <w:proofErr w:type="spellEnd"/>
      <w:r w:rsidRPr="001B737A">
        <w:rPr>
          <w:rFonts w:ascii="Times New Roman" w:hAnsi="Times New Roman"/>
          <w:bCs/>
          <w:sz w:val="28"/>
          <w:szCs w:val="28"/>
        </w:rPr>
        <w:t xml:space="preserve">. </w:t>
      </w:r>
    </w:p>
    <w:p w14:paraId="08A43B1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12. Поховання невпізнаних тіл (останків) загиблих (померлих) осіб на Національному військовому меморіальному кладовищі, військовому меморіальному кладовищі здійснюється з військовими почестями та базується на принципах створення рівних умов для поховання незалежно від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1B737A">
        <w:rPr>
          <w:rFonts w:ascii="Times New Roman" w:hAnsi="Times New Roman"/>
          <w:bCs/>
          <w:sz w:val="28"/>
          <w:szCs w:val="28"/>
        </w:rPr>
        <w:t>мовних</w:t>
      </w:r>
      <w:proofErr w:type="spellEnd"/>
      <w:r w:rsidRPr="001B737A">
        <w:rPr>
          <w:rFonts w:ascii="Times New Roman" w:hAnsi="Times New Roman"/>
          <w:bCs/>
          <w:sz w:val="28"/>
          <w:szCs w:val="28"/>
        </w:rPr>
        <w:t xml:space="preserve"> або інших ознак.</w:t>
      </w:r>
    </w:p>
    <w:p w14:paraId="1F7C59D2"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13. У разі встановлення загиблої (померлої) особи з числа невпізнаних тіл (останків) загиблих (померлих) осіб, яка похована на Національному військовому меморіальному кладовищі, військовому меморіальному кладовищі, може здійснюватися перепоховання такої особи на іншому кладовищі.</w:t>
      </w:r>
    </w:p>
    <w:p w14:paraId="008E8D0F"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Перепоховання здійснюється з урахуванням положень Кримінального процесуального кодексу України та на підставі звернення особи, визначеної частиною першою статті 11 Закону (далі - особа, що ініціювала перепоховання).</w:t>
      </w:r>
    </w:p>
    <w:p w14:paraId="77C61BAA"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14. У разі встановлення особи шляхом ідентифікації тіла (останків) загиблої (померлої) цивільної особи (громадянина України, іноземця (крім громадян держави агресора) або особи без громадянства) або ворогів України з числа невпізнаних тіл (останків) загиблих (померлих) осіб, </w:t>
      </w:r>
      <w:r w:rsidRPr="001B737A">
        <w:rPr>
          <w:rFonts w:ascii="Times New Roman" w:hAnsi="Times New Roman"/>
          <w:bCs/>
          <w:sz w:val="28"/>
          <w:szCs w:val="28"/>
        </w:rPr>
        <w:lastRenderedPageBreak/>
        <w:t>перепоховання таких осіб здійснюється в порядку, встановленому Кабінетом Міністрів.</w:t>
      </w:r>
    </w:p>
    <w:p w14:paraId="062030D7"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15. Для здійснення перепоховання останків встановленої загиблої (померлої) особи з числа невпізнаних тіл (останків) загиблих (померлих) осіб на іншому кладовищі особа, що ініціювала перепоховання, звертається до державної установи щодо укладення в паперовій чи електронній формі (за технічної можливості) договору про організацію та проведення ексгумації останків встановленої загиблої (померлої) особи з числа невпізнаних тіл (останків) загиблих (померлих) осіб (далі – договір про ексгумацію), примірна форма якого затверджується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та пред’являє оригінали й надає копії:</w:t>
      </w:r>
    </w:p>
    <w:p w14:paraId="1BFE4C4C"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рішення виконавчого органу сільської, селищної, міської ради про надання дозволу на перепоховання на іншому кладовищі;</w:t>
      </w:r>
    </w:p>
    <w:p w14:paraId="05C1CF30"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свідоцтва про смерть встановленої загиблої (померлої) особи;</w:t>
      </w:r>
    </w:p>
    <w:p w14:paraId="0C84DB42" w14:textId="054C2A78" w:rsidR="00492BA7" w:rsidRPr="00492BA7" w:rsidRDefault="002014F1" w:rsidP="00D07908">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r w:rsidR="00D07908">
        <w:rPr>
          <w:rFonts w:ascii="Times New Roman" w:hAnsi="Times New Roman"/>
          <w:bCs/>
          <w:sz w:val="28"/>
          <w:szCs w:val="28"/>
        </w:rPr>
        <w:t>.</w:t>
      </w:r>
    </w:p>
    <w:p w14:paraId="70B08425"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16. За результатами розгляду документів, зазначених у пункті 15 цього Порядку, державна установа протягом 10 днів з дати їх надходження приймає рішення про укладення договору про ексгумацію або про відмову в укладенні такого договору, про що повідомляє особі, що ініціювала перепоховання, листом у паперовій чи електронній формі (за технічної можливості).</w:t>
      </w:r>
    </w:p>
    <w:p w14:paraId="3ECA6711" w14:textId="77777777" w:rsidR="002014F1" w:rsidRPr="001B737A" w:rsidRDefault="00BC1B43" w:rsidP="002014F1">
      <w:pPr>
        <w:shd w:val="clear" w:color="auto" w:fill="FFFFFF" w:themeFill="background1"/>
        <w:ind w:firstLine="567"/>
        <w:jc w:val="both"/>
        <w:rPr>
          <w:rFonts w:ascii="Times New Roman" w:hAnsi="Times New Roman"/>
          <w:bCs/>
          <w:sz w:val="28"/>
          <w:szCs w:val="28"/>
        </w:rPr>
      </w:pPr>
      <w:sdt>
        <w:sdtPr>
          <w:rPr>
            <w:rFonts w:ascii="Times New Roman" w:hAnsi="Times New Roman"/>
            <w:bCs/>
            <w:sz w:val="28"/>
            <w:szCs w:val="28"/>
          </w:rPr>
          <w:tag w:val="goog_rdk_2"/>
          <w:id w:val="330569301"/>
        </w:sdtPr>
        <w:sdtEndPr/>
        <w:sdtContent/>
      </w:sdt>
      <w:r w:rsidR="002014F1" w:rsidRPr="001B737A">
        <w:rPr>
          <w:rFonts w:ascii="Times New Roman" w:hAnsi="Times New Roman"/>
          <w:bCs/>
          <w:sz w:val="28"/>
          <w:szCs w:val="28"/>
        </w:rPr>
        <w:t>17. У разі коли особою, що ініціювала перепоховання, подано копії документів, зазначених в абзацах другому – четвертому пункту 15 цього Порядку, не в повному обсязі, державна установа приймає рішення про залишення звернення без руху, про що повідомляється заявникові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3139698A" w14:textId="31CA9C06" w:rsidR="001103FC" w:rsidRDefault="00AB311D" w:rsidP="001103FC">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Після усунення причин, що стали підставою для відмови, особ</w:t>
      </w:r>
      <w:r>
        <w:rPr>
          <w:rFonts w:ascii="Times New Roman" w:hAnsi="Times New Roman"/>
          <w:bCs/>
          <w:sz w:val="28"/>
          <w:szCs w:val="28"/>
        </w:rPr>
        <w:t>а</w:t>
      </w:r>
      <w:r w:rsidRPr="001B737A">
        <w:rPr>
          <w:rFonts w:ascii="Times New Roman" w:hAnsi="Times New Roman"/>
          <w:bCs/>
          <w:sz w:val="28"/>
          <w:szCs w:val="28"/>
        </w:rPr>
        <w:t>, що ініціювала перепоховання може повторно звернутися до державної установи щодо укладення догов</w:t>
      </w:r>
      <w:r>
        <w:rPr>
          <w:rFonts w:ascii="Times New Roman" w:hAnsi="Times New Roman"/>
          <w:bCs/>
          <w:sz w:val="28"/>
          <w:szCs w:val="28"/>
        </w:rPr>
        <w:t>ору</w:t>
      </w:r>
      <w:r w:rsidRPr="001B737A">
        <w:rPr>
          <w:rFonts w:ascii="Times New Roman" w:hAnsi="Times New Roman"/>
          <w:bCs/>
          <w:sz w:val="28"/>
          <w:szCs w:val="28"/>
        </w:rPr>
        <w:t xml:space="preserve"> про ексгумацію</w:t>
      </w:r>
      <w:r>
        <w:rPr>
          <w:rFonts w:ascii="Times New Roman" w:hAnsi="Times New Roman"/>
          <w:bCs/>
          <w:sz w:val="28"/>
          <w:szCs w:val="28"/>
        </w:rPr>
        <w:t>.</w:t>
      </w:r>
    </w:p>
    <w:p w14:paraId="087128A7" w14:textId="2E5DB123" w:rsidR="0012105D" w:rsidRDefault="0012105D" w:rsidP="0012105D">
      <w:pPr>
        <w:shd w:val="clear" w:color="auto" w:fill="FFFFFF" w:themeFill="background1"/>
        <w:spacing w:before="120" w:after="120"/>
        <w:ind w:firstLine="567"/>
        <w:jc w:val="both"/>
        <w:rPr>
          <w:rFonts w:ascii="Times New Roman" w:hAnsi="Times New Roman"/>
          <w:bCs/>
          <w:sz w:val="28"/>
          <w:szCs w:val="28"/>
        </w:rPr>
      </w:pPr>
      <w:r w:rsidRPr="005C5DA3">
        <w:rPr>
          <w:rFonts w:ascii="Times New Roman" w:hAnsi="Times New Roman"/>
          <w:bCs/>
          <w:sz w:val="28"/>
          <w:szCs w:val="28"/>
        </w:rPr>
        <w:t xml:space="preserve">Рішення державної установи про відмову </w:t>
      </w:r>
      <w:r>
        <w:rPr>
          <w:rFonts w:ascii="Times New Roman" w:hAnsi="Times New Roman"/>
          <w:bCs/>
          <w:sz w:val="28"/>
          <w:szCs w:val="28"/>
        </w:rPr>
        <w:t>в</w:t>
      </w:r>
      <w:r w:rsidRPr="005C5DA3">
        <w:rPr>
          <w:rFonts w:ascii="Times New Roman" w:hAnsi="Times New Roman"/>
          <w:bCs/>
          <w:sz w:val="28"/>
          <w:szCs w:val="28"/>
        </w:rPr>
        <w:t xml:space="preserve"> </w:t>
      </w:r>
      <w:r>
        <w:rPr>
          <w:rFonts w:ascii="Times New Roman" w:hAnsi="Times New Roman"/>
          <w:bCs/>
          <w:sz w:val="28"/>
          <w:szCs w:val="28"/>
        </w:rPr>
        <w:t xml:space="preserve">укладенні договору про ексгумацію </w:t>
      </w:r>
      <w:r w:rsidRPr="005C5DA3">
        <w:rPr>
          <w:rFonts w:ascii="Times New Roman" w:hAnsi="Times New Roman"/>
          <w:bCs/>
          <w:sz w:val="28"/>
          <w:szCs w:val="28"/>
        </w:rPr>
        <w:t>оформлюється відповідно до статті 71 Закону України “Про адміністративну процедуру”, в якому зазначаються, зокрема,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w:t>
      </w:r>
    </w:p>
    <w:p w14:paraId="21600652"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lastRenderedPageBreak/>
        <w:t xml:space="preserve">18. У разі встановлення загиблої (померлої) особи з числа невпізнаних тіл (останків) загиблих (померлих) осіб,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(яка була замовником поховання відповідно до цього Порядку), за умови </w:t>
      </w:r>
      <w:proofErr w:type="spellStart"/>
      <w:r w:rsidRPr="001B737A">
        <w:rPr>
          <w:rFonts w:ascii="Times New Roman" w:hAnsi="Times New Roman"/>
          <w:bCs/>
          <w:sz w:val="28"/>
          <w:szCs w:val="28"/>
        </w:rPr>
        <w:t>невиявлення</w:t>
      </w:r>
      <w:proofErr w:type="spellEnd"/>
      <w:r w:rsidRPr="001B737A">
        <w:rPr>
          <w:rFonts w:ascii="Times New Roman" w:hAnsi="Times New Roman"/>
          <w:bCs/>
          <w:sz w:val="28"/>
          <w:szCs w:val="28"/>
        </w:rPr>
        <w:t xml:space="preserve"> наміру здійснити перепоховання на іншому кладовищі, подають до державної установи заяву у письмовій або електронній формі (за наявності технічної можливості) про залишення місця поховання на Національному військовому меморіальному кладовищі, військовому меморіальному кладовищі, примірна форма якої встановлюється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та пред’являють оригінали й надають копії:</w:t>
      </w:r>
    </w:p>
    <w:p w14:paraId="7BDF3E98"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виконавця волевиявлення загиблої (померлої) особи, особи, яка зобов’язалася поховати загиблу (померлу) особу, відповідно до законодавства, а у разі їх відсутності – представника відповідної місцевої держадміністрації, документи, оформлені відповідно до вимог законодавства, які надають законні підстави організувати перепоховання такої загиблої (померлої) особи;</w:t>
      </w:r>
    </w:p>
    <w:p w14:paraId="3E714002" w14:textId="77777777" w:rsidR="002014F1" w:rsidRPr="001B737A" w:rsidRDefault="002014F1" w:rsidP="002014F1">
      <w:pPr>
        <w:shd w:val="clear" w:color="auto" w:fill="FFFFFF" w:themeFill="background1"/>
        <w:spacing w:before="120" w:after="120"/>
        <w:ind w:firstLine="573"/>
        <w:jc w:val="both"/>
        <w:rPr>
          <w:rFonts w:ascii="Times New Roman" w:hAnsi="Times New Roman"/>
          <w:bCs/>
          <w:sz w:val="28"/>
          <w:szCs w:val="28"/>
        </w:rPr>
      </w:pPr>
      <w:r w:rsidRPr="001B737A">
        <w:rPr>
          <w:rFonts w:ascii="Times New Roman" w:hAnsi="Times New Roman"/>
          <w:bCs/>
          <w:sz w:val="28"/>
          <w:szCs w:val="28"/>
        </w:rPr>
        <w:t>свідоцтва про смерть встановленої загиблої (померлої) особи;</w:t>
      </w:r>
    </w:p>
    <w:p w14:paraId="19B1710F" w14:textId="283D9F8D" w:rsidR="002014F1" w:rsidRDefault="002014F1" w:rsidP="002014F1">
      <w:pPr>
        <w:shd w:val="clear" w:color="auto" w:fill="FFFFFF" w:themeFill="background1"/>
        <w:ind w:firstLine="570"/>
        <w:jc w:val="both"/>
        <w:rPr>
          <w:rFonts w:ascii="Times New Roman" w:hAnsi="Times New Roman"/>
          <w:bCs/>
          <w:sz w:val="28"/>
          <w:szCs w:val="28"/>
        </w:rPr>
      </w:pPr>
      <w:r w:rsidRPr="001B737A">
        <w:rPr>
          <w:rFonts w:ascii="Times New Roman" w:hAnsi="Times New Roman"/>
          <w:bCs/>
          <w:sz w:val="28"/>
          <w:szCs w:val="28"/>
        </w:rPr>
        <w:t>документів, що підтверджують належність загиблої (померлої) особи до осіб, зазначених у частині першій статті 15</w:t>
      </w:r>
      <w:r w:rsidRPr="001B737A">
        <w:rPr>
          <w:rFonts w:ascii="Times New Roman" w:hAnsi="Times New Roman"/>
          <w:bCs/>
          <w:sz w:val="28"/>
          <w:szCs w:val="28"/>
          <w:vertAlign w:val="superscript"/>
        </w:rPr>
        <w:t>-1</w:t>
      </w:r>
      <w:r w:rsidRPr="001B737A">
        <w:rPr>
          <w:rFonts w:ascii="Times New Roman" w:hAnsi="Times New Roman"/>
          <w:bCs/>
          <w:sz w:val="28"/>
          <w:szCs w:val="28"/>
        </w:rPr>
        <w:t xml:space="preserve"> Закону</w:t>
      </w:r>
      <w:r w:rsidR="00492BA7">
        <w:rPr>
          <w:rFonts w:ascii="Times New Roman" w:hAnsi="Times New Roman"/>
          <w:bCs/>
          <w:sz w:val="28"/>
          <w:szCs w:val="28"/>
        </w:rPr>
        <w:t>;</w:t>
      </w:r>
    </w:p>
    <w:p w14:paraId="222650AE" w14:textId="77777777" w:rsidR="00492BA7" w:rsidRPr="00492BA7" w:rsidRDefault="00492BA7" w:rsidP="00492BA7">
      <w:pPr>
        <w:shd w:val="clear" w:color="auto" w:fill="FFFFFF" w:themeFill="background1"/>
        <w:spacing w:before="120" w:after="120"/>
        <w:ind w:firstLine="567"/>
        <w:jc w:val="both"/>
        <w:rPr>
          <w:rFonts w:ascii="Times New Roman" w:hAnsi="Times New Roman"/>
          <w:bCs/>
          <w:sz w:val="28"/>
          <w:szCs w:val="28"/>
        </w:rPr>
      </w:pPr>
      <w:r w:rsidRPr="00492BA7">
        <w:rPr>
          <w:rFonts w:ascii="Times New Roman" w:hAnsi="Times New Roman"/>
          <w:bCs/>
          <w:sz w:val="28"/>
          <w:szCs w:val="28"/>
        </w:rPr>
        <w:t>документів, що підтверджують волевиявлення загиблої (померлої) особи, виражене нею при житті (за наявності).</w:t>
      </w:r>
    </w:p>
    <w:p w14:paraId="474B083E"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19. Державна установа не пізніше ніж протягом наступного робочого дня з дати звернення виконавця волевиявлення загиблої (померлої) особи, особи, яка зобов’язалася поховати загиблу (померлу) особу, відповідно до законодавства, а у разі їх відсутності – відповідної місцевої держадміністрації, звертається листом у паперовій або електронній формі (електронною поштою або з використанням системи електронного документообігу) до МВС для отримання інформації про наявність у встановленої загиблої (померлої) особи з числа невпізнаних тіл (останків) загиблих (померлих) осіб на день смерті непогашеної і не знятої в установленому законом порядку судимості за вчинення умисного злочину.</w:t>
      </w:r>
    </w:p>
    <w:p w14:paraId="24880A6B" w14:textId="77777777" w:rsidR="002014F1" w:rsidRPr="001B737A" w:rsidRDefault="002014F1" w:rsidP="002014F1">
      <w:pPr>
        <w:shd w:val="clear" w:color="auto" w:fill="FFFFFF" w:themeFill="background1"/>
        <w:ind w:firstLine="708"/>
        <w:jc w:val="both"/>
        <w:rPr>
          <w:rFonts w:ascii="Times New Roman" w:hAnsi="Times New Roman"/>
          <w:bCs/>
          <w:sz w:val="28"/>
          <w:szCs w:val="28"/>
        </w:rPr>
      </w:pPr>
      <w:r w:rsidRPr="001B737A">
        <w:rPr>
          <w:rFonts w:ascii="Times New Roman" w:hAnsi="Times New Roman"/>
          <w:bCs/>
          <w:sz w:val="28"/>
          <w:szCs w:val="28"/>
        </w:rPr>
        <w:t xml:space="preserve">20. У разі підтвердження МВС наявності у встановленої загиблої (померлої) особи з числа невпізнаних тіл (останків) загиблих (померлих) осіб на день смерті непогашеної і не знятої в установленому законом порядку судимості за вчинення умисного злочину, державна установа протягом наступного робочого дня з дати надходження відповіді від МВС звертається  до спеціальної комісії, утвореної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xml:space="preserve">, </w:t>
      </w:r>
      <w:sdt>
        <w:sdtPr>
          <w:rPr>
            <w:rFonts w:ascii="Times New Roman" w:hAnsi="Times New Roman"/>
            <w:bCs/>
            <w:sz w:val="28"/>
            <w:szCs w:val="28"/>
          </w:rPr>
          <w:tag w:val="goog_rdk_3"/>
          <w:id w:val="-1856083891"/>
        </w:sdtPr>
        <w:sdtEndPr/>
        <w:sdtContent/>
      </w:sdt>
      <w:r w:rsidRPr="001B737A">
        <w:rPr>
          <w:rFonts w:ascii="Times New Roman" w:hAnsi="Times New Roman"/>
          <w:bCs/>
          <w:sz w:val="28"/>
          <w:szCs w:val="28"/>
        </w:rPr>
        <w:t xml:space="preserve">для прийняття рішення щодо можливості залишення місця поховання на Національному </w:t>
      </w:r>
      <w:r w:rsidRPr="001B737A">
        <w:rPr>
          <w:rFonts w:ascii="Times New Roman" w:hAnsi="Times New Roman"/>
          <w:bCs/>
          <w:sz w:val="28"/>
          <w:szCs w:val="28"/>
        </w:rPr>
        <w:lastRenderedPageBreak/>
        <w:t xml:space="preserve">військовому меморіальному кладовищі, військовому меморіальному кладовищі (далі – спеціальна комісія). </w:t>
      </w:r>
    </w:p>
    <w:p w14:paraId="120460D3"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21. За результатами розгляду документів, зазначених у пункті 18 цього Порядку, та рішення </w:t>
      </w:r>
      <w:sdt>
        <w:sdtPr>
          <w:rPr>
            <w:rFonts w:ascii="Times New Roman" w:hAnsi="Times New Roman"/>
            <w:bCs/>
            <w:sz w:val="28"/>
            <w:szCs w:val="28"/>
          </w:rPr>
          <w:tag w:val="goog_rdk_4"/>
          <w:id w:val="1388509724"/>
        </w:sdtPr>
        <w:sdtEndPr/>
        <w:sdtContent/>
      </w:sdt>
      <w:r w:rsidRPr="001B737A">
        <w:rPr>
          <w:rFonts w:ascii="Times New Roman" w:hAnsi="Times New Roman"/>
          <w:bCs/>
          <w:sz w:val="28"/>
          <w:szCs w:val="28"/>
        </w:rPr>
        <w:t xml:space="preserve">спеціальної комісії, утвореної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xml:space="preserve">, державна установа протягом 2 робочих днів з дати надходження відповіді від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xml:space="preserve"> приймає рішення про задоволення заяви або про відмову в задоволенні такої заяви, про що повідомляє виконавця волевиявлення загиблої (померлої) особи, особу, яка зобов’язалася поховати загиблу (померлу) особу, відповідно до законодавства, а у разі їх відсутності – відповідну місцеву держадміністрацію, листом у паперовій чи електронній формі (за технічної можливості). </w:t>
      </w:r>
    </w:p>
    <w:p w14:paraId="4D0329BC"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22. Державна установа відмовляє в задоволенні заяви у разі:</w:t>
      </w:r>
    </w:p>
    <w:p w14:paraId="0D64FC26"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встановлена загибла (померла) особа з числа невпізнаних тіл (останків) загиблих (померлих) осіб не належить до осіб, визначених частиною першою </w:t>
      </w:r>
      <w:sdt>
        <w:sdtPr>
          <w:rPr>
            <w:rFonts w:ascii="Times New Roman" w:hAnsi="Times New Roman"/>
            <w:bCs/>
            <w:sz w:val="28"/>
            <w:szCs w:val="28"/>
          </w:rPr>
          <w:tag w:val="goog_rdk_5"/>
          <w:id w:val="-1927414691"/>
        </w:sdtPr>
        <w:sdtEndPr/>
        <w:sdtContent/>
      </w:sdt>
      <w:r w:rsidRPr="001B737A">
        <w:rPr>
          <w:rFonts w:ascii="Times New Roman" w:hAnsi="Times New Roman"/>
          <w:bCs/>
          <w:sz w:val="28"/>
          <w:szCs w:val="28"/>
        </w:rPr>
        <w:t>статті 15</w:t>
      </w:r>
      <w:r w:rsidRPr="001B737A">
        <w:rPr>
          <w:rFonts w:ascii="Times New Roman" w:hAnsi="Times New Roman"/>
          <w:bCs/>
          <w:sz w:val="28"/>
          <w:szCs w:val="28"/>
          <w:vertAlign w:val="superscript"/>
        </w:rPr>
        <w:t>1</w:t>
      </w:r>
      <w:r w:rsidRPr="001B737A">
        <w:rPr>
          <w:rFonts w:ascii="Times New Roman" w:hAnsi="Times New Roman"/>
          <w:bCs/>
          <w:sz w:val="28"/>
          <w:szCs w:val="28"/>
        </w:rPr>
        <w:t xml:space="preserve"> Закону;</w:t>
      </w:r>
    </w:p>
    <w:p w14:paraId="7629F207"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документи, зазначені в абзацах</w:t>
      </w:r>
      <w:sdt>
        <w:sdtPr>
          <w:rPr>
            <w:rFonts w:ascii="Times New Roman" w:hAnsi="Times New Roman"/>
            <w:bCs/>
            <w:sz w:val="28"/>
            <w:szCs w:val="28"/>
          </w:rPr>
          <w:tag w:val="goog_rdk_6"/>
          <w:id w:val="418383736"/>
        </w:sdtPr>
        <w:sdtEndPr/>
        <w:sdtContent/>
      </w:sdt>
      <w:r w:rsidRPr="001B737A">
        <w:rPr>
          <w:rFonts w:ascii="Times New Roman" w:hAnsi="Times New Roman"/>
          <w:bCs/>
          <w:sz w:val="28"/>
          <w:szCs w:val="28"/>
        </w:rPr>
        <w:t xml:space="preserve"> другому – четвертому пункту 18 цього Порядку, подано не в повному обсязі;</w:t>
      </w:r>
    </w:p>
    <w:p w14:paraId="4236E789" w14:textId="50E90414" w:rsidR="002014F1"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спеціальною комісією, утвореною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прийнято рішення про відсутність підстав для залишення місця поховання встановленої загиблої (померлої) особи з числа невпізнаних тіл (останків) загиблих (померлих) осіб на Національному військовому меморіальному кладовищі, військовому меморіальному кладовищі</w:t>
      </w:r>
      <w:r w:rsidR="00492BA7">
        <w:rPr>
          <w:rFonts w:ascii="Times New Roman" w:hAnsi="Times New Roman"/>
          <w:bCs/>
          <w:sz w:val="28"/>
          <w:szCs w:val="28"/>
        </w:rPr>
        <w:t>;</w:t>
      </w:r>
    </w:p>
    <w:p w14:paraId="32481441" w14:textId="2C7AE1BA" w:rsidR="00D07908" w:rsidRPr="00D07908" w:rsidRDefault="00D07908" w:rsidP="00D07908">
      <w:pPr>
        <w:shd w:val="clear" w:color="auto" w:fill="FFFFFF" w:themeFill="background1"/>
        <w:spacing w:before="120" w:after="120"/>
        <w:ind w:firstLine="567"/>
        <w:jc w:val="both"/>
        <w:rPr>
          <w:rFonts w:ascii="Times New Roman" w:hAnsi="Times New Roman"/>
          <w:bCs/>
          <w:sz w:val="28"/>
          <w:szCs w:val="28"/>
        </w:rPr>
      </w:pPr>
      <w:r w:rsidRPr="00D07908">
        <w:rPr>
          <w:rFonts w:ascii="Times New Roman" w:hAnsi="Times New Roman"/>
          <w:bCs/>
          <w:sz w:val="28"/>
          <w:szCs w:val="28"/>
        </w:rPr>
        <w:t>наявне волевиявлення загиблої (померлої) особи, виражене нею при житті, щодо побажання бути похованому в іншому місці відмінному від Національного військового меморіального кладовища, військового меморіального кладовища.</w:t>
      </w:r>
    </w:p>
    <w:p w14:paraId="4F5D4950" w14:textId="77777777" w:rsidR="002014F1" w:rsidRPr="001B737A" w:rsidRDefault="002014F1" w:rsidP="00D07908">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У разі коли виконавцем волевиявлення загиблої (померлої) особи, особою, яка зобов’язалася поховати загиблу (померлу) особу, відповідно до законодавства, а у разі їх відсутності – відповідною місцевою держадміністрацією, подано копії документів, зазначених в абзацах другому – четвертому пункту 18 цього Порядку, не в повному обсязі, державна установа приймає рішення про залишення звернення без руху, про що повідомляється заявникові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1E2DCFE8" w14:textId="67C76AAB" w:rsidR="00E11D8D" w:rsidRDefault="00E11D8D" w:rsidP="00E11D8D">
      <w:pPr>
        <w:shd w:val="clear" w:color="auto" w:fill="FFFFFF" w:themeFill="background1"/>
        <w:spacing w:before="120" w:after="120"/>
        <w:ind w:firstLine="567"/>
        <w:jc w:val="both"/>
        <w:rPr>
          <w:rFonts w:ascii="Times New Roman" w:hAnsi="Times New Roman"/>
          <w:bCs/>
          <w:sz w:val="28"/>
          <w:szCs w:val="28"/>
        </w:rPr>
      </w:pPr>
      <w:r w:rsidRPr="00E11D8D">
        <w:rPr>
          <w:rFonts w:ascii="Times New Roman" w:hAnsi="Times New Roman"/>
          <w:bCs/>
          <w:sz w:val="28"/>
          <w:szCs w:val="28"/>
        </w:rPr>
        <w:t>Після усунення причин, що стали підставою для відмови,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може повторно звернутися до державної установи щодо розгляду заяви про залишення місця поховання.</w:t>
      </w:r>
    </w:p>
    <w:p w14:paraId="2971702D" w14:textId="38CE9D8B" w:rsidR="005C5DA3" w:rsidRDefault="00431ED0" w:rsidP="005C5DA3">
      <w:pPr>
        <w:shd w:val="clear" w:color="auto" w:fill="FFFFFF" w:themeFill="background1"/>
        <w:spacing w:before="120" w:after="120"/>
        <w:ind w:firstLine="567"/>
        <w:jc w:val="both"/>
        <w:rPr>
          <w:rFonts w:ascii="Times New Roman" w:hAnsi="Times New Roman"/>
          <w:bCs/>
          <w:sz w:val="28"/>
          <w:szCs w:val="28"/>
        </w:rPr>
      </w:pPr>
      <w:r w:rsidRPr="005C5DA3">
        <w:rPr>
          <w:rFonts w:ascii="Times New Roman" w:hAnsi="Times New Roman"/>
          <w:bCs/>
          <w:sz w:val="28"/>
          <w:szCs w:val="28"/>
        </w:rPr>
        <w:lastRenderedPageBreak/>
        <w:t xml:space="preserve">Рішення державної установи </w:t>
      </w:r>
      <w:r w:rsidR="005C5DA3" w:rsidRPr="005C5DA3">
        <w:rPr>
          <w:rFonts w:ascii="Times New Roman" w:hAnsi="Times New Roman"/>
          <w:bCs/>
          <w:sz w:val="28"/>
          <w:szCs w:val="28"/>
        </w:rPr>
        <w:t xml:space="preserve">про </w:t>
      </w:r>
      <w:r w:rsidR="005C5DA3" w:rsidRPr="005C5DA3">
        <w:rPr>
          <w:rFonts w:ascii="Times New Roman" w:hAnsi="Times New Roman"/>
          <w:bCs/>
          <w:sz w:val="28"/>
          <w:szCs w:val="28"/>
        </w:rPr>
        <w:t xml:space="preserve">відмову у задоволенні заяви щодо </w:t>
      </w:r>
      <w:r w:rsidR="005C5DA3" w:rsidRPr="005C5DA3">
        <w:rPr>
          <w:rFonts w:ascii="Times New Roman" w:hAnsi="Times New Roman"/>
          <w:bCs/>
          <w:sz w:val="28"/>
          <w:szCs w:val="28"/>
        </w:rPr>
        <w:t>залишення місця поховання на Національному військовому меморіальному кладовищі, військовому меморіальному кладовищі</w:t>
      </w:r>
      <w:r w:rsidR="005C5DA3" w:rsidRPr="005C5DA3">
        <w:rPr>
          <w:rFonts w:ascii="Times New Roman" w:hAnsi="Times New Roman"/>
          <w:bCs/>
          <w:sz w:val="28"/>
          <w:szCs w:val="28"/>
        </w:rPr>
        <w:t xml:space="preserve"> </w:t>
      </w:r>
      <w:r w:rsidRPr="005C5DA3">
        <w:rPr>
          <w:rFonts w:ascii="Times New Roman" w:hAnsi="Times New Roman"/>
          <w:bCs/>
          <w:sz w:val="28"/>
          <w:szCs w:val="28"/>
        </w:rPr>
        <w:t>оформлюється відповідно до статті 71 Закону України “Про адміністративну процедуру”, в якому зазначаються, зокрема,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w:t>
      </w:r>
    </w:p>
    <w:p w14:paraId="47EEAC2B" w14:textId="7B633EE9"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23. У разі прийняття негативного рішення спеціальною комісією, утвореною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xml:space="preserve">, щодо залишення місця поховання для встановленої загиблої (померлої) особи з числа невпізнаних тіл (останків) загиблих (померлих) осіб,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здійснює його перепоховання на іншому кладовищі. При цьому транспортування та перепоховання здійснюється за рахунок коштів відповідного місцевого бюджету або інших джерел не заборонених законодавством. </w:t>
      </w:r>
    </w:p>
    <w:p w14:paraId="2A4FD1BA"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24. У разі задоволення заяви про залишення місця поховання на Національному військовому меморіальному кладовищі, військовому меморіальному кладовищі,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звертається до державної установи щодо укладення договору про залишення місця поховання на Національному військовому меморіальному кладовищі, військовому меморіальному кладовищі, примірна форма якого затверджується </w:t>
      </w:r>
      <w:proofErr w:type="spellStart"/>
      <w:r w:rsidRPr="001B737A">
        <w:rPr>
          <w:rFonts w:ascii="Times New Roman" w:hAnsi="Times New Roman"/>
          <w:bCs/>
          <w:sz w:val="28"/>
          <w:szCs w:val="28"/>
        </w:rPr>
        <w:t>Мінветеранів</w:t>
      </w:r>
      <w:proofErr w:type="spellEnd"/>
      <w:r w:rsidRPr="001B737A">
        <w:rPr>
          <w:rFonts w:ascii="Times New Roman" w:hAnsi="Times New Roman"/>
          <w:bCs/>
          <w:sz w:val="28"/>
          <w:szCs w:val="28"/>
        </w:rPr>
        <w:t>, та у разі необхідності, забезпечує заміну предметів ритуальної належності та надає ритуальні послуги, а саме:</w:t>
      </w:r>
    </w:p>
    <w:p w14:paraId="532D99D2"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доставка предметів ритуальної належності (завантаження на складі, перевезення, вивантаження на місці та перенесення до місця поховання загиблого (померлого);</w:t>
      </w:r>
    </w:p>
    <w:p w14:paraId="1772F18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встановлення тимчасового дерев’яного облицювання могили та дерев’яного надгробного хреста;</w:t>
      </w:r>
    </w:p>
    <w:p w14:paraId="2FA93CAF"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виготовлення написів на табличці для дерев’яного надгробного хреста</w:t>
      </w:r>
      <w:sdt>
        <w:sdtPr>
          <w:rPr>
            <w:rFonts w:ascii="Times New Roman" w:hAnsi="Times New Roman"/>
            <w:bCs/>
            <w:sz w:val="28"/>
            <w:szCs w:val="28"/>
          </w:rPr>
          <w:tag w:val="goog_rdk_7"/>
          <w:id w:val="-259210010"/>
        </w:sdtPr>
        <w:sdtEndPr/>
        <w:sdtContent/>
      </w:sdt>
      <w:r w:rsidRPr="001B737A">
        <w:rPr>
          <w:rFonts w:ascii="Times New Roman" w:hAnsi="Times New Roman"/>
          <w:bCs/>
          <w:sz w:val="28"/>
          <w:szCs w:val="28"/>
        </w:rPr>
        <w:t>;</w:t>
      </w:r>
    </w:p>
    <w:p w14:paraId="0A89E197"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спорудження намогильної споруди;</w:t>
      </w:r>
    </w:p>
    <w:p w14:paraId="66A0136D"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тимчасове дерев’яне облицювання могили;</w:t>
      </w:r>
    </w:p>
    <w:p w14:paraId="261637EE"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дерев’яний надгробний хрест;</w:t>
      </w:r>
    </w:p>
    <w:p w14:paraId="3D6C7E8D" w14:textId="77777777" w:rsidR="002014F1" w:rsidRPr="001B737A" w:rsidRDefault="002014F1" w:rsidP="002014F1">
      <w:pPr>
        <w:pBdr>
          <w:top w:val="nil"/>
          <w:left w:val="nil"/>
          <w:bottom w:val="nil"/>
          <w:right w:val="nil"/>
          <w:between w:val="nil"/>
        </w:pBd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 xml:space="preserve">табличка на дерев’яний надгробний </w:t>
      </w:r>
      <w:sdt>
        <w:sdtPr>
          <w:rPr>
            <w:rFonts w:ascii="Times New Roman" w:hAnsi="Times New Roman"/>
            <w:bCs/>
            <w:sz w:val="28"/>
            <w:szCs w:val="28"/>
          </w:rPr>
          <w:tag w:val="goog_rdk_8"/>
          <w:id w:val="-493488796"/>
        </w:sdtPr>
        <w:sdtEndPr/>
        <w:sdtContent/>
      </w:sdt>
      <w:r w:rsidRPr="001B737A">
        <w:rPr>
          <w:rFonts w:ascii="Times New Roman" w:hAnsi="Times New Roman"/>
          <w:bCs/>
          <w:sz w:val="28"/>
          <w:szCs w:val="28"/>
        </w:rPr>
        <w:t>хрест;</w:t>
      </w:r>
    </w:p>
    <w:p w14:paraId="063FBFF1" w14:textId="77777777" w:rsidR="002014F1" w:rsidRPr="001B737A" w:rsidRDefault="002014F1" w:rsidP="002014F1">
      <w:pPr>
        <w:pBdr>
          <w:top w:val="nil"/>
          <w:left w:val="nil"/>
          <w:bottom w:val="nil"/>
          <w:right w:val="nil"/>
          <w:between w:val="nil"/>
        </w:pBdr>
        <w:shd w:val="clear" w:color="auto" w:fill="FFFFFF" w:themeFill="background1"/>
        <w:spacing w:before="120"/>
        <w:ind w:firstLine="567"/>
        <w:jc w:val="both"/>
        <w:rPr>
          <w:rFonts w:ascii="Times New Roman" w:hAnsi="Times New Roman"/>
          <w:bCs/>
          <w:sz w:val="28"/>
          <w:szCs w:val="28"/>
        </w:rPr>
      </w:pPr>
      <w:r w:rsidRPr="001B737A">
        <w:rPr>
          <w:rFonts w:ascii="Times New Roman" w:hAnsi="Times New Roman"/>
          <w:bCs/>
          <w:sz w:val="28"/>
          <w:szCs w:val="28"/>
        </w:rPr>
        <w:t>намогильна споруда.</w:t>
      </w:r>
    </w:p>
    <w:p w14:paraId="56B3366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25. Державна установа протягом п’яти робочих днів з дня укладення договору про залишення місця поховання на Національному військовому </w:t>
      </w:r>
      <w:r w:rsidRPr="001B737A">
        <w:rPr>
          <w:rFonts w:ascii="Times New Roman" w:hAnsi="Times New Roman"/>
          <w:bCs/>
          <w:sz w:val="28"/>
          <w:szCs w:val="28"/>
        </w:rPr>
        <w:lastRenderedPageBreak/>
        <w:t>меморіальному кладовищі, військовому меморіальному кладовищі, інформує місцеву держадміністрацію про зміни умов договору про організацію та проведення поховання невпізнаних тіл (останків) на Національному військовому меморіальному кладовищі, військовому меморіальному кладовищі, передбаченого пунктом 4 цього Порядку.</w:t>
      </w:r>
    </w:p>
    <w:p w14:paraId="343BBE14"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26. Виконавцю волевиявлення загиблої (померлої) особи, особі, яка зобов’язалася поховати загиблу (померлу) особу, відповідно до законодавства, а у разі їх відсутності – відповідній місцевій держадміністрації, передається Державний Прапор України, використаний під час проведеної церемонії поховання, у порядку, визначеному Статутом гарнізонної та вартової служб Збройних Сил України.</w:t>
      </w:r>
    </w:p>
    <w:p w14:paraId="72F7CDDE" w14:textId="77777777" w:rsidR="002014F1" w:rsidRPr="001B737A" w:rsidRDefault="00BC1B43" w:rsidP="002014F1">
      <w:pPr>
        <w:shd w:val="clear" w:color="auto" w:fill="FFFFFF" w:themeFill="background1"/>
        <w:spacing w:before="120" w:after="120"/>
        <w:ind w:firstLine="567"/>
        <w:jc w:val="both"/>
        <w:rPr>
          <w:rFonts w:ascii="Times New Roman" w:hAnsi="Times New Roman"/>
          <w:bCs/>
          <w:sz w:val="28"/>
          <w:szCs w:val="28"/>
        </w:rPr>
      </w:pPr>
      <w:sdt>
        <w:sdtPr>
          <w:rPr>
            <w:rFonts w:ascii="Times New Roman" w:hAnsi="Times New Roman"/>
            <w:bCs/>
            <w:sz w:val="28"/>
            <w:szCs w:val="28"/>
          </w:rPr>
          <w:tag w:val="goog_rdk_9"/>
          <w:id w:val="-1809130152"/>
        </w:sdtPr>
        <w:sdtEndPr/>
        <w:sdtContent/>
      </w:sdt>
      <w:r w:rsidR="002014F1" w:rsidRPr="001B737A">
        <w:rPr>
          <w:rFonts w:ascii="Times New Roman" w:hAnsi="Times New Roman"/>
          <w:bCs/>
          <w:sz w:val="28"/>
          <w:szCs w:val="28"/>
        </w:rPr>
        <w:t>27. Для здійснення перепоховання останків встановленої загиблої (померлої) особи з числа невпізнаних тіл (останків) загиблих (померлих) осіб з Національного військового меморіального кладовища на військове меморіальне кладовище і навпаки, одноразово, особа, що ініціювала перепоховання, у паперовій або електронній формі звертається до державної установи з приводу укладення відповідного договору про організацію та проведення перепоховання, та пред’являє оригінали й надає копії:</w:t>
      </w:r>
    </w:p>
    <w:p w14:paraId="27A1BE3A"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030B8539"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свідоцтва про смерть встановленої загиблої (померлої) особи;</w:t>
      </w:r>
    </w:p>
    <w:p w14:paraId="6C02A07D"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документів, що підтверджують належність загиблої (померлої) особи до осіб, зазначених у частині першій статті 15</w:t>
      </w:r>
      <w:r w:rsidRPr="001B737A">
        <w:rPr>
          <w:rFonts w:ascii="Times New Roman" w:hAnsi="Times New Roman"/>
          <w:bCs/>
          <w:sz w:val="28"/>
          <w:szCs w:val="28"/>
          <w:vertAlign w:val="superscript"/>
        </w:rPr>
        <w:t>-1</w:t>
      </w:r>
      <w:r w:rsidRPr="001B737A">
        <w:rPr>
          <w:rFonts w:ascii="Times New Roman" w:hAnsi="Times New Roman"/>
          <w:bCs/>
          <w:sz w:val="28"/>
          <w:szCs w:val="28"/>
        </w:rPr>
        <w:t xml:space="preserve"> Закону.</w:t>
      </w:r>
    </w:p>
    <w:p w14:paraId="3BD3D1E0" w14:textId="77777777" w:rsidR="002014F1" w:rsidRPr="001B737A" w:rsidRDefault="002014F1" w:rsidP="002014F1">
      <w:pPr>
        <w:shd w:val="clear" w:color="auto" w:fill="FFFFFF" w:themeFill="background1"/>
        <w:spacing w:before="120"/>
        <w:ind w:firstLine="567"/>
        <w:jc w:val="both"/>
        <w:rPr>
          <w:rFonts w:ascii="Times New Roman" w:hAnsi="Times New Roman"/>
          <w:bCs/>
          <w:sz w:val="28"/>
          <w:szCs w:val="28"/>
        </w:rPr>
      </w:pPr>
      <w:r w:rsidRPr="001B737A">
        <w:rPr>
          <w:rFonts w:ascii="Times New Roman" w:hAnsi="Times New Roman"/>
          <w:bCs/>
          <w:sz w:val="28"/>
          <w:szCs w:val="28"/>
        </w:rPr>
        <w:t>28. Державна установа відмовляє в укладенні договору про перепоховання у разі, коли документи, зазначені в абзацах другому - четвертому пункту 27 цього Порядку, подано не в повному обсязі.</w:t>
      </w:r>
    </w:p>
    <w:p w14:paraId="48274F86" w14:textId="6EA51168"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У разі коли особою, що ініціювала перепоховання подано копії документів, зазначених в абзацах другому - четвертому пункту 27 цього Порядку, </w:t>
      </w:r>
      <w:sdt>
        <w:sdtPr>
          <w:rPr>
            <w:rFonts w:ascii="Times New Roman" w:hAnsi="Times New Roman"/>
            <w:bCs/>
            <w:sz w:val="28"/>
            <w:szCs w:val="28"/>
          </w:rPr>
          <w:tag w:val="goog_rdk_10"/>
          <w:id w:val="800258697"/>
        </w:sdtPr>
        <w:sdtEndPr/>
        <w:sdtContent/>
      </w:sdt>
      <w:r w:rsidRPr="001B737A">
        <w:rPr>
          <w:rFonts w:ascii="Times New Roman" w:hAnsi="Times New Roman"/>
          <w:bCs/>
          <w:sz w:val="28"/>
          <w:szCs w:val="28"/>
        </w:rPr>
        <w:t xml:space="preserve">не в повному обсязі, державною установою приймається рішення про залишення їх без руху, про що повідомляється заявникові з дотриманням положень, передбачених статтею 43 Закону України “Про адміністративну процедуру”, </w:t>
      </w:r>
      <w:r w:rsidR="00E11D8D" w:rsidRPr="001B737A">
        <w:rPr>
          <w:rFonts w:ascii="Times New Roman" w:hAnsi="Times New Roman"/>
          <w:bCs/>
          <w:sz w:val="28"/>
          <w:szCs w:val="28"/>
        </w:rPr>
        <w:t>до повного усунення недоліків, із зазначенням переліку недоліків та строку для їх усунення.</w:t>
      </w:r>
    </w:p>
    <w:p w14:paraId="272296A8" w14:textId="28D8C702"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перепоховання.</w:t>
      </w:r>
    </w:p>
    <w:p w14:paraId="74FA6FBD"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 xml:space="preserve">29. Перепоховання останків встановленої загиблої (померлої) особи здійснюється державною установою на підставі оформленого в </w:t>
      </w:r>
      <w:r w:rsidRPr="001B737A">
        <w:rPr>
          <w:rFonts w:ascii="Times New Roman" w:hAnsi="Times New Roman"/>
          <w:bCs/>
          <w:sz w:val="28"/>
          <w:szCs w:val="28"/>
        </w:rPr>
        <w:lastRenderedPageBreak/>
        <w:t>установленому порядку договору про перепоховання у визначений у ньому строк.</w:t>
      </w:r>
    </w:p>
    <w:p w14:paraId="469D9527"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30. Державна установа згідно з договором про перепоховання для здійснення поховання на Національному військовому меморіальному кладовищі, військовому меморіальному кладовищі забезпечує предмети ритуальної належності та  ритуальні послуги, відповідно до пункту 10 цього Порядку.</w:t>
      </w:r>
    </w:p>
    <w:p w14:paraId="266FDDCC"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31. Транспортування останків встановленої загиблої (померлої) особи з числа невпізнаних тіл (останків) загиблих (померлих) осіб для перепоховання на іншому кладовищі проводиться за рахунок коштів особи, що ініціювала перепоховання, або інших джерел, не заборонених законодавством.</w:t>
      </w:r>
    </w:p>
    <w:p w14:paraId="2C9CB2C7"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Транспортування останків встановленої загиблої (померлої) особи з числа невпізнаних тіл (останків) загиблих (померлих) осіб для перепоховання з Національного військового меморіального кладовища на військове меморіальне кладовище проводиться безоплатно державною установою.</w:t>
      </w:r>
    </w:p>
    <w:p w14:paraId="128343B4" w14:textId="77777777" w:rsidR="002014F1" w:rsidRPr="001B737A" w:rsidRDefault="002014F1" w:rsidP="002014F1">
      <w:pPr>
        <w:shd w:val="clear" w:color="auto" w:fill="FFFFFF" w:themeFill="background1"/>
        <w:spacing w:before="120" w:after="120"/>
        <w:ind w:firstLine="567"/>
        <w:jc w:val="both"/>
        <w:rPr>
          <w:rFonts w:ascii="Times New Roman" w:hAnsi="Times New Roman"/>
          <w:bCs/>
          <w:sz w:val="28"/>
          <w:szCs w:val="28"/>
        </w:rPr>
      </w:pPr>
      <w:r w:rsidRPr="001B737A">
        <w:rPr>
          <w:rFonts w:ascii="Times New Roman" w:hAnsi="Times New Roman"/>
          <w:bCs/>
          <w:sz w:val="28"/>
          <w:szCs w:val="28"/>
        </w:rPr>
        <w:t>32. Державний Прапор України виготовляється відповідно до </w:t>
      </w:r>
      <w:hyperlink r:id="rId8" w:anchor="n9">
        <w:r w:rsidRPr="001B737A">
          <w:rPr>
            <w:rFonts w:ascii="Times New Roman" w:hAnsi="Times New Roman"/>
            <w:bCs/>
            <w:sz w:val="28"/>
            <w:szCs w:val="28"/>
          </w:rPr>
          <w:t>Порядку виготовлення Державного Прапора України</w:t>
        </w:r>
      </w:hyperlink>
      <w:r w:rsidRPr="001B737A">
        <w:rPr>
          <w:rFonts w:ascii="Times New Roman" w:hAnsi="Times New Roman"/>
          <w:bCs/>
          <w:sz w:val="28"/>
          <w:szCs w:val="28"/>
        </w:rPr>
        <w:t>, затвердженого постановою Кабінету Міністрів України від 20 жовтня 2021 р. № 1081 (Офіційний вісник України, 2021 р., № 84, ст. 5387).</w:t>
      </w:r>
    </w:p>
    <w:p w14:paraId="50C907D6" w14:textId="77777777" w:rsidR="002014F1" w:rsidRPr="001B737A" w:rsidRDefault="002014F1" w:rsidP="002014F1">
      <w:pPr>
        <w:shd w:val="clear" w:color="auto" w:fill="FFFFFF" w:themeFill="background1"/>
        <w:ind w:firstLine="567"/>
        <w:jc w:val="both"/>
        <w:rPr>
          <w:rFonts w:ascii="Times New Roman" w:hAnsi="Times New Roman"/>
          <w:bCs/>
          <w:sz w:val="28"/>
          <w:szCs w:val="28"/>
        </w:rPr>
      </w:pPr>
      <w:r w:rsidRPr="001B737A">
        <w:rPr>
          <w:rFonts w:ascii="Times New Roman" w:hAnsi="Times New Roman"/>
          <w:bCs/>
          <w:sz w:val="28"/>
          <w:szCs w:val="28"/>
        </w:rPr>
        <w:t>33. Спорудження намогильної споруди здійснюється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військового меморіального кладовища, затверджених постановою Кабінету Міністрів України від 19 серпня 2022 р. № 935 (Офіційний вісник України, 2022 р., № 69, ст. 4175).</w:t>
      </w:r>
    </w:p>
    <w:p w14:paraId="4B3E8677" w14:textId="77777777" w:rsidR="002014F1" w:rsidRPr="001B737A" w:rsidRDefault="002014F1" w:rsidP="002014F1">
      <w:pPr>
        <w:shd w:val="clear" w:color="auto" w:fill="FFFFFF" w:themeFill="background1"/>
        <w:spacing w:before="120"/>
        <w:ind w:firstLine="567"/>
        <w:jc w:val="both"/>
        <w:rPr>
          <w:rFonts w:ascii="Times New Roman" w:hAnsi="Times New Roman"/>
          <w:bCs/>
          <w:sz w:val="28"/>
          <w:szCs w:val="28"/>
        </w:rPr>
      </w:pPr>
      <w:r w:rsidRPr="001B737A">
        <w:rPr>
          <w:rFonts w:ascii="Times New Roman" w:hAnsi="Times New Roman"/>
          <w:bCs/>
          <w:sz w:val="28"/>
          <w:szCs w:val="28"/>
        </w:rPr>
        <w:t>34. Заходи, пов’язані з похованням, перепохованням, залишенням місця поховання невпізнаних тіл (останків) загиблих (померлих) осіб виключно на Національному військовому меморіальному кладовищі, військовому меморіальному кладовищі, відповідно до цього Порядку, здійснюються державною установою в межах і за рахунок коштів, передбачених у державному бюджеті на відповідний рік.</w:t>
      </w:r>
    </w:p>
    <w:p w14:paraId="6F918BE4" w14:textId="3C4AB85B" w:rsidR="004D127A" w:rsidRPr="001B737A" w:rsidRDefault="002014F1" w:rsidP="002014F1">
      <w:pPr>
        <w:shd w:val="clear" w:color="auto" w:fill="FFFFFF" w:themeFill="background1"/>
        <w:spacing w:before="120"/>
        <w:ind w:firstLine="567"/>
        <w:jc w:val="both"/>
        <w:rPr>
          <w:rFonts w:ascii="Times New Roman" w:hAnsi="Times New Roman"/>
          <w:bCs/>
          <w:sz w:val="28"/>
          <w:szCs w:val="28"/>
        </w:rPr>
      </w:pPr>
      <w:r w:rsidRPr="001B737A">
        <w:rPr>
          <w:rFonts w:ascii="Times New Roman" w:hAnsi="Times New Roman"/>
          <w:bCs/>
          <w:sz w:val="28"/>
          <w:szCs w:val="28"/>
        </w:rPr>
        <w:t xml:space="preserve">35. У разі залишення місця поховання встановленої загиблої (померлої) особи на Національному військовому меморіальному кладовищі, військовому меморіальному кладовищі, компенсація матеріальних витрат, передбачена статтею 15 Закону України “Про поховання та похоронну справу” та пунктом 7 постанови Кабінету Міністрів України від 22 травня 2000 р. № 829 “Про грошове забезпечення військовослужбовців” не </w:t>
      </w:r>
      <w:proofErr w:type="spellStart"/>
      <w:r w:rsidRPr="001B737A">
        <w:rPr>
          <w:rFonts w:ascii="Times New Roman" w:hAnsi="Times New Roman"/>
          <w:bCs/>
          <w:sz w:val="28"/>
          <w:szCs w:val="28"/>
        </w:rPr>
        <w:t>проводиться.</w:t>
      </w:r>
      <w:r w:rsidR="00BC34BD" w:rsidRPr="001B737A">
        <w:rPr>
          <w:rFonts w:ascii="Times New Roman" w:hAnsi="Times New Roman"/>
          <w:sz w:val="28"/>
          <w:szCs w:val="28"/>
        </w:rPr>
        <w:t>ˮ</w:t>
      </w:r>
      <w:proofErr w:type="spellEnd"/>
      <w:r w:rsidR="00BC34BD" w:rsidRPr="001B737A">
        <w:rPr>
          <w:rFonts w:ascii="Times New Roman" w:hAnsi="Times New Roman"/>
          <w:sz w:val="28"/>
          <w:szCs w:val="28"/>
        </w:rPr>
        <w:t>.</w:t>
      </w:r>
    </w:p>
    <w:p w14:paraId="493DAAAA" w14:textId="27699797" w:rsidR="008279EB" w:rsidRPr="001B737A" w:rsidRDefault="00EA68FD" w:rsidP="00F031C8">
      <w:pPr>
        <w:pStyle w:val="a4"/>
        <w:numPr>
          <w:ilvl w:val="0"/>
          <w:numId w:val="2"/>
        </w:numPr>
        <w:tabs>
          <w:tab w:val="left" w:pos="851"/>
        </w:tabs>
        <w:snapToGrid w:val="0"/>
        <w:ind w:left="0" w:firstLine="567"/>
        <w:jc w:val="both"/>
        <w:rPr>
          <w:rFonts w:ascii="Times New Roman" w:hAnsi="Times New Roman"/>
          <w:sz w:val="28"/>
          <w:szCs w:val="28"/>
        </w:rPr>
      </w:pPr>
      <w:r w:rsidRPr="001B737A">
        <w:rPr>
          <w:rFonts w:ascii="Times New Roman" w:hAnsi="Times New Roman"/>
          <w:sz w:val="28"/>
          <w:szCs w:val="28"/>
        </w:rPr>
        <w:t>А</w:t>
      </w:r>
      <w:r w:rsidR="008279EB" w:rsidRPr="001B737A">
        <w:rPr>
          <w:rFonts w:ascii="Times New Roman" w:hAnsi="Times New Roman"/>
          <w:sz w:val="28"/>
          <w:szCs w:val="28"/>
        </w:rPr>
        <w:t>бзац трет</w:t>
      </w:r>
      <w:r w:rsidRPr="001B737A">
        <w:rPr>
          <w:rFonts w:ascii="Times New Roman" w:hAnsi="Times New Roman"/>
          <w:sz w:val="28"/>
          <w:szCs w:val="28"/>
        </w:rPr>
        <w:t>ій</w:t>
      </w:r>
      <w:r w:rsidR="008279EB" w:rsidRPr="001B737A">
        <w:rPr>
          <w:rFonts w:ascii="Times New Roman" w:hAnsi="Times New Roman"/>
          <w:sz w:val="28"/>
          <w:szCs w:val="28"/>
        </w:rPr>
        <w:t xml:space="preserve"> підпункту 5 пункту 3 Порядку використання коштів, передбачених у державному бюджеті для забезпечення діяльності </w:t>
      </w:r>
      <w:r w:rsidR="008279EB" w:rsidRPr="001B737A">
        <w:rPr>
          <w:rFonts w:ascii="Times New Roman" w:hAnsi="Times New Roman"/>
          <w:sz w:val="28"/>
          <w:szCs w:val="28"/>
        </w:rPr>
        <w:lastRenderedPageBreak/>
        <w:t>підприємств, установ та організацій Міністерства у справах ветеранів, затвердженого постановою Кабінету Міністрів України від 21 січня 2025</w:t>
      </w:r>
      <w:r w:rsidR="00BC093D" w:rsidRPr="001B737A">
        <w:rPr>
          <w:rFonts w:ascii="Times New Roman" w:hAnsi="Times New Roman"/>
          <w:sz w:val="28"/>
          <w:szCs w:val="28"/>
        </w:rPr>
        <w:t> </w:t>
      </w:r>
      <w:r w:rsidR="008279EB" w:rsidRPr="001B737A">
        <w:rPr>
          <w:rFonts w:ascii="Times New Roman" w:hAnsi="Times New Roman"/>
          <w:sz w:val="28"/>
          <w:szCs w:val="28"/>
        </w:rPr>
        <w:t>р. №</w:t>
      </w:r>
      <w:r w:rsidR="00BC093D" w:rsidRPr="001B737A">
        <w:rPr>
          <w:rFonts w:ascii="Times New Roman" w:hAnsi="Times New Roman"/>
          <w:sz w:val="28"/>
          <w:szCs w:val="28"/>
        </w:rPr>
        <w:t> </w:t>
      </w:r>
      <w:r w:rsidR="008279EB" w:rsidRPr="001B737A">
        <w:rPr>
          <w:rFonts w:ascii="Times New Roman" w:hAnsi="Times New Roman"/>
          <w:sz w:val="28"/>
          <w:szCs w:val="28"/>
        </w:rPr>
        <w:t xml:space="preserve">53, </w:t>
      </w:r>
      <w:r w:rsidRPr="001B737A">
        <w:rPr>
          <w:rFonts w:ascii="Times New Roman" w:hAnsi="Times New Roman"/>
          <w:sz w:val="28"/>
          <w:szCs w:val="28"/>
        </w:rPr>
        <w:t>викласти в такій редакції:</w:t>
      </w:r>
    </w:p>
    <w:p w14:paraId="3C133DFB" w14:textId="3754C9CD" w:rsidR="008279EB" w:rsidRPr="001B737A" w:rsidRDefault="00877332" w:rsidP="008279EB">
      <w:pPr>
        <w:pStyle w:val="a4"/>
        <w:spacing w:before="100" w:after="100"/>
        <w:jc w:val="both"/>
        <w:rPr>
          <w:rFonts w:ascii="Times New Roman" w:hAnsi="Times New Roman"/>
          <w:sz w:val="28"/>
          <w:szCs w:val="28"/>
        </w:rPr>
      </w:pPr>
      <w:r w:rsidRPr="001B737A">
        <w:rPr>
          <w:rFonts w:ascii="Times New Roman" w:hAnsi="Times New Roman"/>
          <w:sz w:val="28"/>
          <w:szCs w:val="28"/>
        </w:rPr>
        <w:t>“</w:t>
      </w:r>
      <w:r w:rsidR="00EA68FD" w:rsidRPr="001B737A">
        <w:rPr>
          <w:rFonts w:ascii="Times New Roman" w:hAnsi="Times New Roman"/>
          <w:sz w:val="28"/>
          <w:szCs w:val="28"/>
        </w:rPr>
        <w:t xml:space="preserve">поховання невпізнаних тіл (останків) військовослужбовців, поліцейських, які загинули (померли) внаслідок збройної агресії проти України, зазначених у статті 15² Закону України “Про поховання та похоронну справу”, згідно з Порядком </w:t>
      </w:r>
      <w:r w:rsidR="00BB309B" w:rsidRPr="001B737A">
        <w:rPr>
          <w:rFonts w:ascii="Times New Roman" w:hAnsi="Times New Roman"/>
          <w:bCs/>
          <w:sz w:val="28"/>
          <w:szCs w:val="28"/>
        </w:rPr>
        <w:t>організації 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00EA68FD" w:rsidRPr="001B737A">
        <w:rPr>
          <w:rFonts w:ascii="Times New Roman" w:hAnsi="Times New Roman"/>
          <w:sz w:val="28"/>
          <w:szCs w:val="28"/>
        </w:rPr>
        <w:t xml:space="preserve">, затвердженим постановою Кабінету Міністрів України від 20 грудня 2024 р. № 1466 “Про затвердження Порядку </w:t>
      </w:r>
      <w:r w:rsidR="00BB309B" w:rsidRPr="001B737A">
        <w:rPr>
          <w:rFonts w:ascii="Times New Roman" w:hAnsi="Times New Roman"/>
          <w:bCs/>
          <w:sz w:val="28"/>
          <w:szCs w:val="28"/>
        </w:rPr>
        <w:t>організації 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00EA68FD" w:rsidRPr="001B737A">
        <w:rPr>
          <w:rFonts w:ascii="Times New Roman" w:hAnsi="Times New Roman"/>
          <w:sz w:val="28"/>
          <w:szCs w:val="28"/>
        </w:rPr>
        <w:t xml:space="preserve">” (Офіційний вісник України, 2025 р., № 5, ст. 381), </w:t>
      </w:r>
      <w:r w:rsidR="00EA68FD" w:rsidRPr="001B737A">
        <w:rPr>
          <w:rFonts w:ascii="Times New Roman" w:hAnsi="Times New Roman"/>
          <w:color w:val="000000" w:themeColor="text1"/>
          <w:sz w:val="28"/>
          <w:szCs w:val="28"/>
        </w:rPr>
        <w:t>перепоховань з Національного військового меморіального кладовища</w:t>
      </w:r>
      <w:r w:rsidR="00BB309B" w:rsidRPr="001B737A">
        <w:rPr>
          <w:rFonts w:ascii="Times New Roman" w:hAnsi="Times New Roman"/>
          <w:color w:val="000000" w:themeColor="text1"/>
          <w:sz w:val="28"/>
          <w:szCs w:val="28"/>
        </w:rPr>
        <w:t>, військового меморіального кладовища</w:t>
      </w:r>
      <w:r w:rsidR="00EA68FD" w:rsidRPr="001B737A">
        <w:rPr>
          <w:rFonts w:ascii="Times New Roman" w:hAnsi="Times New Roman"/>
          <w:color w:val="000000" w:themeColor="text1"/>
          <w:sz w:val="28"/>
          <w:szCs w:val="28"/>
        </w:rPr>
        <w:t xml:space="preserve"> у разі встановлення особи (ідентифікації тіла (останків), які належать загиблому (померлому) ворогу України, з числа невпізнаних тіл (останків) загиблих осіб, або загиблій (померлій) цивільній особі, які поховані на Національному військовому меморіальному кладовищі</w:t>
      </w:r>
      <w:r w:rsidR="00BB309B" w:rsidRPr="001B737A">
        <w:rPr>
          <w:rFonts w:ascii="Times New Roman" w:hAnsi="Times New Roman"/>
          <w:color w:val="000000" w:themeColor="text1"/>
          <w:sz w:val="28"/>
          <w:szCs w:val="28"/>
        </w:rPr>
        <w:t xml:space="preserve">, військовому меморіальному </w:t>
      </w:r>
      <w:proofErr w:type="spellStart"/>
      <w:r w:rsidR="00BB309B" w:rsidRPr="001B737A">
        <w:rPr>
          <w:rFonts w:ascii="Times New Roman" w:hAnsi="Times New Roman"/>
          <w:color w:val="000000" w:themeColor="text1"/>
          <w:sz w:val="28"/>
          <w:szCs w:val="28"/>
        </w:rPr>
        <w:t>кладовищі</w:t>
      </w:r>
      <w:r w:rsidR="00EA68FD" w:rsidRPr="001B737A">
        <w:rPr>
          <w:rFonts w:ascii="Times New Roman" w:hAnsi="Times New Roman"/>
          <w:color w:val="000000" w:themeColor="text1"/>
          <w:sz w:val="28"/>
          <w:szCs w:val="28"/>
        </w:rPr>
        <w:t>.</w:t>
      </w:r>
      <w:r w:rsidRPr="001B737A">
        <w:rPr>
          <w:rFonts w:ascii="Times New Roman" w:hAnsi="Times New Roman"/>
          <w:color w:val="000000" w:themeColor="text1"/>
          <w:sz w:val="28"/>
          <w:szCs w:val="28"/>
        </w:rPr>
        <w:t>ˮ</w:t>
      </w:r>
      <w:proofErr w:type="spellEnd"/>
      <w:r w:rsidRPr="001B737A">
        <w:rPr>
          <w:rFonts w:ascii="Times New Roman" w:hAnsi="Times New Roman"/>
          <w:color w:val="000000" w:themeColor="text1"/>
          <w:sz w:val="28"/>
          <w:szCs w:val="28"/>
        </w:rPr>
        <w:t>.</w:t>
      </w:r>
    </w:p>
    <w:p w14:paraId="2210FD61" w14:textId="77777777" w:rsidR="00EA68FD" w:rsidRPr="001B737A" w:rsidRDefault="00EA68FD" w:rsidP="00EA68FD">
      <w:pPr>
        <w:pStyle w:val="a4"/>
        <w:spacing w:before="0"/>
        <w:jc w:val="both"/>
        <w:rPr>
          <w:rFonts w:ascii="Times New Roman" w:hAnsi="Times New Roman"/>
          <w:sz w:val="28"/>
          <w:szCs w:val="28"/>
        </w:rPr>
      </w:pPr>
    </w:p>
    <w:p w14:paraId="3DB0A66F" w14:textId="77777777" w:rsidR="00DC64C3" w:rsidRPr="001B737A" w:rsidRDefault="00210F96" w:rsidP="00F5669D">
      <w:pPr>
        <w:pStyle w:val="a4"/>
        <w:spacing w:before="100" w:after="100"/>
        <w:ind w:firstLine="0"/>
        <w:jc w:val="center"/>
        <w:rPr>
          <w:rFonts w:ascii="Times New Roman" w:hAnsi="Times New Roman"/>
          <w:bCs/>
          <w:sz w:val="28"/>
          <w:szCs w:val="28"/>
        </w:rPr>
      </w:pPr>
      <w:r w:rsidRPr="001B737A">
        <w:rPr>
          <w:rFonts w:ascii="Times New Roman" w:hAnsi="Times New Roman"/>
          <w:bCs/>
          <w:sz w:val="28"/>
          <w:szCs w:val="28"/>
        </w:rPr>
        <w:t>_____________________</w:t>
      </w:r>
    </w:p>
    <w:sectPr w:rsidR="00DC64C3" w:rsidRPr="001B737A" w:rsidSect="004D127A">
      <w:headerReference w:type="even" r:id="rId9"/>
      <w:headerReference w:type="default" r:id="rId10"/>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B4D1" w14:textId="77777777" w:rsidR="00BC1B43" w:rsidRDefault="00BC1B43">
      <w:r>
        <w:separator/>
      </w:r>
    </w:p>
  </w:endnote>
  <w:endnote w:type="continuationSeparator" w:id="0">
    <w:p w14:paraId="42104A19" w14:textId="77777777" w:rsidR="00BC1B43" w:rsidRDefault="00BC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B7F9" w14:textId="77777777" w:rsidR="00BC1B43" w:rsidRDefault="00BC1B43">
      <w:r>
        <w:separator/>
      </w:r>
    </w:p>
  </w:footnote>
  <w:footnote w:type="continuationSeparator" w:id="0">
    <w:p w14:paraId="4668A5B5" w14:textId="77777777" w:rsidR="00BC1B43" w:rsidRDefault="00BC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BC4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23399849"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4585" w14:textId="77777777" w:rsidR="00525BBB" w:rsidRPr="00AB2B00" w:rsidRDefault="00525BBB">
    <w:pPr>
      <w:framePr w:wrap="around" w:vAnchor="text" w:hAnchor="margin" w:xAlign="center" w:y="1"/>
      <w:rPr>
        <w:rFonts w:ascii="Times New Roman" w:hAnsi="Times New Roman"/>
      </w:rPr>
    </w:pPr>
    <w:r w:rsidRPr="00AB2B00">
      <w:rPr>
        <w:rFonts w:ascii="Times New Roman" w:hAnsi="Times New Roman"/>
      </w:rPr>
      <w:fldChar w:fldCharType="begin"/>
    </w:r>
    <w:r w:rsidRPr="00AB2B00">
      <w:rPr>
        <w:rFonts w:ascii="Times New Roman" w:hAnsi="Times New Roman"/>
      </w:rPr>
      <w:instrText xml:space="preserve">PAGE  </w:instrText>
    </w:r>
    <w:r w:rsidRPr="00AB2B00">
      <w:rPr>
        <w:rFonts w:ascii="Times New Roman" w:hAnsi="Times New Roman"/>
      </w:rPr>
      <w:fldChar w:fldCharType="separate"/>
    </w:r>
    <w:r w:rsidR="00520F2D">
      <w:rPr>
        <w:rFonts w:ascii="Times New Roman" w:hAnsi="Times New Roman"/>
        <w:noProof/>
      </w:rPr>
      <w:t>2</w:t>
    </w:r>
    <w:r w:rsidRPr="00AB2B00">
      <w:rPr>
        <w:rFonts w:ascii="Times New Roman" w:hAnsi="Times New Roman"/>
      </w:rPr>
      <w:fldChar w:fldCharType="end"/>
    </w:r>
  </w:p>
  <w:p w14:paraId="347DCB12"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9BB"/>
    <w:multiLevelType w:val="hybridMultilevel"/>
    <w:tmpl w:val="B18A9A62"/>
    <w:lvl w:ilvl="0" w:tplc="D76A746C">
      <w:start w:val="1"/>
      <w:numFmt w:val="decimal"/>
      <w:lvlText w:val="%1)"/>
      <w:lvlJc w:val="left"/>
      <w:pPr>
        <w:ind w:left="128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23408B"/>
    <w:multiLevelType w:val="hybridMultilevel"/>
    <w:tmpl w:val="5DF4B9C0"/>
    <w:lvl w:ilvl="0" w:tplc="1EFAD560">
      <w:start w:val="1"/>
      <w:numFmt w:val="decimal"/>
      <w:lvlText w:val="%1."/>
      <w:lvlJc w:val="left"/>
      <w:pPr>
        <w:ind w:left="927" w:hanging="360"/>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54300B36"/>
    <w:multiLevelType w:val="hybridMultilevel"/>
    <w:tmpl w:val="178A5D38"/>
    <w:lvl w:ilvl="0" w:tplc="99442B58">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56D910E6"/>
    <w:multiLevelType w:val="hybridMultilevel"/>
    <w:tmpl w:val="663C9808"/>
    <w:lvl w:ilvl="0" w:tplc="375088C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65873084"/>
    <w:multiLevelType w:val="hybridMultilevel"/>
    <w:tmpl w:val="84A2A068"/>
    <w:lvl w:ilvl="0" w:tplc="07DCFC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120D3"/>
    <w:rsid w:val="000148BF"/>
    <w:rsid w:val="00023CF1"/>
    <w:rsid w:val="000252B5"/>
    <w:rsid w:val="00026E52"/>
    <w:rsid w:val="000274F1"/>
    <w:rsid w:val="00032B9D"/>
    <w:rsid w:val="00033574"/>
    <w:rsid w:val="00033EB2"/>
    <w:rsid w:val="00037CF8"/>
    <w:rsid w:val="00040603"/>
    <w:rsid w:val="00040C15"/>
    <w:rsid w:val="00054A32"/>
    <w:rsid w:val="000608ED"/>
    <w:rsid w:val="000661F7"/>
    <w:rsid w:val="00083E4B"/>
    <w:rsid w:val="00093C02"/>
    <w:rsid w:val="00094605"/>
    <w:rsid w:val="000977B4"/>
    <w:rsid w:val="000A0A5C"/>
    <w:rsid w:val="000A3067"/>
    <w:rsid w:val="000B1267"/>
    <w:rsid w:val="000B70CC"/>
    <w:rsid w:val="000C2FB1"/>
    <w:rsid w:val="000C7D78"/>
    <w:rsid w:val="000E2DB6"/>
    <w:rsid w:val="000E4451"/>
    <w:rsid w:val="000E6084"/>
    <w:rsid w:val="000F77E0"/>
    <w:rsid w:val="00100B8E"/>
    <w:rsid w:val="001103FC"/>
    <w:rsid w:val="00113D61"/>
    <w:rsid w:val="0012105D"/>
    <w:rsid w:val="001231F8"/>
    <w:rsid w:val="00124E7F"/>
    <w:rsid w:val="00125420"/>
    <w:rsid w:val="0012766E"/>
    <w:rsid w:val="001359AE"/>
    <w:rsid w:val="00136FA2"/>
    <w:rsid w:val="001373B4"/>
    <w:rsid w:val="001451C8"/>
    <w:rsid w:val="00147314"/>
    <w:rsid w:val="00152938"/>
    <w:rsid w:val="00160372"/>
    <w:rsid w:val="001672B1"/>
    <w:rsid w:val="00170EDA"/>
    <w:rsid w:val="0017311A"/>
    <w:rsid w:val="0017798B"/>
    <w:rsid w:val="001824FF"/>
    <w:rsid w:val="00182724"/>
    <w:rsid w:val="00183F42"/>
    <w:rsid w:val="0018400B"/>
    <w:rsid w:val="00186EBC"/>
    <w:rsid w:val="00194860"/>
    <w:rsid w:val="001A46D5"/>
    <w:rsid w:val="001A5C84"/>
    <w:rsid w:val="001A5FC5"/>
    <w:rsid w:val="001B34CF"/>
    <w:rsid w:val="001B737A"/>
    <w:rsid w:val="001B7481"/>
    <w:rsid w:val="001C1932"/>
    <w:rsid w:val="001D2D3D"/>
    <w:rsid w:val="001D2F0A"/>
    <w:rsid w:val="001D4C12"/>
    <w:rsid w:val="001E03B6"/>
    <w:rsid w:val="001E5F87"/>
    <w:rsid w:val="001E7B43"/>
    <w:rsid w:val="001F119A"/>
    <w:rsid w:val="001F1D28"/>
    <w:rsid w:val="001F410A"/>
    <w:rsid w:val="002014F1"/>
    <w:rsid w:val="00204639"/>
    <w:rsid w:val="00206C3D"/>
    <w:rsid w:val="00210F96"/>
    <w:rsid w:val="00210FF6"/>
    <w:rsid w:val="00213E07"/>
    <w:rsid w:val="00214D0B"/>
    <w:rsid w:val="00221CA3"/>
    <w:rsid w:val="00235BAE"/>
    <w:rsid w:val="0024157B"/>
    <w:rsid w:val="00244805"/>
    <w:rsid w:val="00254BFF"/>
    <w:rsid w:val="00257449"/>
    <w:rsid w:val="00260EB9"/>
    <w:rsid w:val="00275BF8"/>
    <w:rsid w:val="0027796A"/>
    <w:rsid w:val="00277F00"/>
    <w:rsid w:val="0028150F"/>
    <w:rsid w:val="002847D4"/>
    <w:rsid w:val="00285BAF"/>
    <w:rsid w:val="00287A93"/>
    <w:rsid w:val="00292BAF"/>
    <w:rsid w:val="00296A75"/>
    <w:rsid w:val="002A0B76"/>
    <w:rsid w:val="002A0D84"/>
    <w:rsid w:val="002A3281"/>
    <w:rsid w:val="002A4274"/>
    <w:rsid w:val="002A4643"/>
    <w:rsid w:val="002B43E5"/>
    <w:rsid w:val="002C50DE"/>
    <w:rsid w:val="002C550F"/>
    <w:rsid w:val="002C6ACC"/>
    <w:rsid w:val="002D1001"/>
    <w:rsid w:val="002D17D5"/>
    <w:rsid w:val="002D22A0"/>
    <w:rsid w:val="002D285A"/>
    <w:rsid w:val="002E3E16"/>
    <w:rsid w:val="002E67FB"/>
    <w:rsid w:val="002F674A"/>
    <w:rsid w:val="00301425"/>
    <w:rsid w:val="0031581A"/>
    <w:rsid w:val="00321C55"/>
    <w:rsid w:val="00323840"/>
    <w:rsid w:val="00341117"/>
    <w:rsid w:val="003420CE"/>
    <w:rsid w:val="00342C98"/>
    <w:rsid w:val="003471D8"/>
    <w:rsid w:val="00352F4A"/>
    <w:rsid w:val="00356653"/>
    <w:rsid w:val="00357A06"/>
    <w:rsid w:val="00363BEF"/>
    <w:rsid w:val="00364DFC"/>
    <w:rsid w:val="003659F8"/>
    <w:rsid w:val="0037341C"/>
    <w:rsid w:val="00380262"/>
    <w:rsid w:val="00381C4C"/>
    <w:rsid w:val="00381FA3"/>
    <w:rsid w:val="003831B2"/>
    <w:rsid w:val="00385402"/>
    <w:rsid w:val="0038638D"/>
    <w:rsid w:val="003914CE"/>
    <w:rsid w:val="00395CA8"/>
    <w:rsid w:val="0039611C"/>
    <w:rsid w:val="003A2A47"/>
    <w:rsid w:val="003A58BE"/>
    <w:rsid w:val="003B4500"/>
    <w:rsid w:val="003C09A2"/>
    <w:rsid w:val="003C1413"/>
    <w:rsid w:val="003C2FCF"/>
    <w:rsid w:val="003C3728"/>
    <w:rsid w:val="003D19ED"/>
    <w:rsid w:val="003D37AA"/>
    <w:rsid w:val="003D412D"/>
    <w:rsid w:val="003E1BD2"/>
    <w:rsid w:val="003F1424"/>
    <w:rsid w:val="003F6681"/>
    <w:rsid w:val="00400E3A"/>
    <w:rsid w:val="0040438B"/>
    <w:rsid w:val="00406A5B"/>
    <w:rsid w:val="00414724"/>
    <w:rsid w:val="00425BE2"/>
    <w:rsid w:val="00430342"/>
    <w:rsid w:val="00431ED0"/>
    <w:rsid w:val="00435BC2"/>
    <w:rsid w:val="00445CA3"/>
    <w:rsid w:val="004549FB"/>
    <w:rsid w:val="004560C7"/>
    <w:rsid w:val="00466BC9"/>
    <w:rsid w:val="00484717"/>
    <w:rsid w:val="00484F39"/>
    <w:rsid w:val="00492BA7"/>
    <w:rsid w:val="004A3AA0"/>
    <w:rsid w:val="004A66E2"/>
    <w:rsid w:val="004B199D"/>
    <w:rsid w:val="004B1AE9"/>
    <w:rsid w:val="004B4474"/>
    <w:rsid w:val="004B4AC1"/>
    <w:rsid w:val="004C0657"/>
    <w:rsid w:val="004C09FB"/>
    <w:rsid w:val="004C125C"/>
    <w:rsid w:val="004C1C10"/>
    <w:rsid w:val="004C29EB"/>
    <w:rsid w:val="004D127A"/>
    <w:rsid w:val="004D39F8"/>
    <w:rsid w:val="004D6EB9"/>
    <w:rsid w:val="004E5249"/>
    <w:rsid w:val="004E544F"/>
    <w:rsid w:val="004E7715"/>
    <w:rsid w:val="0050303B"/>
    <w:rsid w:val="005103C5"/>
    <w:rsid w:val="005118FE"/>
    <w:rsid w:val="00515A5F"/>
    <w:rsid w:val="00515F54"/>
    <w:rsid w:val="00517154"/>
    <w:rsid w:val="00520F2D"/>
    <w:rsid w:val="00523542"/>
    <w:rsid w:val="00525BBB"/>
    <w:rsid w:val="00526FBE"/>
    <w:rsid w:val="00536474"/>
    <w:rsid w:val="00541FC1"/>
    <w:rsid w:val="00551FB2"/>
    <w:rsid w:val="00553AC7"/>
    <w:rsid w:val="005628EC"/>
    <w:rsid w:val="005673C6"/>
    <w:rsid w:val="00574DDE"/>
    <w:rsid w:val="00574E4C"/>
    <w:rsid w:val="00583114"/>
    <w:rsid w:val="00584546"/>
    <w:rsid w:val="0058632D"/>
    <w:rsid w:val="005978B4"/>
    <w:rsid w:val="005A50C1"/>
    <w:rsid w:val="005C1C22"/>
    <w:rsid w:val="005C5DA3"/>
    <w:rsid w:val="005D7A3F"/>
    <w:rsid w:val="005E148E"/>
    <w:rsid w:val="005E5200"/>
    <w:rsid w:val="005E5426"/>
    <w:rsid w:val="005F4E73"/>
    <w:rsid w:val="00602D9D"/>
    <w:rsid w:val="00607A21"/>
    <w:rsid w:val="006133CA"/>
    <w:rsid w:val="0061501A"/>
    <w:rsid w:val="006204C1"/>
    <w:rsid w:val="00625AA1"/>
    <w:rsid w:val="0063256E"/>
    <w:rsid w:val="0063408E"/>
    <w:rsid w:val="00651479"/>
    <w:rsid w:val="00653088"/>
    <w:rsid w:val="00655E86"/>
    <w:rsid w:val="006563A2"/>
    <w:rsid w:val="00665A8D"/>
    <w:rsid w:val="00674EC5"/>
    <w:rsid w:val="006802F1"/>
    <w:rsid w:val="00683503"/>
    <w:rsid w:val="00683649"/>
    <w:rsid w:val="006869C8"/>
    <w:rsid w:val="00692A6D"/>
    <w:rsid w:val="006A0CF1"/>
    <w:rsid w:val="006A1C67"/>
    <w:rsid w:val="006B685D"/>
    <w:rsid w:val="006C34FA"/>
    <w:rsid w:val="006C5B39"/>
    <w:rsid w:val="006C6469"/>
    <w:rsid w:val="006C705C"/>
    <w:rsid w:val="006C7656"/>
    <w:rsid w:val="006D08D1"/>
    <w:rsid w:val="006D2345"/>
    <w:rsid w:val="006D23A0"/>
    <w:rsid w:val="006D5126"/>
    <w:rsid w:val="006D728B"/>
    <w:rsid w:val="006E5C51"/>
    <w:rsid w:val="006F02D2"/>
    <w:rsid w:val="006F0E83"/>
    <w:rsid w:val="006F1881"/>
    <w:rsid w:val="006F5EE6"/>
    <w:rsid w:val="006F6E2F"/>
    <w:rsid w:val="00702AAF"/>
    <w:rsid w:val="007063FD"/>
    <w:rsid w:val="00720865"/>
    <w:rsid w:val="00721381"/>
    <w:rsid w:val="00724376"/>
    <w:rsid w:val="00737CD6"/>
    <w:rsid w:val="00746467"/>
    <w:rsid w:val="00746C11"/>
    <w:rsid w:val="00746FCE"/>
    <w:rsid w:val="00747899"/>
    <w:rsid w:val="00751C79"/>
    <w:rsid w:val="00752B6D"/>
    <w:rsid w:val="00760D9D"/>
    <w:rsid w:val="00761139"/>
    <w:rsid w:val="00764261"/>
    <w:rsid w:val="007703F1"/>
    <w:rsid w:val="00773D5C"/>
    <w:rsid w:val="00775FF9"/>
    <w:rsid w:val="00776070"/>
    <w:rsid w:val="007773C1"/>
    <w:rsid w:val="00777D48"/>
    <w:rsid w:val="00783E3E"/>
    <w:rsid w:val="00792273"/>
    <w:rsid w:val="007A3521"/>
    <w:rsid w:val="007A3E5A"/>
    <w:rsid w:val="007A6B6E"/>
    <w:rsid w:val="007C5061"/>
    <w:rsid w:val="007C6E9E"/>
    <w:rsid w:val="007D2051"/>
    <w:rsid w:val="007D388A"/>
    <w:rsid w:val="007D7BAD"/>
    <w:rsid w:val="007E0F69"/>
    <w:rsid w:val="007E25DC"/>
    <w:rsid w:val="007E2770"/>
    <w:rsid w:val="007F0AA3"/>
    <w:rsid w:val="007F3972"/>
    <w:rsid w:val="008060F1"/>
    <w:rsid w:val="00810848"/>
    <w:rsid w:val="00813211"/>
    <w:rsid w:val="008133BB"/>
    <w:rsid w:val="00813888"/>
    <w:rsid w:val="00817491"/>
    <w:rsid w:val="00822712"/>
    <w:rsid w:val="008279EB"/>
    <w:rsid w:val="00827E48"/>
    <w:rsid w:val="0083069F"/>
    <w:rsid w:val="00840A83"/>
    <w:rsid w:val="008429C8"/>
    <w:rsid w:val="00846E8B"/>
    <w:rsid w:val="00861A61"/>
    <w:rsid w:val="00862508"/>
    <w:rsid w:val="008653A4"/>
    <w:rsid w:val="00873D50"/>
    <w:rsid w:val="00875CC9"/>
    <w:rsid w:val="00876CBE"/>
    <w:rsid w:val="00877332"/>
    <w:rsid w:val="00881932"/>
    <w:rsid w:val="00887248"/>
    <w:rsid w:val="00887E9A"/>
    <w:rsid w:val="00892E07"/>
    <w:rsid w:val="0089632B"/>
    <w:rsid w:val="008A198B"/>
    <w:rsid w:val="008A589D"/>
    <w:rsid w:val="008A7CAC"/>
    <w:rsid w:val="008B3DC2"/>
    <w:rsid w:val="008B4A8E"/>
    <w:rsid w:val="008D00B5"/>
    <w:rsid w:val="008E0356"/>
    <w:rsid w:val="008E403B"/>
    <w:rsid w:val="00900BA9"/>
    <w:rsid w:val="0090228D"/>
    <w:rsid w:val="00904FD5"/>
    <w:rsid w:val="0090700C"/>
    <w:rsid w:val="0091178A"/>
    <w:rsid w:val="00911F0E"/>
    <w:rsid w:val="00913F5F"/>
    <w:rsid w:val="00914652"/>
    <w:rsid w:val="009160B8"/>
    <w:rsid w:val="009175E2"/>
    <w:rsid w:val="00917FF8"/>
    <w:rsid w:val="0092371D"/>
    <w:rsid w:val="00930F92"/>
    <w:rsid w:val="009436AA"/>
    <w:rsid w:val="00947B34"/>
    <w:rsid w:val="00950419"/>
    <w:rsid w:val="009506C7"/>
    <w:rsid w:val="00953CCD"/>
    <w:rsid w:val="009553AF"/>
    <w:rsid w:val="009645DD"/>
    <w:rsid w:val="009669D6"/>
    <w:rsid w:val="0097116F"/>
    <w:rsid w:val="0098056C"/>
    <w:rsid w:val="0098657C"/>
    <w:rsid w:val="009934D8"/>
    <w:rsid w:val="009A1FF7"/>
    <w:rsid w:val="009A77A2"/>
    <w:rsid w:val="009B1D92"/>
    <w:rsid w:val="009C582B"/>
    <w:rsid w:val="009D0831"/>
    <w:rsid w:val="009E1C66"/>
    <w:rsid w:val="009E617F"/>
    <w:rsid w:val="009E6A26"/>
    <w:rsid w:val="009F126A"/>
    <w:rsid w:val="009F57BB"/>
    <w:rsid w:val="00A02E2F"/>
    <w:rsid w:val="00A0318D"/>
    <w:rsid w:val="00A03AE8"/>
    <w:rsid w:val="00A11946"/>
    <w:rsid w:val="00A12E30"/>
    <w:rsid w:val="00A13CBD"/>
    <w:rsid w:val="00A2089C"/>
    <w:rsid w:val="00A33273"/>
    <w:rsid w:val="00A43AE0"/>
    <w:rsid w:val="00A46F9A"/>
    <w:rsid w:val="00A5571C"/>
    <w:rsid w:val="00A55BA4"/>
    <w:rsid w:val="00A62E4B"/>
    <w:rsid w:val="00A63827"/>
    <w:rsid w:val="00A63F8B"/>
    <w:rsid w:val="00A712E7"/>
    <w:rsid w:val="00A71917"/>
    <w:rsid w:val="00A723B6"/>
    <w:rsid w:val="00A9265D"/>
    <w:rsid w:val="00AA18FC"/>
    <w:rsid w:val="00AA1949"/>
    <w:rsid w:val="00AB1956"/>
    <w:rsid w:val="00AB2B00"/>
    <w:rsid w:val="00AB311D"/>
    <w:rsid w:val="00AB7B80"/>
    <w:rsid w:val="00AC1E8E"/>
    <w:rsid w:val="00AC384B"/>
    <w:rsid w:val="00AC3CB6"/>
    <w:rsid w:val="00AC597D"/>
    <w:rsid w:val="00AC5D33"/>
    <w:rsid w:val="00AC5E74"/>
    <w:rsid w:val="00AD4668"/>
    <w:rsid w:val="00AE09C3"/>
    <w:rsid w:val="00AE4B07"/>
    <w:rsid w:val="00AE7E38"/>
    <w:rsid w:val="00AF0F77"/>
    <w:rsid w:val="00B05B66"/>
    <w:rsid w:val="00B06F9A"/>
    <w:rsid w:val="00B07072"/>
    <w:rsid w:val="00B278AB"/>
    <w:rsid w:val="00B31FF2"/>
    <w:rsid w:val="00B40B53"/>
    <w:rsid w:val="00B42FCC"/>
    <w:rsid w:val="00B458B5"/>
    <w:rsid w:val="00B66C5A"/>
    <w:rsid w:val="00B71477"/>
    <w:rsid w:val="00B92D38"/>
    <w:rsid w:val="00B94028"/>
    <w:rsid w:val="00B95091"/>
    <w:rsid w:val="00BA2420"/>
    <w:rsid w:val="00BA5F94"/>
    <w:rsid w:val="00BB017D"/>
    <w:rsid w:val="00BB309B"/>
    <w:rsid w:val="00BB3758"/>
    <w:rsid w:val="00BB47E1"/>
    <w:rsid w:val="00BC02F7"/>
    <w:rsid w:val="00BC093D"/>
    <w:rsid w:val="00BC1B43"/>
    <w:rsid w:val="00BC34BD"/>
    <w:rsid w:val="00BC5F15"/>
    <w:rsid w:val="00BD04BD"/>
    <w:rsid w:val="00BD0BE1"/>
    <w:rsid w:val="00BD24E5"/>
    <w:rsid w:val="00BD26EB"/>
    <w:rsid w:val="00BD35C4"/>
    <w:rsid w:val="00BD5D3C"/>
    <w:rsid w:val="00BD5EC1"/>
    <w:rsid w:val="00BD71D9"/>
    <w:rsid w:val="00BF0EBF"/>
    <w:rsid w:val="00BF5DC6"/>
    <w:rsid w:val="00C00101"/>
    <w:rsid w:val="00C065FC"/>
    <w:rsid w:val="00C07803"/>
    <w:rsid w:val="00C14933"/>
    <w:rsid w:val="00C34CAB"/>
    <w:rsid w:val="00C35021"/>
    <w:rsid w:val="00C37FCD"/>
    <w:rsid w:val="00C74C36"/>
    <w:rsid w:val="00C969B4"/>
    <w:rsid w:val="00CA17DC"/>
    <w:rsid w:val="00CB0538"/>
    <w:rsid w:val="00CB0843"/>
    <w:rsid w:val="00CB183B"/>
    <w:rsid w:val="00CB2DBC"/>
    <w:rsid w:val="00CC0837"/>
    <w:rsid w:val="00CC37DA"/>
    <w:rsid w:val="00CD0CE5"/>
    <w:rsid w:val="00CD19C0"/>
    <w:rsid w:val="00CD1CC6"/>
    <w:rsid w:val="00CD3269"/>
    <w:rsid w:val="00CD602C"/>
    <w:rsid w:val="00CE6D87"/>
    <w:rsid w:val="00CF6B54"/>
    <w:rsid w:val="00D05A42"/>
    <w:rsid w:val="00D06516"/>
    <w:rsid w:val="00D07908"/>
    <w:rsid w:val="00D14B1D"/>
    <w:rsid w:val="00D17832"/>
    <w:rsid w:val="00D27858"/>
    <w:rsid w:val="00D30412"/>
    <w:rsid w:val="00D30C0A"/>
    <w:rsid w:val="00D43564"/>
    <w:rsid w:val="00D551A8"/>
    <w:rsid w:val="00D60765"/>
    <w:rsid w:val="00D62814"/>
    <w:rsid w:val="00D6591B"/>
    <w:rsid w:val="00D65F51"/>
    <w:rsid w:val="00D76BC5"/>
    <w:rsid w:val="00D80C82"/>
    <w:rsid w:val="00D84492"/>
    <w:rsid w:val="00D86CD2"/>
    <w:rsid w:val="00D87A02"/>
    <w:rsid w:val="00D905AA"/>
    <w:rsid w:val="00D94698"/>
    <w:rsid w:val="00D97F93"/>
    <w:rsid w:val="00DA0ADD"/>
    <w:rsid w:val="00DA226A"/>
    <w:rsid w:val="00DA714B"/>
    <w:rsid w:val="00DA76C3"/>
    <w:rsid w:val="00DB4B3A"/>
    <w:rsid w:val="00DC64C3"/>
    <w:rsid w:val="00DD15CB"/>
    <w:rsid w:val="00DD5FBB"/>
    <w:rsid w:val="00DE27F3"/>
    <w:rsid w:val="00DF27FC"/>
    <w:rsid w:val="00E11D8D"/>
    <w:rsid w:val="00E14E67"/>
    <w:rsid w:val="00E2194E"/>
    <w:rsid w:val="00E30521"/>
    <w:rsid w:val="00E3138B"/>
    <w:rsid w:val="00E34F9C"/>
    <w:rsid w:val="00E441E5"/>
    <w:rsid w:val="00E4610D"/>
    <w:rsid w:val="00E53464"/>
    <w:rsid w:val="00E6487D"/>
    <w:rsid w:val="00E651B2"/>
    <w:rsid w:val="00E652C4"/>
    <w:rsid w:val="00E71F12"/>
    <w:rsid w:val="00E74598"/>
    <w:rsid w:val="00E901A2"/>
    <w:rsid w:val="00E904BD"/>
    <w:rsid w:val="00E96040"/>
    <w:rsid w:val="00EA0459"/>
    <w:rsid w:val="00EA5926"/>
    <w:rsid w:val="00EA68FD"/>
    <w:rsid w:val="00EB0D11"/>
    <w:rsid w:val="00EB0E2A"/>
    <w:rsid w:val="00ED093E"/>
    <w:rsid w:val="00ED184A"/>
    <w:rsid w:val="00EE084F"/>
    <w:rsid w:val="00EE1DE4"/>
    <w:rsid w:val="00EE3029"/>
    <w:rsid w:val="00EE33A1"/>
    <w:rsid w:val="00EE3E72"/>
    <w:rsid w:val="00EE796A"/>
    <w:rsid w:val="00F031C8"/>
    <w:rsid w:val="00F1258A"/>
    <w:rsid w:val="00F14232"/>
    <w:rsid w:val="00F14CA5"/>
    <w:rsid w:val="00F20380"/>
    <w:rsid w:val="00F2189A"/>
    <w:rsid w:val="00F243E6"/>
    <w:rsid w:val="00F25F93"/>
    <w:rsid w:val="00F262B5"/>
    <w:rsid w:val="00F30BE4"/>
    <w:rsid w:val="00F3163A"/>
    <w:rsid w:val="00F35DBB"/>
    <w:rsid w:val="00F50FBF"/>
    <w:rsid w:val="00F536D3"/>
    <w:rsid w:val="00F5669D"/>
    <w:rsid w:val="00F60A8F"/>
    <w:rsid w:val="00F63BFD"/>
    <w:rsid w:val="00F63E6A"/>
    <w:rsid w:val="00F65175"/>
    <w:rsid w:val="00F654ED"/>
    <w:rsid w:val="00F667D7"/>
    <w:rsid w:val="00F67EF8"/>
    <w:rsid w:val="00F72668"/>
    <w:rsid w:val="00F74E4E"/>
    <w:rsid w:val="00F762BA"/>
    <w:rsid w:val="00F83D4E"/>
    <w:rsid w:val="00F86D07"/>
    <w:rsid w:val="00F90C54"/>
    <w:rsid w:val="00F94FBC"/>
    <w:rsid w:val="00F95136"/>
    <w:rsid w:val="00F9750A"/>
    <w:rsid w:val="00FA231E"/>
    <w:rsid w:val="00FA3056"/>
    <w:rsid w:val="00FA6944"/>
    <w:rsid w:val="00FA6E5F"/>
    <w:rsid w:val="00FC6D28"/>
    <w:rsid w:val="00FD0E07"/>
    <w:rsid w:val="00FD287B"/>
    <w:rsid w:val="00FD32DD"/>
    <w:rsid w:val="00FD7BFA"/>
    <w:rsid w:val="00FE02A5"/>
    <w:rsid w:val="00FE4976"/>
    <w:rsid w:val="00FE61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386FC"/>
  <w15:chartTrackingRefBased/>
  <w15:docId w15:val="{40D8CEBE-C749-4B51-9C7F-F4493F64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20">
    <w:name w:val="Body Text Indent 2"/>
    <w:basedOn w:val="a"/>
    <w:link w:val="21"/>
    <w:rsid w:val="0083069F"/>
    <w:pPr>
      <w:ind w:right="-1" w:firstLine="851"/>
      <w:jc w:val="both"/>
    </w:pPr>
    <w:rPr>
      <w:rFonts w:ascii="Times New Roman" w:hAnsi="Times New Roman"/>
      <w:snapToGrid w:val="0"/>
      <w:sz w:val="28"/>
      <w:lang w:val="x-none"/>
    </w:rPr>
  </w:style>
  <w:style w:type="character" w:customStyle="1" w:styleId="21">
    <w:name w:val="Основний текст з відступом 2 Знак"/>
    <w:link w:val="20"/>
    <w:rsid w:val="0083069F"/>
    <w:rPr>
      <w:snapToGrid w:val="0"/>
      <w:sz w:val="28"/>
      <w:lang w:eastAsia="ru-RU"/>
    </w:rPr>
  </w:style>
  <w:style w:type="character" w:customStyle="1" w:styleId="rvts9">
    <w:name w:val="rvts9"/>
    <w:rsid w:val="0083069F"/>
  </w:style>
  <w:style w:type="paragraph" w:styleId="HTML">
    <w:name w:val="HTML Preformatted"/>
    <w:basedOn w:val="a"/>
    <w:link w:val="HTML0"/>
    <w:uiPriority w:val="99"/>
    <w:unhideWhenUsed/>
    <w:rsid w:val="0083069F"/>
    <w:rPr>
      <w:rFonts w:ascii="Courier New" w:hAnsi="Courier New"/>
      <w:sz w:val="20"/>
      <w:lang w:val="x-none"/>
    </w:rPr>
  </w:style>
  <w:style w:type="character" w:customStyle="1" w:styleId="HTML0">
    <w:name w:val="Стандартний HTML Знак"/>
    <w:link w:val="HTML"/>
    <w:uiPriority w:val="99"/>
    <w:rsid w:val="0083069F"/>
    <w:rPr>
      <w:rFonts w:ascii="Courier New" w:hAnsi="Courier New" w:cs="Courier New"/>
      <w:lang w:eastAsia="ru-RU"/>
    </w:rPr>
  </w:style>
  <w:style w:type="paragraph" w:customStyle="1" w:styleId="tj">
    <w:name w:val="tj"/>
    <w:basedOn w:val="a"/>
    <w:rsid w:val="00352F4A"/>
    <w:pPr>
      <w:spacing w:before="100" w:beforeAutospacing="1" w:after="100" w:afterAutospacing="1"/>
    </w:pPr>
    <w:rPr>
      <w:rFonts w:ascii="Times New Roman" w:hAnsi="Times New Roman"/>
      <w:sz w:val="24"/>
      <w:szCs w:val="24"/>
      <w:lang w:eastAsia="uk-UA"/>
    </w:rPr>
  </w:style>
  <w:style w:type="character" w:styleId="ad">
    <w:name w:val="Hyperlink"/>
    <w:uiPriority w:val="99"/>
    <w:unhideWhenUsed/>
    <w:rsid w:val="00352F4A"/>
    <w:rPr>
      <w:color w:val="0000FF"/>
      <w:u w:val="single"/>
    </w:rPr>
  </w:style>
  <w:style w:type="paragraph" w:customStyle="1" w:styleId="rvps2">
    <w:name w:val="rvps2"/>
    <w:basedOn w:val="a"/>
    <w:rsid w:val="00CB2DBC"/>
    <w:pPr>
      <w:spacing w:before="100" w:beforeAutospacing="1" w:after="100" w:afterAutospacing="1"/>
    </w:pPr>
    <w:rPr>
      <w:rFonts w:ascii="Times New Roman" w:hAnsi="Times New Roman"/>
      <w:sz w:val="24"/>
      <w:szCs w:val="24"/>
      <w:lang w:eastAsia="uk-UA"/>
    </w:rPr>
  </w:style>
  <w:style w:type="paragraph" w:styleId="ae">
    <w:name w:val="Normal (Web)"/>
    <w:basedOn w:val="a"/>
    <w:uiPriority w:val="99"/>
    <w:unhideWhenUsed/>
    <w:rsid w:val="00B31FF2"/>
    <w:pPr>
      <w:spacing w:before="100" w:beforeAutospacing="1" w:after="100" w:afterAutospacing="1"/>
    </w:pPr>
    <w:rPr>
      <w:rFonts w:ascii="Times New Roman" w:hAnsi="Times New Roman"/>
      <w:sz w:val="24"/>
      <w:szCs w:val="24"/>
      <w:lang w:eastAsia="uk-UA"/>
    </w:rPr>
  </w:style>
  <w:style w:type="paragraph" w:styleId="af">
    <w:name w:val="Balloon Text"/>
    <w:basedOn w:val="a"/>
    <w:link w:val="af0"/>
    <w:rsid w:val="00A2089C"/>
    <w:rPr>
      <w:rFonts w:ascii="Segoe UI" w:hAnsi="Segoe UI" w:cs="Segoe UI"/>
      <w:sz w:val="18"/>
      <w:szCs w:val="18"/>
    </w:rPr>
  </w:style>
  <w:style w:type="character" w:customStyle="1" w:styleId="af0">
    <w:name w:val="Текст у виносці Знак"/>
    <w:link w:val="af"/>
    <w:rsid w:val="00A2089C"/>
    <w:rPr>
      <w:rFonts w:ascii="Segoe UI" w:hAnsi="Segoe UI" w:cs="Segoe UI"/>
      <w:sz w:val="18"/>
      <w:szCs w:val="18"/>
      <w:lang w:val="uk-UA"/>
    </w:rPr>
  </w:style>
  <w:style w:type="paragraph" w:styleId="af1">
    <w:name w:val="Revision"/>
    <w:hidden/>
    <w:uiPriority w:val="99"/>
    <w:semiHidden/>
    <w:rsid w:val="00CB183B"/>
    <w:rPr>
      <w:rFonts w:ascii="Antiqua" w:hAnsi="Antiqua"/>
      <w:sz w:val="26"/>
      <w:lang w:eastAsia="ru-RU"/>
    </w:rPr>
  </w:style>
  <w:style w:type="character" w:styleId="af2">
    <w:name w:val="Unresolved Mention"/>
    <w:uiPriority w:val="99"/>
    <w:semiHidden/>
    <w:unhideWhenUsed/>
    <w:rsid w:val="009669D6"/>
    <w:rPr>
      <w:color w:val="605E5C"/>
      <w:shd w:val="clear" w:color="auto" w:fill="E1DFDD"/>
    </w:rPr>
  </w:style>
  <w:style w:type="paragraph" w:styleId="af3">
    <w:name w:val="List Paragraph"/>
    <w:basedOn w:val="a"/>
    <w:uiPriority w:val="34"/>
    <w:qFormat/>
    <w:rsid w:val="00574E4C"/>
    <w:pPr>
      <w:ind w:left="720"/>
      <w:contextualSpacing/>
    </w:pPr>
  </w:style>
  <w:style w:type="character" w:styleId="af4">
    <w:name w:val="Strong"/>
    <w:basedOn w:val="a0"/>
    <w:uiPriority w:val="22"/>
    <w:qFormat/>
    <w:rsid w:val="00E9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32586770">
      <w:bodyDiv w:val="1"/>
      <w:marLeft w:val="0"/>
      <w:marRight w:val="0"/>
      <w:marTop w:val="0"/>
      <w:marBottom w:val="0"/>
      <w:divBdr>
        <w:top w:val="none" w:sz="0" w:space="0" w:color="auto"/>
        <w:left w:val="none" w:sz="0" w:space="0" w:color="auto"/>
        <w:bottom w:val="none" w:sz="0" w:space="0" w:color="auto"/>
        <w:right w:val="none" w:sz="0" w:space="0" w:color="auto"/>
      </w:divBdr>
      <w:divsChild>
        <w:div w:id="1321033966">
          <w:marLeft w:val="0"/>
          <w:marRight w:val="0"/>
          <w:marTop w:val="0"/>
          <w:marBottom w:val="0"/>
          <w:divBdr>
            <w:top w:val="none" w:sz="0" w:space="0" w:color="auto"/>
            <w:left w:val="none" w:sz="0" w:space="0" w:color="auto"/>
            <w:bottom w:val="none" w:sz="0" w:space="0" w:color="auto"/>
            <w:right w:val="none" w:sz="0" w:space="0" w:color="auto"/>
          </w:divBdr>
          <w:divsChild>
            <w:div w:id="1440292605">
              <w:marLeft w:val="0"/>
              <w:marRight w:val="0"/>
              <w:marTop w:val="0"/>
              <w:marBottom w:val="0"/>
              <w:divBdr>
                <w:top w:val="none" w:sz="0" w:space="0" w:color="auto"/>
                <w:left w:val="none" w:sz="0" w:space="0" w:color="auto"/>
                <w:bottom w:val="none" w:sz="0" w:space="0" w:color="auto"/>
                <w:right w:val="none" w:sz="0" w:space="0" w:color="auto"/>
              </w:divBdr>
              <w:divsChild>
                <w:div w:id="29041169">
                  <w:marLeft w:val="0"/>
                  <w:marRight w:val="0"/>
                  <w:marTop w:val="0"/>
                  <w:marBottom w:val="0"/>
                  <w:divBdr>
                    <w:top w:val="none" w:sz="0" w:space="0" w:color="auto"/>
                    <w:left w:val="none" w:sz="0" w:space="0" w:color="auto"/>
                    <w:bottom w:val="none" w:sz="0" w:space="0" w:color="auto"/>
                    <w:right w:val="none" w:sz="0" w:space="0" w:color="auto"/>
                  </w:divBdr>
                </w:div>
                <w:div w:id="834340463">
                  <w:marLeft w:val="0"/>
                  <w:marRight w:val="0"/>
                  <w:marTop w:val="0"/>
                  <w:marBottom w:val="0"/>
                  <w:divBdr>
                    <w:top w:val="none" w:sz="0" w:space="0" w:color="auto"/>
                    <w:left w:val="none" w:sz="0" w:space="0" w:color="auto"/>
                    <w:bottom w:val="none" w:sz="0" w:space="0" w:color="auto"/>
                    <w:right w:val="none" w:sz="0" w:space="0" w:color="auto"/>
                  </w:divBdr>
                </w:div>
                <w:div w:id="929046482">
                  <w:marLeft w:val="0"/>
                  <w:marRight w:val="0"/>
                  <w:marTop w:val="0"/>
                  <w:marBottom w:val="0"/>
                  <w:divBdr>
                    <w:top w:val="none" w:sz="0" w:space="0" w:color="auto"/>
                    <w:left w:val="none" w:sz="0" w:space="0" w:color="auto"/>
                    <w:bottom w:val="none" w:sz="0" w:space="0" w:color="auto"/>
                    <w:right w:val="none" w:sz="0" w:space="0" w:color="auto"/>
                  </w:divBdr>
                </w:div>
                <w:div w:id="1028794574">
                  <w:marLeft w:val="0"/>
                  <w:marRight w:val="0"/>
                  <w:marTop w:val="0"/>
                  <w:marBottom w:val="0"/>
                  <w:divBdr>
                    <w:top w:val="none" w:sz="0" w:space="0" w:color="auto"/>
                    <w:left w:val="none" w:sz="0" w:space="0" w:color="auto"/>
                    <w:bottom w:val="none" w:sz="0" w:space="0" w:color="auto"/>
                    <w:right w:val="none" w:sz="0" w:space="0" w:color="auto"/>
                  </w:divBdr>
                </w:div>
                <w:div w:id="1095785056">
                  <w:marLeft w:val="0"/>
                  <w:marRight w:val="0"/>
                  <w:marTop w:val="0"/>
                  <w:marBottom w:val="0"/>
                  <w:divBdr>
                    <w:top w:val="none" w:sz="0" w:space="0" w:color="auto"/>
                    <w:left w:val="none" w:sz="0" w:space="0" w:color="auto"/>
                    <w:bottom w:val="none" w:sz="0" w:space="0" w:color="auto"/>
                    <w:right w:val="none" w:sz="0" w:space="0" w:color="auto"/>
                  </w:divBdr>
                </w:div>
                <w:div w:id="1176847673">
                  <w:marLeft w:val="0"/>
                  <w:marRight w:val="0"/>
                  <w:marTop w:val="0"/>
                  <w:marBottom w:val="0"/>
                  <w:divBdr>
                    <w:top w:val="none" w:sz="0" w:space="0" w:color="auto"/>
                    <w:left w:val="none" w:sz="0" w:space="0" w:color="auto"/>
                    <w:bottom w:val="none" w:sz="0" w:space="0" w:color="auto"/>
                    <w:right w:val="none" w:sz="0" w:space="0" w:color="auto"/>
                  </w:divBdr>
                </w:div>
                <w:div w:id="1437141568">
                  <w:marLeft w:val="0"/>
                  <w:marRight w:val="0"/>
                  <w:marTop w:val="0"/>
                  <w:marBottom w:val="0"/>
                  <w:divBdr>
                    <w:top w:val="none" w:sz="0" w:space="0" w:color="auto"/>
                    <w:left w:val="none" w:sz="0" w:space="0" w:color="auto"/>
                    <w:bottom w:val="none" w:sz="0" w:space="0" w:color="auto"/>
                    <w:right w:val="none" w:sz="0" w:space="0" w:color="auto"/>
                  </w:divBdr>
                </w:div>
                <w:div w:id="1521777005">
                  <w:marLeft w:val="0"/>
                  <w:marRight w:val="0"/>
                  <w:marTop w:val="0"/>
                  <w:marBottom w:val="0"/>
                  <w:divBdr>
                    <w:top w:val="none" w:sz="0" w:space="0" w:color="auto"/>
                    <w:left w:val="none" w:sz="0" w:space="0" w:color="auto"/>
                    <w:bottom w:val="none" w:sz="0" w:space="0" w:color="auto"/>
                    <w:right w:val="none" w:sz="0" w:space="0" w:color="auto"/>
                  </w:divBdr>
                </w:div>
                <w:div w:id="1545947366">
                  <w:marLeft w:val="0"/>
                  <w:marRight w:val="0"/>
                  <w:marTop w:val="0"/>
                  <w:marBottom w:val="0"/>
                  <w:divBdr>
                    <w:top w:val="none" w:sz="0" w:space="0" w:color="auto"/>
                    <w:left w:val="none" w:sz="0" w:space="0" w:color="auto"/>
                    <w:bottom w:val="none" w:sz="0" w:space="0" w:color="auto"/>
                    <w:right w:val="none" w:sz="0" w:space="0" w:color="auto"/>
                  </w:divBdr>
                </w:div>
                <w:div w:id="1916932112">
                  <w:marLeft w:val="0"/>
                  <w:marRight w:val="0"/>
                  <w:marTop w:val="0"/>
                  <w:marBottom w:val="0"/>
                  <w:divBdr>
                    <w:top w:val="none" w:sz="0" w:space="0" w:color="auto"/>
                    <w:left w:val="none" w:sz="0" w:space="0" w:color="auto"/>
                    <w:bottom w:val="none" w:sz="0" w:space="0" w:color="auto"/>
                    <w:right w:val="none" w:sz="0" w:space="0" w:color="auto"/>
                  </w:divBdr>
                </w:div>
                <w:div w:id="1938517270">
                  <w:marLeft w:val="0"/>
                  <w:marRight w:val="0"/>
                  <w:marTop w:val="0"/>
                  <w:marBottom w:val="0"/>
                  <w:divBdr>
                    <w:top w:val="none" w:sz="0" w:space="0" w:color="auto"/>
                    <w:left w:val="none" w:sz="0" w:space="0" w:color="auto"/>
                    <w:bottom w:val="none" w:sz="0" w:space="0" w:color="auto"/>
                    <w:right w:val="none" w:sz="0" w:space="0" w:color="auto"/>
                  </w:divBdr>
                </w:div>
                <w:div w:id="1964534181">
                  <w:marLeft w:val="0"/>
                  <w:marRight w:val="0"/>
                  <w:marTop w:val="0"/>
                  <w:marBottom w:val="0"/>
                  <w:divBdr>
                    <w:top w:val="none" w:sz="0" w:space="0" w:color="auto"/>
                    <w:left w:val="none" w:sz="0" w:space="0" w:color="auto"/>
                    <w:bottom w:val="none" w:sz="0" w:space="0" w:color="auto"/>
                    <w:right w:val="none" w:sz="0" w:space="0" w:color="auto"/>
                  </w:divBdr>
                </w:div>
                <w:div w:id="1972056913">
                  <w:marLeft w:val="0"/>
                  <w:marRight w:val="0"/>
                  <w:marTop w:val="0"/>
                  <w:marBottom w:val="0"/>
                  <w:divBdr>
                    <w:top w:val="none" w:sz="0" w:space="0" w:color="auto"/>
                    <w:left w:val="none" w:sz="0" w:space="0" w:color="auto"/>
                    <w:bottom w:val="none" w:sz="0" w:space="0" w:color="auto"/>
                    <w:right w:val="none" w:sz="0" w:space="0" w:color="auto"/>
                  </w:divBdr>
                </w:div>
                <w:div w:id="20716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723">
      <w:bodyDiv w:val="1"/>
      <w:marLeft w:val="0"/>
      <w:marRight w:val="0"/>
      <w:marTop w:val="0"/>
      <w:marBottom w:val="0"/>
      <w:divBdr>
        <w:top w:val="none" w:sz="0" w:space="0" w:color="auto"/>
        <w:left w:val="none" w:sz="0" w:space="0" w:color="auto"/>
        <w:bottom w:val="none" w:sz="0" w:space="0" w:color="auto"/>
        <w:right w:val="none" w:sz="0" w:space="0" w:color="auto"/>
      </w:divBdr>
    </w:div>
    <w:div w:id="993334723">
      <w:bodyDiv w:val="1"/>
      <w:marLeft w:val="0"/>
      <w:marRight w:val="0"/>
      <w:marTop w:val="0"/>
      <w:marBottom w:val="0"/>
      <w:divBdr>
        <w:top w:val="none" w:sz="0" w:space="0" w:color="auto"/>
        <w:left w:val="none" w:sz="0" w:space="0" w:color="auto"/>
        <w:bottom w:val="none" w:sz="0" w:space="0" w:color="auto"/>
        <w:right w:val="none" w:sz="0" w:space="0" w:color="auto"/>
      </w:divBdr>
    </w:div>
    <w:div w:id="1016811418">
      <w:bodyDiv w:val="1"/>
      <w:marLeft w:val="0"/>
      <w:marRight w:val="0"/>
      <w:marTop w:val="0"/>
      <w:marBottom w:val="0"/>
      <w:divBdr>
        <w:top w:val="none" w:sz="0" w:space="0" w:color="auto"/>
        <w:left w:val="none" w:sz="0" w:space="0" w:color="auto"/>
        <w:bottom w:val="none" w:sz="0" w:space="0" w:color="auto"/>
        <w:right w:val="none" w:sz="0" w:space="0" w:color="auto"/>
      </w:divBdr>
    </w:div>
    <w:div w:id="1364358524">
      <w:bodyDiv w:val="1"/>
      <w:marLeft w:val="0"/>
      <w:marRight w:val="0"/>
      <w:marTop w:val="0"/>
      <w:marBottom w:val="0"/>
      <w:divBdr>
        <w:top w:val="none" w:sz="0" w:space="0" w:color="auto"/>
        <w:left w:val="none" w:sz="0" w:space="0" w:color="auto"/>
        <w:bottom w:val="none" w:sz="0" w:space="0" w:color="auto"/>
        <w:right w:val="none" w:sz="0" w:space="0" w:color="auto"/>
      </w:divBdr>
    </w:div>
    <w:div w:id="1380009933">
      <w:bodyDiv w:val="1"/>
      <w:marLeft w:val="0"/>
      <w:marRight w:val="0"/>
      <w:marTop w:val="0"/>
      <w:marBottom w:val="0"/>
      <w:divBdr>
        <w:top w:val="none" w:sz="0" w:space="0" w:color="auto"/>
        <w:left w:val="none" w:sz="0" w:space="0" w:color="auto"/>
        <w:bottom w:val="none" w:sz="0" w:space="0" w:color="auto"/>
        <w:right w:val="none" w:sz="0" w:space="0" w:color="auto"/>
      </w:divBdr>
    </w:div>
    <w:div w:id="1399207945">
      <w:bodyDiv w:val="1"/>
      <w:marLeft w:val="0"/>
      <w:marRight w:val="0"/>
      <w:marTop w:val="0"/>
      <w:marBottom w:val="0"/>
      <w:divBdr>
        <w:top w:val="none" w:sz="0" w:space="0" w:color="auto"/>
        <w:left w:val="none" w:sz="0" w:space="0" w:color="auto"/>
        <w:bottom w:val="none" w:sz="0" w:space="0" w:color="auto"/>
        <w:right w:val="none" w:sz="0" w:space="0" w:color="auto"/>
      </w:divBdr>
    </w:div>
    <w:div w:id="1616329360">
      <w:bodyDiv w:val="1"/>
      <w:marLeft w:val="0"/>
      <w:marRight w:val="0"/>
      <w:marTop w:val="0"/>
      <w:marBottom w:val="0"/>
      <w:divBdr>
        <w:top w:val="none" w:sz="0" w:space="0" w:color="auto"/>
        <w:left w:val="none" w:sz="0" w:space="0" w:color="auto"/>
        <w:bottom w:val="none" w:sz="0" w:space="0" w:color="auto"/>
        <w:right w:val="none" w:sz="0" w:space="0" w:color="auto"/>
      </w:divBdr>
    </w:div>
    <w:div w:id="17266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81-2021-%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A9AE-A235-49DE-B14D-BB0983DC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17791</Words>
  <Characters>10142</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dc:description/>
  <cp:lastModifiedBy>Пилипак Алла Михайлівна</cp:lastModifiedBy>
  <cp:revision>9</cp:revision>
  <cp:lastPrinted>2026-06-11T08:43:00Z</cp:lastPrinted>
  <dcterms:created xsi:type="dcterms:W3CDTF">2026-06-10T14:49:00Z</dcterms:created>
  <dcterms:modified xsi:type="dcterms:W3CDTF">2026-06-16T11:30:00Z</dcterms:modified>
</cp:coreProperties>
</file>