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A939F" w14:textId="77777777" w:rsidR="00EF0493" w:rsidRPr="008D015C" w:rsidRDefault="00E2726A">
      <w:pPr>
        <w:tabs>
          <w:tab w:val="right" w:pos="9638"/>
        </w:tabs>
        <w:ind w:left="4111"/>
        <w:jc w:val="center"/>
        <w:outlineLvl w:val="0"/>
        <w:rPr>
          <w:bCs/>
          <w:sz w:val="28"/>
          <w:szCs w:val="28"/>
        </w:rPr>
      </w:pPr>
      <w:r w:rsidRPr="008D015C">
        <w:rPr>
          <w:bCs/>
          <w:sz w:val="28"/>
          <w:szCs w:val="28"/>
        </w:rPr>
        <w:t>ЗАТВЕРДЖЕНО</w:t>
      </w:r>
    </w:p>
    <w:p w14:paraId="475E2216" w14:textId="77777777" w:rsidR="00EF0493" w:rsidRPr="008D015C" w:rsidRDefault="00E2726A">
      <w:pPr>
        <w:tabs>
          <w:tab w:val="right" w:pos="9638"/>
        </w:tabs>
        <w:ind w:left="4111"/>
        <w:jc w:val="center"/>
        <w:rPr>
          <w:bCs/>
          <w:sz w:val="28"/>
          <w:szCs w:val="28"/>
        </w:rPr>
      </w:pPr>
      <w:r w:rsidRPr="008D015C">
        <w:rPr>
          <w:bCs/>
          <w:sz w:val="28"/>
          <w:szCs w:val="28"/>
        </w:rPr>
        <w:t>постановою Кабінету Міністрів України</w:t>
      </w:r>
    </w:p>
    <w:p w14:paraId="014E9258" w14:textId="77777777" w:rsidR="00EF0493" w:rsidRPr="008D015C" w:rsidRDefault="00E2726A">
      <w:pPr>
        <w:tabs>
          <w:tab w:val="right" w:pos="9638"/>
        </w:tabs>
        <w:ind w:left="4111"/>
        <w:jc w:val="center"/>
        <w:rPr>
          <w:bCs/>
          <w:sz w:val="28"/>
          <w:szCs w:val="28"/>
        </w:rPr>
      </w:pPr>
      <w:r w:rsidRPr="008D015C">
        <w:rPr>
          <w:bCs/>
          <w:sz w:val="28"/>
          <w:szCs w:val="28"/>
        </w:rPr>
        <w:t>від                   2026 р. №</w:t>
      </w:r>
    </w:p>
    <w:p w14:paraId="3E50E01C" w14:textId="77777777" w:rsidR="00EF0493" w:rsidRPr="0022239C" w:rsidRDefault="00EF0493">
      <w:pPr>
        <w:tabs>
          <w:tab w:val="right" w:pos="9638"/>
        </w:tabs>
        <w:jc w:val="center"/>
        <w:outlineLvl w:val="0"/>
        <w:rPr>
          <w:bCs/>
          <w:sz w:val="28"/>
          <w:szCs w:val="28"/>
        </w:rPr>
      </w:pPr>
    </w:p>
    <w:p w14:paraId="0AE0F6F3" w14:textId="47209360" w:rsidR="00EF0493" w:rsidRPr="00902142" w:rsidRDefault="00E2726A" w:rsidP="00902142">
      <w:pPr>
        <w:tabs>
          <w:tab w:val="right" w:pos="9638"/>
        </w:tabs>
        <w:jc w:val="center"/>
        <w:outlineLvl w:val="0"/>
        <w:rPr>
          <w:bCs/>
          <w:sz w:val="28"/>
          <w:szCs w:val="28"/>
        </w:rPr>
      </w:pPr>
      <w:r w:rsidRPr="00902142">
        <w:rPr>
          <w:bCs/>
          <w:sz w:val="28"/>
          <w:szCs w:val="28"/>
        </w:rPr>
        <w:t>ЗМІНИ</w:t>
      </w:r>
    </w:p>
    <w:p w14:paraId="47C2A9C8" w14:textId="13494569" w:rsidR="00902142" w:rsidRPr="00902142" w:rsidRDefault="005B5543" w:rsidP="00902142">
      <w:pPr>
        <w:pStyle w:val="1"/>
        <w:spacing w:before="0" w:after="240"/>
        <w:ind w:left="48" w:right="187"/>
        <w:jc w:val="center"/>
        <w:rPr>
          <w:rFonts w:ascii="Times New Roman" w:hAnsi="Times New Roman" w:cs="Times New Roman"/>
          <w:color w:val="auto"/>
          <w:sz w:val="28"/>
          <w:szCs w:val="28"/>
        </w:rPr>
      </w:pPr>
      <w:r w:rsidRPr="00902142">
        <w:rPr>
          <w:rFonts w:ascii="Times New Roman" w:hAnsi="Times New Roman" w:cs="Times New Roman"/>
          <w:color w:val="auto"/>
          <w:sz w:val="28"/>
          <w:szCs w:val="28"/>
        </w:rPr>
        <w:t>що вносяться до постанов Кабінету Міністрів України</w:t>
      </w:r>
      <w:r w:rsidRPr="00902142">
        <w:rPr>
          <w:rFonts w:ascii="Times New Roman" w:hAnsi="Times New Roman" w:cs="Times New Roman"/>
          <w:color w:val="auto"/>
          <w:sz w:val="28"/>
          <w:szCs w:val="28"/>
          <w:shd w:val="clear" w:color="auto" w:fill="FFFFFF"/>
        </w:rPr>
        <w:t xml:space="preserve"> </w:t>
      </w:r>
      <w:r w:rsidR="00902142" w:rsidRPr="00902142">
        <w:rPr>
          <w:rFonts w:ascii="Times New Roman" w:hAnsi="Times New Roman" w:cs="Times New Roman"/>
          <w:color w:val="auto"/>
          <w:sz w:val="28"/>
          <w:szCs w:val="28"/>
          <w:shd w:val="clear" w:color="auto" w:fill="FFFFFF"/>
        </w:rPr>
        <w:t xml:space="preserve">з питань </w:t>
      </w:r>
      <w:r w:rsidR="00902142" w:rsidRPr="00902142">
        <w:rPr>
          <w:rFonts w:ascii="Times New Roman" w:hAnsi="Times New Roman" w:cs="Times New Roman"/>
          <w:color w:val="auto"/>
          <w:sz w:val="28"/>
          <w:szCs w:val="28"/>
        </w:rPr>
        <w:t xml:space="preserve">забезпечення охорони психічного здоров’я ветеранів війни під час проведення масових спортивних, культурно-видовищних та гастрольних заходів, </w:t>
      </w:r>
    </w:p>
    <w:p w14:paraId="736E905B" w14:textId="3D7B791C" w:rsidR="00EF0493" w:rsidRPr="008D015C" w:rsidRDefault="00EF0493">
      <w:pPr>
        <w:tabs>
          <w:tab w:val="right" w:pos="9638"/>
        </w:tabs>
        <w:jc w:val="center"/>
        <w:rPr>
          <w:sz w:val="28"/>
          <w:szCs w:val="28"/>
        </w:rPr>
      </w:pPr>
    </w:p>
    <w:p w14:paraId="35A0B090" w14:textId="29AE5981" w:rsidR="009C613A" w:rsidRPr="008D015C" w:rsidRDefault="00F9438E" w:rsidP="00F9438E">
      <w:pPr>
        <w:pStyle w:val="af7"/>
        <w:spacing w:before="120" w:beforeAutospacing="0" w:after="0" w:afterAutospacing="0"/>
        <w:ind w:firstLine="567"/>
        <w:jc w:val="both"/>
        <w:rPr>
          <w:color w:val="000000" w:themeColor="text1"/>
          <w:sz w:val="28"/>
          <w:szCs w:val="28"/>
        </w:rPr>
      </w:pPr>
      <w:r w:rsidRPr="0022239C">
        <w:rPr>
          <w:rStyle w:val="af6"/>
          <w:b w:val="0"/>
          <w:bCs w:val="0"/>
          <w:color w:val="000000" w:themeColor="text1"/>
          <w:sz w:val="28"/>
          <w:szCs w:val="28"/>
        </w:rPr>
        <w:t>1.</w:t>
      </w:r>
      <w:r w:rsidRPr="0022239C">
        <w:rPr>
          <w:color w:val="000000" w:themeColor="text1"/>
          <w:sz w:val="28"/>
          <w:szCs w:val="28"/>
        </w:rPr>
        <w:t xml:space="preserve"> </w:t>
      </w:r>
      <w:r w:rsidR="009C613A" w:rsidRPr="0022239C">
        <w:rPr>
          <w:color w:val="000000" w:themeColor="text1"/>
          <w:sz w:val="28"/>
          <w:szCs w:val="28"/>
        </w:rPr>
        <w:t>У</w:t>
      </w:r>
      <w:r w:rsidR="009C613A" w:rsidRPr="008D015C">
        <w:rPr>
          <w:color w:val="000000" w:themeColor="text1"/>
          <w:sz w:val="28"/>
          <w:szCs w:val="28"/>
        </w:rPr>
        <w:t xml:space="preserve"> Положенні про порядок </w:t>
      </w:r>
      <w:r w:rsidR="009C613A" w:rsidRPr="008D015C">
        <w:rPr>
          <w:sz w:val="28"/>
          <w:szCs w:val="28"/>
          <w:shd w:val="clear" w:color="auto" w:fill="FFFFFF"/>
        </w:rPr>
        <w:t>підготовки спортивних споруд та інших спеціально відведених місць для проведення масових спортивних та культурно-видовищних заходів, затверджен</w:t>
      </w:r>
      <w:r w:rsidR="000B6AFB" w:rsidRPr="008D015C">
        <w:rPr>
          <w:sz w:val="28"/>
          <w:szCs w:val="28"/>
          <w:shd w:val="clear" w:color="auto" w:fill="FFFFFF"/>
        </w:rPr>
        <w:t>ому</w:t>
      </w:r>
      <w:r w:rsidR="009C613A" w:rsidRPr="008D015C">
        <w:rPr>
          <w:sz w:val="28"/>
          <w:szCs w:val="28"/>
          <w:shd w:val="clear" w:color="auto" w:fill="FFFFFF"/>
        </w:rPr>
        <w:t xml:space="preserve"> постановою </w:t>
      </w:r>
      <w:bookmarkStart w:id="0" w:name="_Hlk241247054"/>
      <w:r w:rsidR="009C613A" w:rsidRPr="008D015C">
        <w:rPr>
          <w:sz w:val="28"/>
          <w:szCs w:val="28"/>
          <w:shd w:val="clear" w:color="auto" w:fill="FFFFFF"/>
        </w:rPr>
        <w:t>Кабінету Міністрів України від 18 грудня 1998 р. № 2025</w:t>
      </w:r>
      <w:bookmarkEnd w:id="0"/>
      <w:r w:rsidR="009C613A" w:rsidRPr="008D015C">
        <w:rPr>
          <w:sz w:val="28"/>
          <w:szCs w:val="28"/>
          <w:shd w:val="clear" w:color="auto" w:fill="FFFFFF"/>
        </w:rPr>
        <w:t xml:space="preserve"> (</w:t>
      </w:r>
      <w:r w:rsidR="001354F1" w:rsidRPr="008D015C">
        <w:rPr>
          <w:sz w:val="28"/>
          <w:szCs w:val="28"/>
        </w:rPr>
        <w:t xml:space="preserve">Офіційний вісник України, 1998 р., № 51, ст. 1894; 1999р., № 35, ст. 1811; 2008 р., № 66, </w:t>
      </w:r>
      <w:r w:rsidR="001354F1" w:rsidRPr="008D015C">
        <w:rPr>
          <w:sz w:val="28"/>
          <w:szCs w:val="28"/>
        </w:rPr>
        <w:br/>
        <w:t>ст. 2212</w:t>
      </w:r>
      <w:r w:rsidR="00E51A9A">
        <w:rPr>
          <w:sz w:val="28"/>
          <w:szCs w:val="28"/>
        </w:rPr>
        <w:t xml:space="preserve">; 2012 р., № 93, ст. 3779; 2013 р., № 41, ст. 1477, № 83, ст. 3084; </w:t>
      </w:r>
      <w:r w:rsidR="00E51A9A">
        <w:rPr>
          <w:sz w:val="28"/>
          <w:szCs w:val="28"/>
        </w:rPr>
        <w:br/>
        <w:t xml:space="preserve">2016 р., № 56, ст. 1942; 2017 р., № 70, ст. 2112; 2023 р., № 44, ст. 2340; </w:t>
      </w:r>
      <w:r w:rsidR="00E51A9A">
        <w:rPr>
          <w:sz w:val="28"/>
          <w:szCs w:val="28"/>
        </w:rPr>
        <w:br/>
        <w:t>2024 р., № 41, ст. 2497</w:t>
      </w:r>
      <w:r w:rsidR="009C613A" w:rsidRPr="008D015C">
        <w:rPr>
          <w:sz w:val="28"/>
          <w:szCs w:val="28"/>
          <w:shd w:val="clear" w:color="auto" w:fill="FFFFFF"/>
        </w:rPr>
        <w:t>):</w:t>
      </w:r>
    </w:p>
    <w:p w14:paraId="0EBCEB56" w14:textId="68C864A1" w:rsidR="00F9438E" w:rsidRPr="008D015C" w:rsidRDefault="009C613A"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1) п</w:t>
      </w:r>
      <w:r w:rsidR="00F9438E" w:rsidRPr="008D015C">
        <w:rPr>
          <w:color w:val="000000" w:themeColor="text1"/>
          <w:sz w:val="28"/>
          <w:szCs w:val="28"/>
        </w:rPr>
        <w:t>ункт 15 доповнити підпунктом 9 такого змісту:</w:t>
      </w:r>
    </w:p>
    <w:p w14:paraId="009CE83C" w14:textId="67A14072"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 xml:space="preserve">“9) визначення до початку проведення заходу працівника або працівників, відповідальних за здійснення первинного реагування у разі виявлення в учасників або глядачів заходу ознак </w:t>
      </w:r>
      <w:proofErr w:type="spellStart"/>
      <w:r w:rsidRPr="008D015C">
        <w:rPr>
          <w:color w:val="000000" w:themeColor="text1"/>
          <w:sz w:val="28"/>
          <w:szCs w:val="28"/>
        </w:rPr>
        <w:t>дистресу</w:t>
      </w:r>
      <w:proofErr w:type="spellEnd"/>
      <w:r w:rsidRPr="008D015C">
        <w:rPr>
          <w:color w:val="000000" w:themeColor="text1"/>
          <w:sz w:val="28"/>
          <w:szCs w:val="28"/>
        </w:rPr>
        <w:t>, та забезпечення попереднього ознайомлення таких працівників з алгоритмом, наведеним у додатку до цього Положення.”.</w:t>
      </w:r>
    </w:p>
    <w:p w14:paraId="1E85FCCC" w14:textId="576574A8"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rStyle w:val="af6"/>
          <w:b w:val="0"/>
          <w:bCs w:val="0"/>
          <w:color w:val="000000" w:themeColor="text1"/>
          <w:sz w:val="28"/>
          <w:szCs w:val="28"/>
        </w:rPr>
        <w:t>2</w:t>
      </w:r>
      <w:r w:rsidR="009C613A" w:rsidRPr="008D015C">
        <w:rPr>
          <w:rStyle w:val="af6"/>
          <w:b w:val="0"/>
          <w:bCs w:val="0"/>
          <w:color w:val="000000" w:themeColor="text1"/>
          <w:sz w:val="28"/>
          <w:szCs w:val="28"/>
        </w:rPr>
        <w:t>)</w:t>
      </w:r>
      <w:r w:rsidRPr="008D015C">
        <w:rPr>
          <w:color w:val="000000" w:themeColor="text1"/>
          <w:sz w:val="28"/>
          <w:szCs w:val="28"/>
        </w:rPr>
        <w:t xml:space="preserve"> </w:t>
      </w:r>
      <w:r w:rsidR="009C613A" w:rsidRPr="008D015C">
        <w:rPr>
          <w:color w:val="000000" w:themeColor="text1"/>
          <w:sz w:val="28"/>
          <w:szCs w:val="28"/>
        </w:rPr>
        <w:t>д</w:t>
      </w:r>
      <w:r w:rsidRPr="008D015C">
        <w:rPr>
          <w:color w:val="000000" w:themeColor="text1"/>
          <w:sz w:val="28"/>
          <w:szCs w:val="28"/>
        </w:rPr>
        <w:t>оповнити Положення додатком такого змісту:</w:t>
      </w:r>
    </w:p>
    <w:p w14:paraId="153FDE07" w14:textId="77777777" w:rsidR="00F9438E" w:rsidRPr="008D015C" w:rsidRDefault="00F9438E" w:rsidP="00F9438E">
      <w:pPr>
        <w:pStyle w:val="af7"/>
        <w:spacing w:before="120" w:beforeAutospacing="0" w:after="0" w:afterAutospacing="0"/>
        <w:ind w:left="6379" w:firstLine="284"/>
        <w:jc w:val="both"/>
        <w:rPr>
          <w:color w:val="000000" w:themeColor="text1"/>
          <w:sz w:val="28"/>
          <w:szCs w:val="28"/>
        </w:rPr>
      </w:pPr>
      <w:r w:rsidRPr="008D015C">
        <w:rPr>
          <w:color w:val="000000" w:themeColor="text1"/>
          <w:sz w:val="28"/>
          <w:szCs w:val="28"/>
        </w:rPr>
        <w:t>“Додаток</w:t>
      </w:r>
      <w:r w:rsidRPr="008D015C">
        <w:rPr>
          <w:color w:val="000000" w:themeColor="text1"/>
          <w:sz w:val="28"/>
          <w:szCs w:val="28"/>
        </w:rPr>
        <w:br/>
        <w:t>до Положення</w:t>
      </w:r>
    </w:p>
    <w:p w14:paraId="72F7BFA5" w14:textId="11D290B3" w:rsidR="00F9438E" w:rsidRPr="008D015C" w:rsidRDefault="00F9438E" w:rsidP="00F9438E">
      <w:pPr>
        <w:pStyle w:val="1"/>
        <w:spacing w:before="120"/>
        <w:ind w:firstLine="567"/>
        <w:jc w:val="center"/>
        <w:rPr>
          <w:rFonts w:ascii="Times New Roman" w:hAnsi="Times New Roman" w:cs="Times New Roman"/>
          <w:color w:val="000000" w:themeColor="text1"/>
          <w:sz w:val="28"/>
          <w:szCs w:val="28"/>
        </w:rPr>
      </w:pPr>
      <w:r w:rsidRPr="008D015C">
        <w:rPr>
          <w:rFonts w:ascii="Times New Roman" w:hAnsi="Times New Roman" w:cs="Times New Roman"/>
          <w:color w:val="000000" w:themeColor="text1"/>
          <w:sz w:val="28"/>
          <w:szCs w:val="28"/>
        </w:rPr>
        <w:t>АЛГОРИТМ</w:t>
      </w:r>
      <w:r w:rsidRPr="008D015C">
        <w:rPr>
          <w:rFonts w:ascii="Times New Roman" w:hAnsi="Times New Roman" w:cs="Times New Roman"/>
          <w:color w:val="000000" w:themeColor="text1"/>
          <w:sz w:val="28"/>
          <w:szCs w:val="28"/>
        </w:rPr>
        <w:br/>
      </w:r>
      <w:r w:rsidRPr="008D015C">
        <w:rPr>
          <w:rStyle w:val="af6"/>
          <w:rFonts w:ascii="Times New Roman" w:hAnsi="Times New Roman" w:cs="Times New Roman"/>
          <w:b w:val="0"/>
          <w:bCs w:val="0"/>
          <w:color w:val="000000" w:themeColor="text1"/>
          <w:sz w:val="28"/>
          <w:szCs w:val="28"/>
        </w:rPr>
        <w:t xml:space="preserve">розпізнавання ознак </w:t>
      </w:r>
      <w:proofErr w:type="spellStart"/>
      <w:r w:rsidRPr="008D015C">
        <w:rPr>
          <w:rStyle w:val="af6"/>
          <w:rFonts w:ascii="Times New Roman" w:hAnsi="Times New Roman" w:cs="Times New Roman"/>
          <w:b w:val="0"/>
          <w:bCs w:val="0"/>
          <w:color w:val="000000" w:themeColor="text1"/>
          <w:sz w:val="28"/>
          <w:szCs w:val="28"/>
        </w:rPr>
        <w:t>дистресу</w:t>
      </w:r>
      <w:proofErr w:type="spellEnd"/>
      <w:r w:rsidRPr="008D015C">
        <w:rPr>
          <w:rStyle w:val="af6"/>
          <w:rFonts w:ascii="Times New Roman" w:hAnsi="Times New Roman" w:cs="Times New Roman"/>
          <w:b w:val="0"/>
          <w:bCs w:val="0"/>
          <w:color w:val="000000" w:themeColor="text1"/>
          <w:sz w:val="28"/>
          <w:szCs w:val="28"/>
        </w:rPr>
        <w:t xml:space="preserve"> та первинного реагування під час проведення масових спортивних та культурно-видовищних заходів</w:t>
      </w:r>
    </w:p>
    <w:p w14:paraId="25800372" w14:textId="02D428F5" w:rsidR="00F9438E" w:rsidRDefault="00F9438E" w:rsidP="00070E25">
      <w:pPr>
        <w:pStyle w:val="af7"/>
        <w:numPr>
          <w:ilvl w:val="0"/>
          <w:numId w:val="6"/>
        </w:numPr>
        <w:spacing w:before="120" w:beforeAutospacing="0" w:after="0" w:afterAutospacing="0"/>
        <w:ind w:left="0" w:firstLine="567"/>
        <w:jc w:val="both"/>
        <w:rPr>
          <w:color w:val="000000" w:themeColor="text1"/>
          <w:sz w:val="28"/>
          <w:szCs w:val="28"/>
        </w:rPr>
      </w:pPr>
      <w:r w:rsidRPr="008D015C">
        <w:rPr>
          <w:color w:val="000000" w:themeColor="text1"/>
          <w:sz w:val="28"/>
          <w:szCs w:val="28"/>
        </w:rPr>
        <w:t xml:space="preserve">Цей Алгоритм визначає послідовність дій працівника або працівників, визначених організатором заходу відповідальними за здійснення первинного реагування (далі ‒ працівник), у разі виявлення в учасників або глядачів заходу ознак </w:t>
      </w:r>
      <w:proofErr w:type="spellStart"/>
      <w:r w:rsidRPr="008D015C">
        <w:rPr>
          <w:color w:val="000000" w:themeColor="text1"/>
          <w:sz w:val="28"/>
          <w:szCs w:val="28"/>
        </w:rPr>
        <w:t>дистресу</w:t>
      </w:r>
      <w:proofErr w:type="spellEnd"/>
      <w:r w:rsidRPr="008D015C">
        <w:rPr>
          <w:color w:val="000000" w:themeColor="text1"/>
          <w:sz w:val="28"/>
          <w:szCs w:val="28"/>
        </w:rPr>
        <w:t>.</w:t>
      </w:r>
    </w:p>
    <w:p w14:paraId="5639CF57" w14:textId="4ADD9115" w:rsidR="00070E25" w:rsidRPr="008D015C" w:rsidRDefault="00070E25" w:rsidP="00070E25">
      <w:pPr>
        <w:pStyle w:val="af7"/>
        <w:spacing w:before="120" w:beforeAutospacing="0" w:after="0" w:afterAutospacing="0"/>
        <w:ind w:firstLine="567"/>
        <w:jc w:val="both"/>
        <w:rPr>
          <w:color w:val="000000" w:themeColor="text1"/>
          <w:sz w:val="28"/>
          <w:szCs w:val="28"/>
        </w:rPr>
      </w:pPr>
      <w:r w:rsidRPr="00070E25">
        <w:rPr>
          <w:color w:val="000000" w:themeColor="text1"/>
          <w:sz w:val="28"/>
          <w:szCs w:val="28"/>
        </w:rPr>
        <w:t xml:space="preserve">Для цілей цього Алгоритму під ознаками </w:t>
      </w:r>
      <w:proofErr w:type="spellStart"/>
      <w:r w:rsidRPr="00070E25">
        <w:rPr>
          <w:color w:val="000000" w:themeColor="text1"/>
          <w:sz w:val="28"/>
          <w:szCs w:val="28"/>
        </w:rPr>
        <w:t>дистресу</w:t>
      </w:r>
      <w:proofErr w:type="spellEnd"/>
      <w:r w:rsidRPr="00070E25">
        <w:rPr>
          <w:color w:val="000000" w:themeColor="text1"/>
          <w:sz w:val="28"/>
          <w:szCs w:val="28"/>
        </w:rPr>
        <w:t xml:space="preserve"> розуміються видимі поведінкові, емоційні та фізіологічні реакції особи, що можуть свідчити про прояви гострої реакції на стрес, загострення (тригери) посттравматичного стресового розладу, панічні атаки або інші стани гострого психоемоційного напруження</w:t>
      </w:r>
      <w:r>
        <w:rPr>
          <w:color w:val="000000" w:themeColor="text1"/>
          <w:sz w:val="28"/>
          <w:szCs w:val="28"/>
        </w:rPr>
        <w:t>.</w:t>
      </w:r>
    </w:p>
    <w:p w14:paraId="3B10F279" w14:textId="506273F2" w:rsidR="00F9438E" w:rsidRPr="008D015C" w:rsidRDefault="00F9438E" w:rsidP="00070E25">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lastRenderedPageBreak/>
        <w:t>Працівник допускається до здійснення первинного реагування відповідно до цього Алгоритму за умови попереднього ознайомлення з ним.</w:t>
      </w:r>
    </w:p>
    <w:p w14:paraId="1432DF6E" w14:textId="6C06FB74" w:rsidR="00F9438E" w:rsidRPr="008D015C" w:rsidRDefault="00F9438E" w:rsidP="00070E25">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Здійснення первинного реагування не потребує наявності у працівника спеціальної психологічної або медичної освіти.</w:t>
      </w:r>
    </w:p>
    <w:p w14:paraId="7EB23FC5" w14:textId="3476FA5B" w:rsidR="00F9438E" w:rsidRPr="008D015C" w:rsidRDefault="00F9438E" w:rsidP="00070E25">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 xml:space="preserve">Працівник не встановлює діагноз, не визначає причину стану особи та не здійснює оцінку стану її здоров’я. Первинне реагування передбачає розпізнавання зовнішніх ознак </w:t>
      </w:r>
      <w:proofErr w:type="spellStart"/>
      <w:r w:rsidRPr="008D015C">
        <w:rPr>
          <w:color w:val="000000" w:themeColor="text1"/>
          <w:sz w:val="28"/>
          <w:szCs w:val="28"/>
        </w:rPr>
        <w:t>дистресу</w:t>
      </w:r>
      <w:proofErr w:type="spellEnd"/>
      <w:r w:rsidRPr="008D015C">
        <w:rPr>
          <w:color w:val="000000" w:themeColor="text1"/>
          <w:sz w:val="28"/>
          <w:szCs w:val="28"/>
        </w:rPr>
        <w:t xml:space="preserve"> та очевидних ознак небезпеки для життя чи здоров’я особи або інших осіб, встановлення контакту з особою, здійснення організаційних заходів, передбачених цим Алгоритмом, та, за потреби, залучення медичних працівників, екстреної медичної допомоги та/або інших відповідних служб.</w:t>
      </w:r>
    </w:p>
    <w:p w14:paraId="17456D58" w14:textId="77777777" w:rsidR="00F9438E" w:rsidRPr="008D015C" w:rsidRDefault="00F9438E" w:rsidP="00F9438E">
      <w:pPr>
        <w:pStyle w:val="3"/>
        <w:spacing w:before="120"/>
        <w:ind w:firstLine="567"/>
        <w:jc w:val="both"/>
        <w:rPr>
          <w:rFonts w:ascii="Times New Roman" w:hAnsi="Times New Roman" w:cs="Times New Roman"/>
          <w:color w:val="000000" w:themeColor="text1"/>
          <w:sz w:val="28"/>
          <w:szCs w:val="28"/>
        </w:rPr>
      </w:pPr>
      <w:r w:rsidRPr="008D015C">
        <w:rPr>
          <w:rFonts w:ascii="Times New Roman" w:hAnsi="Times New Roman" w:cs="Times New Roman"/>
          <w:color w:val="000000" w:themeColor="text1"/>
          <w:sz w:val="28"/>
          <w:szCs w:val="28"/>
        </w:rPr>
        <w:t>2. Крок 1. Оцінка ситуації</w:t>
      </w:r>
    </w:p>
    <w:p w14:paraId="5D807759" w14:textId="536F48AD"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 xml:space="preserve">Працівник оцінює наявність у особи поведінкових та фізіологічних ознак, що можуть свідчити про </w:t>
      </w:r>
      <w:proofErr w:type="spellStart"/>
      <w:r w:rsidRPr="008D015C">
        <w:rPr>
          <w:color w:val="000000" w:themeColor="text1"/>
          <w:sz w:val="28"/>
          <w:szCs w:val="28"/>
        </w:rPr>
        <w:t>дистрес</w:t>
      </w:r>
      <w:proofErr w:type="spellEnd"/>
      <w:r w:rsidRPr="008D015C">
        <w:rPr>
          <w:color w:val="000000" w:themeColor="text1"/>
          <w:sz w:val="28"/>
          <w:szCs w:val="28"/>
        </w:rPr>
        <w:t>.</w:t>
      </w:r>
    </w:p>
    <w:p w14:paraId="246F7BE2"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До таких ознак можуть належати:</w:t>
      </w:r>
    </w:p>
    <w:p w14:paraId="63F04BD1" w14:textId="77777777" w:rsidR="00F9438E" w:rsidRPr="008D015C" w:rsidRDefault="00F9438E" w:rsidP="00F9438E">
      <w:pPr>
        <w:numPr>
          <w:ilvl w:val="0"/>
          <w:numId w:val="4"/>
        </w:numPr>
        <w:spacing w:before="120"/>
        <w:ind w:left="0" w:firstLine="567"/>
        <w:jc w:val="both"/>
        <w:rPr>
          <w:color w:val="000000" w:themeColor="text1"/>
          <w:sz w:val="28"/>
          <w:szCs w:val="28"/>
        </w:rPr>
      </w:pPr>
      <w:r w:rsidRPr="008D015C">
        <w:rPr>
          <w:rStyle w:val="af6"/>
          <w:b w:val="0"/>
          <w:bCs w:val="0"/>
          <w:color w:val="000000" w:themeColor="text1"/>
          <w:sz w:val="28"/>
          <w:szCs w:val="28"/>
        </w:rPr>
        <w:t>поведінкові ознаки:</w:t>
      </w:r>
    </w:p>
    <w:p w14:paraId="14996C0B"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раптове намагання залишити приміщення або місце проведення заходу;</w:t>
      </w:r>
    </w:p>
    <w:p w14:paraId="5CD290AD"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хаотичні рухи або завмирання;</w:t>
      </w:r>
    </w:p>
    <w:p w14:paraId="15051CE9"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відсутність реакції на звернення;</w:t>
      </w:r>
    </w:p>
    <w:p w14:paraId="0032C4E1"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розгубленість, дезорієнтація;</w:t>
      </w:r>
    </w:p>
    <w:p w14:paraId="36B7A1FD"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повторення одних і тих самих дій або запитань;</w:t>
      </w:r>
    </w:p>
    <w:p w14:paraId="3DCE2DDF"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плач, крик, прояви сильного страху або агресивної поведінки;</w:t>
      </w:r>
    </w:p>
    <w:p w14:paraId="29C28666"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намагання сховатися або знайти вихід;</w:t>
      </w:r>
    </w:p>
    <w:p w14:paraId="26AACE59" w14:textId="0C766E9E" w:rsidR="00F9438E" w:rsidRPr="008D015C" w:rsidRDefault="00F9438E" w:rsidP="00F9438E">
      <w:pPr>
        <w:pStyle w:val="af8"/>
        <w:numPr>
          <w:ilvl w:val="0"/>
          <w:numId w:val="4"/>
        </w:numPr>
        <w:spacing w:before="120"/>
        <w:ind w:left="0" w:firstLine="567"/>
        <w:jc w:val="both"/>
        <w:rPr>
          <w:color w:val="000000" w:themeColor="text1"/>
          <w:sz w:val="28"/>
          <w:szCs w:val="28"/>
        </w:rPr>
      </w:pPr>
      <w:r w:rsidRPr="008D015C">
        <w:rPr>
          <w:rStyle w:val="af6"/>
          <w:b w:val="0"/>
          <w:bCs w:val="0"/>
          <w:color w:val="000000" w:themeColor="text1"/>
          <w:sz w:val="28"/>
          <w:szCs w:val="28"/>
        </w:rPr>
        <w:t>фізіологічні ознаки:</w:t>
      </w:r>
    </w:p>
    <w:p w14:paraId="01BAF744"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виражене тремтіння;</w:t>
      </w:r>
    </w:p>
    <w:p w14:paraId="7CAC9164"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прискорене або утруднене дихання;</w:t>
      </w:r>
    </w:p>
    <w:p w14:paraId="0352912F"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сильне потовиділення;</w:t>
      </w:r>
    </w:p>
    <w:p w14:paraId="11987931"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блідість або почервоніння;</w:t>
      </w:r>
    </w:p>
    <w:p w14:paraId="216DFA5D"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виражене напруження;</w:t>
      </w:r>
    </w:p>
    <w:p w14:paraId="132A76B0"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нестійкість;</w:t>
      </w:r>
    </w:p>
    <w:p w14:paraId="5F17FA8E"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ознаки запаморочення.</w:t>
      </w:r>
    </w:p>
    <w:p w14:paraId="35F3F167"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Наявність однієї або кількох зазначених ознак не є підставою для встановлення працівником діагнозу або визначення причини стану особи.</w:t>
      </w:r>
    </w:p>
    <w:p w14:paraId="6A80D1C2" w14:textId="77777777" w:rsidR="00F9438E" w:rsidRPr="008D015C" w:rsidRDefault="00F9438E" w:rsidP="00F9438E">
      <w:pPr>
        <w:pStyle w:val="3"/>
        <w:spacing w:before="120"/>
        <w:ind w:firstLine="567"/>
        <w:jc w:val="both"/>
        <w:rPr>
          <w:rFonts w:ascii="Times New Roman" w:hAnsi="Times New Roman" w:cs="Times New Roman"/>
          <w:color w:val="000000" w:themeColor="text1"/>
          <w:sz w:val="28"/>
          <w:szCs w:val="28"/>
        </w:rPr>
      </w:pPr>
      <w:r w:rsidRPr="008D015C">
        <w:rPr>
          <w:rFonts w:ascii="Times New Roman" w:hAnsi="Times New Roman" w:cs="Times New Roman"/>
          <w:color w:val="000000" w:themeColor="text1"/>
          <w:sz w:val="28"/>
          <w:szCs w:val="28"/>
        </w:rPr>
        <w:lastRenderedPageBreak/>
        <w:t>3. Крок 2. Перевірка наявності ознак невідкладного стану або небезпеки</w:t>
      </w:r>
    </w:p>
    <w:p w14:paraId="6AFBFB68" w14:textId="6F4409F5"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Під час здійснення первинного реагування працівник насамперед перевіряє наявність очевидних ознак стану, що потребує невідкладного реагування.</w:t>
      </w:r>
    </w:p>
    <w:p w14:paraId="5FE8AF41"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До таких ознак належать:</w:t>
      </w:r>
    </w:p>
    <w:p w14:paraId="7C982ECB"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непритомність або стан, близький до непритомності;</w:t>
      </w:r>
    </w:p>
    <w:p w14:paraId="75482E4F"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судоми;</w:t>
      </w:r>
    </w:p>
    <w:p w14:paraId="6D25839C"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значні труднощі з диханням;</w:t>
      </w:r>
    </w:p>
    <w:p w14:paraId="5336DBB3"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сильний біль у грудях;</w:t>
      </w:r>
    </w:p>
    <w:p w14:paraId="7A974EBF"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ознаки тяжкої травми;</w:t>
      </w:r>
    </w:p>
    <w:p w14:paraId="19B4E4BC"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виражене порушення свідомості;</w:t>
      </w:r>
    </w:p>
    <w:p w14:paraId="4BB7B0C6"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нездатність відповідати на прості запитання;</w:t>
      </w:r>
    </w:p>
    <w:p w14:paraId="610589C6"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наявність очевидної загрози життю чи здоров’ю особи або інших осіб.</w:t>
      </w:r>
    </w:p>
    <w:p w14:paraId="2C8355B6"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У разі виявлення таких ознак працівник не визначає їх причину та забезпечує невідкладне залучення медичного працівника, екстреної медичної допомоги та/або інших відповідних служб залежно від обставин.</w:t>
      </w:r>
    </w:p>
    <w:p w14:paraId="457BE65B" w14:textId="77777777" w:rsidR="00F9438E" w:rsidRPr="008D015C" w:rsidRDefault="00F9438E" w:rsidP="00F9438E">
      <w:pPr>
        <w:pStyle w:val="3"/>
        <w:spacing w:before="120"/>
        <w:ind w:firstLine="567"/>
        <w:jc w:val="both"/>
        <w:rPr>
          <w:rFonts w:ascii="Times New Roman" w:hAnsi="Times New Roman" w:cs="Times New Roman"/>
          <w:color w:val="000000" w:themeColor="text1"/>
          <w:sz w:val="28"/>
          <w:szCs w:val="28"/>
        </w:rPr>
      </w:pPr>
      <w:r w:rsidRPr="008D015C">
        <w:rPr>
          <w:rFonts w:ascii="Times New Roman" w:hAnsi="Times New Roman" w:cs="Times New Roman"/>
          <w:color w:val="000000" w:themeColor="text1"/>
          <w:sz w:val="28"/>
          <w:szCs w:val="28"/>
        </w:rPr>
        <w:t>4. Крок 3. Встановлення контакту</w:t>
      </w:r>
    </w:p>
    <w:p w14:paraId="3D411696"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За відсутності ознак, передбачених пунктом 3 цього Алгоритму, працівник спокійно встановлює контакт з особою, за можливості представляється та повідомляє про готовність допомогти.</w:t>
      </w:r>
    </w:p>
    <w:p w14:paraId="050C570E"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Для встановлення контакту можуть використовуватися, зокрема, такі звернення:</w:t>
      </w:r>
    </w:p>
    <w:p w14:paraId="45747067"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“Добрий вечір. Мене звати ___. Я працівник заходу. Я бачу, що вам зараз непросто. Чи можу я вам допомогти?”;</w:t>
      </w:r>
    </w:p>
    <w:p w14:paraId="1F0901BA"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“Вам дати води?”;</w:t>
      </w:r>
    </w:p>
    <w:p w14:paraId="3793FC09"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“Ви знаєте, де зараз перебуваєте?”;</w:t>
      </w:r>
    </w:p>
    <w:p w14:paraId="4338B957"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“Ви можете самостійно перейти до спокійнішого місця?”;</w:t>
      </w:r>
    </w:p>
    <w:p w14:paraId="722B10CD"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“Вам потрібен лікар або медична допомога?”;</w:t>
      </w:r>
    </w:p>
    <w:p w14:paraId="79306C46"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“Чи є хтось, кому ми можемо зателефонувати?”.</w:t>
      </w:r>
    </w:p>
    <w:p w14:paraId="51B6B789"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Працівник не повинен вимагати від особи пояснення причин її стану або спонукати її розповідати про травматичний чи бойовий досвід.</w:t>
      </w:r>
    </w:p>
    <w:p w14:paraId="69ABD138" w14:textId="203EF889" w:rsidR="00F9438E" w:rsidRPr="008D015C" w:rsidRDefault="00F9438E" w:rsidP="00F9438E">
      <w:pPr>
        <w:pStyle w:val="3"/>
        <w:spacing w:before="120"/>
        <w:ind w:firstLine="567"/>
        <w:jc w:val="both"/>
        <w:rPr>
          <w:rFonts w:ascii="Times New Roman" w:hAnsi="Times New Roman" w:cs="Times New Roman"/>
          <w:color w:val="000000" w:themeColor="text1"/>
          <w:sz w:val="28"/>
          <w:szCs w:val="28"/>
        </w:rPr>
      </w:pPr>
      <w:r w:rsidRPr="008D015C">
        <w:rPr>
          <w:rFonts w:ascii="Times New Roman" w:hAnsi="Times New Roman" w:cs="Times New Roman"/>
          <w:color w:val="000000" w:themeColor="text1"/>
          <w:sz w:val="28"/>
          <w:szCs w:val="28"/>
        </w:rPr>
        <w:t>5. Крок 4. Здійснення первинного реагування</w:t>
      </w:r>
    </w:p>
    <w:p w14:paraId="7F8631FF"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Якщо особа орієнтована, реагує на звернення та здатна підтримувати контакт, працівник:</w:t>
      </w:r>
    </w:p>
    <w:p w14:paraId="5A390FFA"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lastRenderedPageBreak/>
        <w:t>говорить спокійно, короткими та зрозумілими реченнями;</w:t>
      </w:r>
    </w:p>
    <w:p w14:paraId="5A26CBE6"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за потреби пропонує сповільнити дихання, не форсуючи глибокий вдих;</w:t>
      </w:r>
    </w:p>
    <w:p w14:paraId="1D692DD8"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зменшує кількість людей навколо особи;</w:t>
      </w:r>
    </w:p>
    <w:p w14:paraId="67107189"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за можливості пропонує перейти до тихішого, менш людного місця з мінімальною кількістю сенсорних подразників;</w:t>
      </w:r>
    </w:p>
    <w:p w14:paraId="7CE08C34"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пропонує воду та можливість сісти;</w:t>
      </w:r>
    </w:p>
    <w:p w14:paraId="4D6F9542"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запитує, чи бажає особа, щоб поруч перебував хтось із близьких або інших осіб, яким вона довіряє;</w:t>
      </w:r>
    </w:p>
    <w:p w14:paraId="4CBDF43F"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надає особі достатній час для відновлення відчуття контролю над ситуацією;</w:t>
      </w:r>
    </w:p>
    <w:p w14:paraId="2E4FE49D"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за потреби залучає медичного працівника.</w:t>
      </w:r>
    </w:p>
    <w:p w14:paraId="4A0218B3" w14:textId="2AD1756A"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Під час здійснення первинного реагування не допускається:</w:t>
      </w:r>
    </w:p>
    <w:p w14:paraId="4D7A77AC"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підвищувати голос на особу або вимагати від неї “заспокоїтися”;</w:t>
      </w:r>
    </w:p>
    <w:p w14:paraId="6E4DE9DB"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сперечатися з особою або знецінювати її стан;</w:t>
      </w:r>
    </w:p>
    <w:p w14:paraId="3E1177BC"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вимагати пояснення причин її поведінки;</w:t>
      </w:r>
    </w:p>
    <w:p w14:paraId="3F2B46D5"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розпитувати про бойовий або інший травматичний досвід;</w:t>
      </w:r>
    </w:p>
    <w:p w14:paraId="7A49238E"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без попередження торкатися особи;</w:t>
      </w:r>
    </w:p>
    <w:p w14:paraId="62E5F80B"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без об’єктивної необхідності перешкоджати особі залишити місце;</w:t>
      </w:r>
    </w:p>
    <w:p w14:paraId="2B69A8C5"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без необхідності оточувати особу кількома працівниками;</w:t>
      </w:r>
    </w:p>
    <w:p w14:paraId="0F7C6131"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застосовувати фізичну силу, крім випадків та у порядку, передбачених законом.</w:t>
      </w:r>
    </w:p>
    <w:p w14:paraId="31A93D30"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rStyle w:val="af6"/>
          <w:b w:val="0"/>
          <w:bCs w:val="0"/>
          <w:color w:val="000000" w:themeColor="text1"/>
          <w:sz w:val="28"/>
          <w:szCs w:val="28"/>
        </w:rPr>
        <w:t>6.</w:t>
      </w:r>
      <w:r w:rsidRPr="008D015C">
        <w:rPr>
          <w:color w:val="000000" w:themeColor="text1"/>
          <w:sz w:val="28"/>
          <w:szCs w:val="28"/>
        </w:rPr>
        <w:t xml:space="preserve"> Якщо особа орієнтована, підтримує контакт, не становить очевидної небезпеки для себе чи інших та відмовляється від запропонованої підтримки, працівник не примушує її до розмови або супроводу.</w:t>
      </w:r>
    </w:p>
    <w:p w14:paraId="449D309B"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Працівник може повідомити особі про можливість звернення за допомогою та, за можливості, переконатися, що особа не залишається в очевидно небезпечній ситуації.</w:t>
      </w:r>
    </w:p>
    <w:p w14:paraId="5D5E7FCD" w14:textId="77777777" w:rsidR="00F9438E" w:rsidRPr="008D015C" w:rsidRDefault="00F9438E" w:rsidP="00F9438E">
      <w:pPr>
        <w:pStyle w:val="3"/>
        <w:spacing w:before="120"/>
        <w:ind w:firstLine="567"/>
        <w:jc w:val="both"/>
        <w:rPr>
          <w:rFonts w:ascii="Times New Roman" w:hAnsi="Times New Roman" w:cs="Times New Roman"/>
          <w:color w:val="000000" w:themeColor="text1"/>
          <w:sz w:val="28"/>
          <w:szCs w:val="28"/>
        </w:rPr>
      </w:pPr>
      <w:r w:rsidRPr="008D015C">
        <w:rPr>
          <w:rFonts w:ascii="Times New Roman" w:hAnsi="Times New Roman" w:cs="Times New Roman"/>
          <w:color w:val="000000" w:themeColor="text1"/>
          <w:sz w:val="28"/>
          <w:szCs w:val="28"/>
        </w:rPr>
        <w:t>7. Крок 5. Визначення рівня реагування</w:t>
      </w:r>
    </w:p>
    <w:p w14:paraId="0D59BEFB"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Залежно від стану особи та необхідного обсягу реагування застосовується один із таких рівнів.</w:t>
      </w:r>
    </w:p>
    <w:p w14:paraId="47005F0D" w14:textId="65AB01BA"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rStyle w:val="af6"/>
          <w:b w:val="0"/>
          <w:bCs w:val="0"/>
          <w:color w:val="000000" w:themeColor="text1"/>
          <w:sz w:val="28"/>
          <w:szCs w:val="28"/>
        </w:rPr>
        <w:t>Рівень 1 ‒ організаційне реагування на місці.</w:t>
      </w:r>
    </w:p>
    <w:p w14:paraId="744B5494"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 xml:space="preserve">Застосовується, якщо особа схвильована, налякана, плаче або тремтить, але орієнтована, розуміє звернення, здатна підтримувати контакт, </w:t>
      </w:r>
      <w:r w:rsidRPr="008D015C">
        <w:rPr>
          <w:color w:val="000000" w:themeColor="text1"/>
          <w:sz w:val="28"/>
          <w:szCs w:val="28"/>
        </w:rPr>
        <w:lastRenderedPageBreak/>
        <w:t>контролює свою поведінку та не становить очевидної небезпеки для себе чи інших.</w:t>
      </w:r>
    </w:p>
    <w:p w14:paraId="08F8B053" w14:textId="77777777"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Працівник встановлює спокійний контакт, за можливості пропонує перейти до тихішого місця, здійснює передбачені цим Алгоритмом організаційні заходи та за бажанням особи сприяє її супроводу близькою особою або іншою особою, якій вона довіряє.</w:t>
      </w:r>
    </w:p>
    <w:p w14:paraId="47910BB0" w14:textId="5766FFEB" w:rsidR="00F9438E" w:rsidRPr="008D015C" w:rsidRDefault="00F9438E" w:rsidP="00F9438E">
      <w:pPr>
        <w:pStyle w:val="af7"/>
        <w:spacing w:before="120" w:beforeAutospacing="0" w:after="0" w:afterAutospacing="0"/>
        <w:ind w:firstLine="567"/>
        <w:jc w:val="both"/>
        <w:rPr>
          <w:color w:val="000000" w:themeColor="text1"/>
          <w:sz w:val="28"/>
          <w:szCs w:val="28"/>
        </w:rPr>
      </w:pPr>
      <w:r w:rsidRPr="008D015C">
        <w:rPr>
          <w:rStyle w:val="af6"/>
          <w:b w:val="0"/>
          <w:bCs w:val="0"/>
          <w:color w:val="000000" w:themeColor="text1"/>
          <w:sz w:val="28"/>
          <w:szCs w:val="28"/>
        </w:rPr>
        <w:t>Рівень 2 ‒ організаційне реагування із залученням фахівця.</w:t>
      </w:r>
    </w:p>
    <w:p w14:paraId="227A26DF" w14:textId="77777777" w:rsidR="00F9438E" w:rsidRPr="008D015C" w:rsidRDefault="00F9438E" w:rsidP="005E4155">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Застосовується, якщо особа має ознаки значної дезорієнтації, сильне тремтіння, не може нормально підтримувати контакт, намагається залишити місце проведення заходу та/або протягом певного часу не відновлює здатність контролювати власний стан.</w:t>
      </w:r>
    </w:p>
    <w:p w14:paraId="4331FAE0" w14:textId="77777777" w:rsidR="00F9438E" w:rsidRPr="008D015C" w:rsidRDefault="00F9438E" w:rsidP="005E4155">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Працівник за можливості не залишає особу саму, мінімізує зовнішні подразники та залучає медичного працівника, а за необхідності сприяє отриманню особою подальшої допомоги.</w:t>
      </w:r>
    </w:p>
    <w:p w14:paraId="6F723040" w14:textId="09D3460D" w:rsidR="00F9438E" w:rsidRPr="008D015C" w:rsidRDefault="00F9438E" w:rsidP="005E4155">
      <w:pPr>
        <w:pStyle w:val="af7"/>
        <w:spacing w:before="120" w:beforeAutospacing="0" w:after="0" w:afterAutospacing="0"/>
        <w:ind w:firstLine="567"/>
        <w:jc w:val="both"/>
        <w:rPr>
          <w:color w:val="000000" w:themeColor="text1"/>
          <w:sz w:val="28"/>
          <w:szCs w:val="28"/>
        </w:rPr>
      </w:pPr>
      <w:r w:rsidRPr="008D015C">
        <w:rPr>
          <w:rStyle w:val="af6"/>
          <w:b w:val="0"/>
          <w:bCs w:val="0"/>
          <w:color w:val="000000" w:themeColor="text1"/>
          <w:sz w:val="28"/>
          <w:szCs w:val="28"/>
        </w:rPr>
        <w:t>Рівень 3 ‒ невідкладне реагування.</w:t>
      </w:r>
    </w:p>
    <w:p w14:paraId="0AB1EF07" w14:textId="77777777" w:rsidR="00F9438E" w:rsidRPr="008D015C" w:rsidRDefault="00F9438E" w:rsidP="005E4155">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Застосовується у разі непритомності або стану, близького до непритомності, судом, значних труднощів з диханням, сильного болю у грудях, ознак тяжкої травми, вираженого порушення свідомості, нездатності відповідати на прості запитання, повідомлення особою про намір заподіяти шкоду собі або іншим чи наявності іншої очевидної загрози життю або здоров’ю особи чи інших осіб.</w:t>
      </w:r>
    </w:p>
    <w:p w14:paraId="672BA90C" w14:textId="77777777" w:rsidR="00F9438E" w:rsidRPr="008D015C" w:rsidRDefault="00F9438E" w:rsidP="005E4155">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Працівник невідкладно забезпечує залучення медичного працівника, екстреної медичної допомоги та/або інших відповідних служб залежно від характеру загрози та за можливості не залишає особу саму до прибуття відповідних фахівців.</w:t>
      </w:r>
    </w:p>
    <w:p w14:paraId="11011278" w14:textId="77777777" w:rsidR="00F9438E" w:rsidRPr="008D015C" w:rsidRDefault="00F9438E" w:rsidP="005E4155">
      <w:pPr>
        <w:pStyle w:val="3"/>
        <w:spacing w:before="120"/>
        <w:ind w:firstLine="567"/>
        <w:jc w:val="both"/>
        <w:rPr>
          <w:rFonts w:ascii="Times New Roman" w:hAnsi="Times New Roman" w:cs="Times New Roman"/>
          <w:color w:val="000000" w:themeColor="text1"/>
          <w:sz w:val="28"/>
          <w:szCs w:val="28"/>
        </w:rPr>
      </w:pPr>
      <w:r w:rsidRPr="008D015C">
        <w:rPr>
          <w:rFonts w:ascii="Times New Roman" w:hAnsi="Times New Roman" w:cs="Times New Roman"/>
          <w:color w:val="000000" w:themeColor="text1"/>
          <w:sz w:val="28"/>
          <w:szCs w:val="28"/>
        </w:rPr>
        <w:t>8. Перевірка орієнтації та здатності підтримувати контакт</w:t>
      </w:r>
    </w:p>
    <w:p w14:paraId="712E48A7" w14:textId="77777777" w:rsidR="00F9438E" w:rsidRPr="008D015C" w:rsidRDefault="00F9438E" w:rsidP="005E4155">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Для визначення здатності особи орієнтуватися в ситуації та підтримувати контакт працівник може поставити прості запитання, зокрема:</w:t>
      </w:r>
    </w:p>
    <w:p w14:paraId="17A61E50" w14:textId="77777777" w:rsidR="00F9438E" w:rsidRPr="008D015C" w:rsidRDefault="00F9438E" w:rsidP="005E4155">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“Як вас звати?”;</w:t>
      </w:r>
    </w:p>
    <w:p w14:paraId="5AE5AF6A" w14:textId="77777777" w:rsidR="00F9438E" w:rsidRPr="008D015C" w:rsidRDefault="00F9438E" w:rsidP="005E4155">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“Ви знаєте, де ми зараз перебуваємо?”;</w:t>
      </w:r>
    </w:p>
    <w:p w14:paraId="388752DF" w14:textId="77777777" w:rsidR="00F9438E" w:rsidRPr="008D015C" w:rsidRDefault="00F9438E" w:rsidP="005E4155">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“Ви мене чуєте?”;</w:t>
      </w:r>
    </w:p>
    <w:p w14:paraId="3A82F4ED" w14:textId="77777777" w:rsidR="00F9438E" w:rsidRPr="008D015C" w:rsidRDefault="00F9438E" w:rsidP="005E4155">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“Ви можете відповісти на моє запитання?”;</w:t>
      </w:r>
    </w:p>
    <w:p w14:paraId="4CFAFF9D" w14:textId="77777777" w:rsidR="00F9438E" w:rsidRPr="008D015C" w:rsidRDefault="00F9438E" w:rsidP="005E4155">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“Вам потрібен лікар?”;</w:t>
      </w:r>
    </w:p>
    <w:p w14:paraId="542D09DE" w14:textId="77777777" w:rsidR="00F9438E" w:rsidRPr="008D015C" w:rsidRDefault="00F9438E" w:rsidP="005E4155">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“Чи є людина, якій ви хотіли б зателефонувати?”.</w:t>
      </w:r>
    </w:p>
    <w:p w14:paraId="5EE06FB3" w14:textId="6A393AD4" w:rsidR="00F9438E" w:rsidRPr="008D015C" w:rsidRDefault="00F9438E" w:rsidP="005E4155">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t>За наявності підстав вважати, що особа може заподіяти шкоду собі або іншим, працівник може прямо запитати про наявність такого ризику та в разі його підтвердження забезпечує залучення відповідних служб.”.</w:t>
      </w:r>
    </w:p>
    <w:p w14:paraId="3092C323" w14:textId="53AA6E23" w:rsidR="009C613A" w:rsidRPr="008D015C" w:rsidRDefault="009C613A" w:rsidP="005E4155">
      <w:pPr>
        <w:pStyle w:val="af7"/>
        <w:spacing w:before="120" w:beforeAutospacing="0" w:after="0" w:afterAutospacing="0"/>
        <w:ind w:firstLine="567"/>
        <w:jc w:val="both"/>
        <w:rPr>
          <w:color w:val="000000" w:themeColor="text1"/>
          <w:sz w:val="28"/>
          <w:szCs w:val="28"/>
        </w:rPr>
      </w:pPr>
      <w:r w:rsidRPr="008D015C">
        <w:rPr>
          <w:color w:val="000000" w:themeColor="text1"/>
          <w:sz w:val="28"/>
          <w:szCs w:val="28"/>
        </w:rPr>
        <w:lastRenderedPageBreak/>
        <w:t>2. У Порядку організації та проведення гастрольних заходів</w:t>
      </w:r>
      <w:r w:rsidR="0022239C">
        <w:rPr>
          <w:color w:val="000000" w:themeColor="text1"/>
          <w:sz w:val="28"/>
          <w:szCs w:val="28"/>
        </w:rPr>
        <w:t>,</w:t>
      </w:r>
      <w:r w:rsidRPr="008D015C">
        <w:rPr>
          <w:color w:val="000000" w:themeColor="text1"/>
          <w:sz w:val="28"/>
          <w:szCs w:val="28"/>
        </w:rPr>
        <w:t xml:space="preserve"> </w:t>
      </w:r>
      <w:r w:rsidR="000B6AFB" w:rsidRPr="008D015C">
        <w:rPr>
          <w:color w:val="000000" w:themeColor="text1"/>
          <w:sz w:val="28"/>
          <w:szCs w:val="28"/>
        </w:rPr>
        <w:t>з</w:t>
      </w:r>
      <w:r w:rsidRPr="008D015C">
        <w:rPr>
          <w:color w:val="000000" w:themeColor="text1"/>
          <w:sz w:val="28"/>
          <w:szCs w:val="28"/>
        </w:rPr>
        <w:t>атверджен</w:t>
      </w:r>
      <w:r w:rsidR="000B6AFB" w:rsidRPr="008D015C">
        <w:rPr>
          <w:color w:val="000000" w:themeColor="text1"/>
          <w:sz w:val="28"/>
          <w:szCs w:val="28"/>
        </w:rPr>
        <w:t>ому</w:t>
      </w:r>
      <w:r w:rsidRPr="008D015C">
        <w:rPr>
          <w:color w:val="000000" w:themeColor="text1"/>
          <w:sz w:val="28"/>
          <w:szCs w:val="28"/>
        </w:rPr>
        <w:t xml:space="preserve"> постановою Кабінету Міністрів України від 15 січня 2004 р. № 35 (</w:t>
      </w:r>
      <w:r w:rsidR="001354F1" w:rsidRPr="008D015C">
        <w:rPr>
          <w:sz w:val="28"/>
          <w:szCs w:val="28"/>
        </w:rPr>
        <w:t>Офіційний вісник України, 2004 р., № 2, ст. 55</w:t>
      </w:r>
      <w:r w:rsidRPr="008D015C">
        <w:rPr>
          <w:color w:val="000000" w:themeColor="text1"/>
          <w:sz w:val="28"/>
          <w:szCs w:val="28"/>
        </w:rPr>
        <w:t>):</w:t>
      </w:r>
    </w:p>
    <w:p w14:paraId="1CFC8B8D" w14:textId="4345E73E" w:rsidR="002E3126" w:rsidRPr="008D015C" w:rsidRDefault="009C613A" w:rsidP="005E4155">
      <w:pPr>
        <w:pStyle w:val="rvps2"/>
        <w:shd w:val="clear" w:color="auto" w:fill="FFFFFF"/>
        <w:tabs>
          <w:tab w:val="left" w:pos="993"/>
        </w:tabs>
        <w:spacing w:before="120" w:beforeAutospacing="0" w:after="0" w:afterAutospacing="0"/>
        <w:ind w:firstLine="567"/>
        <w:jc w:val="both"/>
        <w:rPr>
          <w:sz w:val="28"/>
          <w:szCs w:val="28"/>
          <w:lang w:val="uk-UA"/>
        </w:rPr>
      </w:pPr>
      <w:r w:rsidRPr="008D015C">
        <w:rPr>
          <w:sz w:val="28"/>
          <w:szCs w:val="28"/>
          <w:lang w:val="uk-UA"/>
        </w:rPr>
        <w:t>1) пункт 5 доповнити абзацом такого змісту:</w:t>
      </w:r>
    </w:p>
    <w:p w14:paraId="6BC4FE20" w14:textId="0B973E66" w:rsidR="009C613A" w:rsidRPr="008D015C" w:rsidRDefault="009C613A" w:rsidP="000B6AFB">
      <w:pPr>
        <w:pStyle w:val="rvps2"/>
        <w:shd w:val="clear" w:color="auto" w:fill="FFFFFF"/>
        <w:tabs>
          <w:tab w:val="left" w:pos="993"/>
        </w:tabs>
        <w:spacing w:before="120" w:beforeAutospacing="0" w:after="0" w:afterAutospacing="0"/>
        <w:ind w:firstLine="567"/>
        <w:jc w:val="both"/>
        <w:rPr>
          <w:sz w:val="28"/>
          <w:szCs w:val="28"/>
          <w:lang w:val="uk-UA"/>
        </w:rPr>
      </w:pPr>
      <w:r w:rsidRPr="008D015C">
        <w:rPr>
          <w:sz w:val="28"/>
          <w:szCs w:val="28"/>
          <w:lang w:val="uk-UA"/>
        </w:rPr>
        <w:t xml:space="preserve">“відомості про визначеного організатором гастрольного заходу працівника або працівників, відповідальних за здійснення первинного реагування у разі виявлення в учасників або глядачів гастрольного заходу ознак </w:t>
      </w:r>
      <w:proofErr w:type="spellStart"/>
      <w:r w:rsidRPr="008D015C">
        <w:rPr>
          <w:sz w:val="28"/>
          <w:szCs w:val="28"/>
          <w:lang w:val="uk-UA"/>
        </w:rPr>
        <w:t>дистресу</w:t>
      </w:r>
      <w:proofErr w:type="spellEnd"/>
      <w:r w:rsidRPr="008D015C">
        <w:rPr>
          <w:sz w:val="28"/>
          <w:szCs w:val="28"/>
          <w:lang w:val="uk-UA"/>
        </w:rPr>
        <w:t xml:space="preserve">, із зазначенням прізвища, власного імені, по батькові (за наявності) такого працівника (працівників) та інформації про його (їх) ознайомлення з алгоритмом розпізнавання ознак </w:t>
      </w:r>
      <w:proofErr w:type="spellStart"/>
      <w:r w:rsidRPr="008D015C">
        <w:rPr>
          <w:sz w:val="28"/>
          <w:szCs w:val="28"/>
          <w:lang w:val="uk-UA"/>
        </w:rPr>
        <w:t>дистресу</w:t>
      </w:r>
      <w:proofErr w:type="spellEnd"/>
      <w:r w:rsidRPr="008D015C">
        <w:rPr>
          <w:sz w:val="28"/>
          <w:szCs w:val="28"/>
          <w:lang w:val="uk-UA"/>
        </w:rPr>
        <w:t xml:space="preserve"> та первинного реагування під час проведення масових спортивних та культурно-видовищних заходів, наведеним у додатку до Положення про порядок підготовки спортивних споруд та інших спеціально відведених місць для проведення масових спортивних та культурно-видовищних заходів, затвердженого постановою Кабінету Міністрів України від 18 грудня 1998 р. № 2025 (далі ‒ Алгоритм).”;</w:t>
      </w:r>
    </w:p>
    <w:p w14:paraId="478750CE" w14:textId="4A703AF2" w:rsidR="009C613A" w:rsidRPr="008D015C" w:rsidRDefault="000B6AFB" w:rsidP="000B6AFB">
      <w:pPr>
        <w:pStyle w:val="rvps2"/>
        <w:shd w:val="clear" w:color="auto" w:fill="FFFFFF"/>
        <w:tabs>
          <w:tab w:val="left" w:pos="993"/>
        </w:tabs>
        <w:spacing w:before="120" w:beforeAutospacing="0" w:after="0" w:afterAutospacing="0"/>
        <w:ind w:firstLine="567"/>
        <w:jc w:val="both"/>
        <w:rPr>
          <w:sz w:val="28"/>
          <w:szCs w:val="28"/>
          <w:lang w:val="uk-UA"/>
        </w:rPr>
      </w:pPr>
      <w:r w:rsidRPr="008D015C">
        <w:rPr>
          <w:sz w:val="28"/>
          <w:szCs w:val="28"/>
          <w:lang w:val="uk-UA"/>
        </w:rPr>
        <w:t xml:space="preserve">2) </w:t>
      </w:r>
      <w:r w:rsidR="009C613A" w:rsidRPr="008D015C">
        <w:rPr>
          <w:sz w:val="28"/>
          <w:szCs w:val="28"/>
          <w:lang w:val="uk-UA"/>
        </w:rPr>
        <w:t xml:space="preserve">у пункті 12 після </w:t>
      </w:r>
      <w:r w:rsidR="008D015C" w:rsidRPr="008D015C">
        <w:rPr>
          <w:sz w:val="28"/>
          <w:szCs w:val="28"/>
          <w:lang w:val="uk-UA"/>
        </w:rPr>
        <w:t>слова</w:t>
      </w:r>
      <w:r w:rsidR="009C613A" w:rsidRPr="008D015C">
        <w:rPr>
          <w:sz w:val="28"/>
          <w:szCs w:val="28"/>
          <w:lang w:val="uk-UA"/>
        </w:rPr>
        <w:t xml:space="preserve"> “</w:t>
      </w:r>
      <w:r w:rsidR="008D015C" w:rsidRPr="008D015C">
        <w:rPr>
          <w:sz w:val="28"/>
          <w:szCs w:val="28"/>
          <w:lang w:val="uk-UA"/>
        </w:rPr>
        <w:t xml:space="preserve">а також </w:t>
      </w:r>
      <w:r w:rsidR="009C613A" w:rsidRPr="008D015C">
        <w:rPr>
          <w:color w:val="212529"/>
          <w:sz w:val="28"/>
          <w:szCs w:val="28"/>
          <w:shd w:val="clear" w:color="auto" w:fill="FFFFFF"/>
          <w:lang w:val="uk-UA"/>
        </w:rPr>
        <w:t>охорони громадського порядку</w:t>
      </w:r>
      <w:r w:rsidR="009C613A" w:rsidRPr="008D015C">
        <w:rPr>
          <w:sz w:val="28"/>
          <w:szCs w:val="28"/>
          <w:lang w:val="uk-UA"/>
        </w:rPr>
        <w:t xml:space="preserve">” </w:t>
      </w:r>
      <w:r w:rsidR="008D015C" w:rsidRPr="008D015C">
        <w:rPr>
          <w:sz w:val="28"/>
          <w:szCs w:val="28"/>
          <w:lang w:val="uk-UA"/>
        </w:rPr>
        <w:t>замінити</w:t>
      </w:r>
      <w:r w:rsidR="009C613A" w:rsidRPr="008D015C">
        <w:rPr>
          <w:sz w:val="28"/>
          <w:szCs w:val="28"/>
          <w:lang w:val="uk-UA"/>
        </w:rPr>
        <w:t xml:space="preserve"> словами “</w:t>
      </w:r>
      <w:bookmarkStart w:id="1" w:name="_Hlk241683807"/>
      <w:r w:rsidR="008D015C" w:rsidRPr="008D015C">
        <w:rPr>
          <w:color w:val="212529"/>
          <w:sz w:val="28"/>
          <w:szCs w:val="28"/>
          <w:shd w:val="clear" w:color="auto" w:fill="FFFFFF"/>
          <w:lang w:val="uk-UA"/>
        </w:rPr>
        <w:t>охорони громадського порядку</w:t>
      </w:r>
      <w:bookmarkStart w:id="2" w:name="_Hlk241683822"/>
      <w:bookmarkEnd w:id="1"/>
      <w:r w:rsidR="008D015C" w:rsidRPr="008D015C">
        <w:rPr>
          <w:color w:val="212529"/>
          <w:sz w:val="28"/>
          <w:szCs w:val="28"/>
          <w:shd w:val="clear" w:color="auto" w:fill="FFFFFF"/>
          <w:lang w:val="uk-UA"/>
        </w:rPr>
        <w:t xml:space="preserve">, </w:t>
      </w:r>
      <w:r w:rsidR="008D015C" w:rsidRPr="008D015C">
        <w:rPr>
          <w:sz w:val="28"/>
          <w:szCs w:val="28"/>
          <w:lang w:val="uk-UA"/>
        </w:rPr>
        <w:t>а також застосування положень Алгоритму</w:t>
      </w:r>
      <w:bookmarkEnd w:id="2"/>
      <w:r w:rsidR="009C613A" w:rsidRPr="008D015C">
        <w:rPr>
          <w:sz w:val="28"/>
          <w:szCs w:val="28"/>
          <w:lang w:val="uk-UA"/>
        </w:rPr>
        <w:t>”</w:t>
      </w:r>
      <w:r w:rsidR="005E4155" w:rsidRPr="008D015C">
        <w:rPr>
          <w:sz w:val="28"/>
          <w:szCs w:val="28"/>
          <w:lang w:val="uk-UA"/>
        </w:rPr>
        <w:t>;</w:t>
      </w:r>
    </w:p>
    <w:p w14:paraId="32D209A6" w14:textId="0278A6C0" w:rsidR="005E4155" w:rsidRPr="008D015C" w:rsidRDefault="005E4155" w:rsidP="000B6AFB">
      <w:pPr>
        <w:pStyle w:val="rvps2"/>
        <w:numPr>
          <w:ilvl w:val="0"/>
          <w:numId w:val="4"/>
        </w:numPr>
        <w:shd w:val="clear" w:color="auto" w:fill="FFFFFF"/>
        <w:tabs>
          <w:tab w:val="left" w:pos="993"/>
        </w:tabs>
        <w:spacing w:before="120" w:beforeAutospacing="0" w:after="0" w:afterAutospacing="0"/>
        <w:ind w:left="0" w:firstLine="567"/>
        <w:jc w:val="both"/>
        <w:rPr>
          <w:sz w:val="28"/>
          <w:szCs w:val="28"/>
          <w:lang w:val="uk-UA"/>
        </w:rPr>
      </w:pPr>
      <w:r w:rsidRPr="008D015C">
        <w:rPr>
          <w:sz w:val="28"/>
          <w:szCs w:val="28"/>
          <w:lang w:val="uk-UA"/>
        </w:rPr>
        <w:t>доповнити Порядок новим пунктом 13¹ такого змісту:</w:t>
      </w:r>
    </w:p>
    <w:p w14:paraId="69A1B444" w14:textId="1E989FD5" w:rsidR="005E4155" w:rsidRPr="008D015C" w:rsidRDefault="005E4155" w:rsidP="000B6AFB">
      <w:pPr>
        <w:pStyle w:val="rvps2"/>
        <w:shd w:val="clear" w:color="auto" w:fill="FFFFFF"/>
        <w:tabs>
          <w:tab w:val="left" w:pos="993"/>
        </w:tabs>
        <w:spacing w:before="120" w:beforeAutospacing="0" w:after="0" w:afterAutospacing="0"/>
        <w:ind w:firstLine="567"/>
        <w:jc w:val="both"/>
        <w:rPr>
          <w:sz w:val="28"/>
          <w:szCs w:val="28"/>
          <w:lang w:val="uk-UA"/>
        </w:rPr>
      </w:pPr>
      <w:r w:rsidRPr="008D015C">
        <w:rPr>
          <w:sz w:val="28"/>
          <w:szCs w:val="28"/>
          <w:lang w:val="uk-UA"/>
        </w:rPr>
        <w:t>“</w:t>
      </w:r>
      <w:bookmarkStart w:id="3" w:name="_Hlk241683847"/>
      <w:r w:rsidRPr="008D015C">
        <w:rPr>
          <w:sz w:val="28"/>
          <w:szCs w:val="28"/>
          <w:lang w:val="uk-UA"/>
        </w:rPr>
        <w:t>13¹</w:t>
      </w:r>
      <w:bookmarkEnd w:id="3"/>
      <w:r w:rsidRPr="008D015C">
        <w:rPr>
          <w:sz w:val="28"/>
          <w:szCs w:val="28"/>
          <w:lang w:val="uk-UA"/>
        </w:rPr>
        <w:t xml:space="preserve">. Організатор гастрольного заходу до початку його проведення визначає працівника або працівників, відповідальних за здійснення первинного реагування у разі виявлення в учасників або глядачів заходу ознак </w:t>
      </w:r>
      <w:proofErr w:type="spellStart"/>
      <w:r w:rsidRPr="008D015C">
        <w:rPr>
          <w:sz w:val="28"/>
          <w:szCs w:val="28"/>
          <w:lang w:val="uk-UA"/>
        </w:rPr>
        <w:t>дистресу</w:t>
      </w:r>
      <w:proofErr w:type="spellEnd"/>
      <w:r w:rsidRPr="008D015C">
        <w:rPr>
          <w:sz w:val="28"/>
          <w:szCs w:val="28"/>
          <w:lang w:val="uk-UA"/>
        </w:rPr>
        <w:t>, та забезпечує попереднє ознайомлення таких працівників з Алгоритмом.”.</w:t>
      </w:r>
    </w:p>
    <w:p w14:paraId="01BBBE34" w14:textId="25B149EB" w:rsidR="009C613A" w:rsidRPr="008D015C" w:rsidRDefault="009C613A" w:rsidP="009C613A">
      <w:pPr>
        <w:pStyle w:val="rvps2"/>
        <w:shd w:val="clear" w:color="auto" w:fill="FFFFFF"/>
        <w:tabs>
          <w:tab w:val="left" w:pos="993"/>
        </w:tabs>
        <w:spacing w:before="120" w:beforeAutospacing="0" w:after="0" w:afterAutospacing="0"/>
        <w:ind w:left="720"/>
        <w:jc w:val="both"/>
        <w:rPr>
          <w:sz w:val="28"/>
          <w:szCs w:val="28"/>
          <w:lang w:val="uk-UA"/>
        </w:rPr>
      </w:pPr>
    </w:p>
    <w:p w14:paraId="0AD76DBC" w14:textId="13D89792" w:rsidR="00EF0493" w:rsidRPr="008D015C" w:rsidRDefault="002E3126" w:rsidP="00F9438E">
      <w:pPr>
        <w:pStyle w:val="rvps2"/>
        <w:shd w:val="clear" w:color="auto" w:fill="FFFFFF"/>
        <w:tabs>
          <w:tab w:val="left" w:pos="993"/>
        </w:tabs>
        <w:spacing w:before="120"/>
        <w:jc w:val="both"/>
        <w:rPr>
          <w:sz w:val="28"/>
          <w:szCs w:val="28"/>
          <w:lang w:val="uk-UA"/>
        </w:rPr>
      </w:pPr>
      <w:r w:rsidRPr="008D015C">
        <w:rPr>
          <w:noProof/>
          <w:sz w:val="28"/>
          <w:szCs w:val="28"/>
          <w:lang w:val="uk-UA"/>
        </w:rPr>
        <mc:AlternateContent>
          <mc:Choice Requires="wps">
            <w:drawing>
              <wp:anchor distT="0" distB="0" distL="0" distR="0" simplePos="0" relativeHeight="251659264" behindDoc="1" locked="0" layoutInCell="1" allowOverlap="1" wp14:anchorId="07E76D5C" wp14:editId="23AF0B7F">
                <wp:simplePos x="0" y="0"/>
                <wp:positionH relativeFrom="page">
                  <wp:posOffset>2937510</wp:posOffset>
                </wp:positionH>
                <wp:positionV relativeFrom="paragraph">
                  <wp:posOffset>207010</wp:posOffset>
                </wp:positionV>
                <wp:extent cx="2044700" cy="1270"/>
                <wp:effectExtent l="0" t="0" r="0" b="0"/>
                <wp:wrapTopAndBottom/>
                <wp:docPr id="47328600" name="Полілінія: фігура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4700" cy="1270"/>
                        </a:xfrm>
                        <a:custGeom>
                          <a:avLst/>
                          <a:gdLst/>
                          <a:ahLst/>
                          <a:cxnLst/>
                          <a:rect l="l" t="t" r="r" b="b"/>
                          <a:pathLst>
                            <a:path w="2044700">
                              <a:moveTo>
                                <a:pt x="0" y="0"/>
                              </a:moveTo>
                              <a:lnTo>
                                <a:pt x="2044700" y="0"/>
                              </a:lnTo>
                            </a:path>
                          </a:pathLst>
                        </a:custGeom>
                        <a:ln w="7217">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49CF2A7" id="Полілінія: фігура 2" o:spid="_x0000_s1026" style="position:absolute;margin-left:231.3pt;margin-top:16.3pt;width:16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44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V9DIQIAAIMEAAAOAAAAZHJzL2Uyb0RvYy54bWysVE2L2zAQvRf6H4TujR2zNMXEWcqGLYVl&#10;d2FTelZkOTaVNepIiZ3++o7kj6TprTQHMdI8j968N8r6vm81Oyl0DZiCLxcpZ8pIKBtzKPi33eOH&#10;T5w5L0wpNBhV8LNy/H7z/t26s7nKoAZdKmRUxLi8swWvvbd5kjhZq1a4BVhlKFkBtsLTFg9JiaKj&#10;6q1OsjT9mHSApUWQyjk63Q5Jvon1q0pJ/1JVTnmmC07cfFwxrvuwJpu1yA8obN3IkYb4BxataAxd&#10;OpfaCi/YEZu/SrWNRHBQ+YWENoGqaqSKPVA3y/Smm7daWBV7IXGcnWVy/6+sfD692VcM1J19AvnD&#10;kSJJZ10+Z8LGjZi+wjZgiTjro4rnWUXVeybpMEvv7lYpiS0pt8xWUeRE5NO38uj8FwWxjjg9OT94&#10;UE6RqKdI9mYKkZwMHurooeeMPETOyMP94KEVPnwXyIWQdRci4ayFk9pBzPob5kTtktXmGjW3MnVJ&#10;2AFBQbiGtBqCeDXF181pE1issuUqjoYD3ZSPjdaBhcPD/kEjO4kwmPEX+qAKf8AsOr8Vrh5wMTXC&#10;tBl9GqwJJu2hPL9SSYX+hZZKA10vdWM5qwF/3Z51NPUFdz+PAhVn+quhsQpPZApwCvZTgF4/QHxI&#10;UUjituu/C7Qs0Cy4pwl4hmloRT6ZGySaseFLA5+PHqomOB9nbWA+bmjSoxDjqwxP6XofUZf/js1v&#10;AAAA//8DAFBLAwQUAAYACAAAACEAmwGMW94AAAAJAQAADwAAAGRycy9kb3ducmV2LnhtbEyPT0vD&#10;QBDF74LfYRnBm91YS4wxmyKioFikTVU8brNjEszOht1tG7+9k5Oe5t/jvd8Uy9H24oA+dI4UXM4S&#10;EEi1Mx01Ct62jxcZiBA1Gd07QgU/GGBZnp4UOjfuSBs8VLERbEIh1wraGIdcylC3aHWYuQGJb1/O&#10;Wx159I00Xh/Z3PZyniSptLojTmj1gPct1t/V3irw4fXh5WO9ek/w6Tnam8qs5adR6vxsvLsFEXGM&#10;f2KY8BkdSmbauT2ZIHoFi3SeslTB1VRZcJ0tuNlNiwxkWcj/H5S/AAAA//8DAFBLAQItABQABgAI&#10;AAAAIQC2gziS/gAAAOEBAAATAAAAAAAAAAAAAAAAAAAAAABbQ29udGVudF9UeXBlc10ueG1sUEsB&#10;Ai0AFAAGAAgAAAAhADj9If/WAAAAlAEAAAsAAAAAAAAAAAAAAAAALwEAAF9yZWxzLy5yZWxzUEsB&#10;Ai0AFAAGAAgAAAAhAEIVX0MhAgAAgwQAAA4AAAAAAAAAAAAAAAAALgIAAGRycy9lMm9Eb2MueG1s&#10;UEsBAi0AFAAGAAgAAAAhAJsBjFveAAAACQEAAA8AAAAAAAAAAAAAAAAAewQAAGRycy9kb3ducmV2&#10;LnhtbFBLBQYAAAAABAAEAPMAAACGBQAAAAA=&#10;" path="m,l2044700,e" filled="f" strokeweight=".20047mm">
                <v:path arrowok="t"/>
                <w10:wrap type="topAndBottom" anchorx="page"/>
              </v:shape>
            </w:pict>
          </mc:Fallback>
        </mc:AlternateContent>
      </w:r>
    </w:p>
    <w:sectPr w:rsidR="00EF0493" w:rsidRPr="008D015C" w:rsidSect="00F9438E">
      <w:headerReference w:type="even" r:id="rId8"/>
      <w:headerReference w:type="default" r:id="rId9"/>
      <w:pgSz w:w="11907" w:h="16840"/>
      <w:pgMar w:top="1134" w:right="1134" w:bottom="1560" w:left="1701" w:header="510"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2931F" w14:textId="77777777" w:rsidR="005E22FA" w:rsidRDefault="005E22FA"/>
  </w:endnote>
  <w:endnote w:type="continuationSeparator" w:id="0">
    <w:p w14:paraId="31FE70BE" w14:textId="77777777" w:rsidR="005E22FA" w:rsidRDefault="005E22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0173C" w14:textId="77777777" w:rsidR="005E22FA" w:rsidRDefault="005E22FA"/>
  </w:footnote>
  <w:footnote w:type="continuationSeparator" w:id="0">
    <w:p w14:paraId="3F4E7A6B" w14:textId="77777777" w:rsidR="005E22FA" w:rsidRDefault="005E22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305ED" w14:textId="77777777" w:rsidR="00EF0493" w:rsidRDefault="00E2726A">
    <w:pPr>
      <w:jc w:val="center"/>
    </w:pPr>
    <w:r>
      <w:fldChar w:fldCharType="begin"/>
    </w:r>
    <w:r>
      <w:instrText>PAGE</w:instrText>
    </w:r>
    <w:r>
      <w:fldChar w:fldCharType="separate"/>
    </w:r>
    <w:r>
      <w:t>#</w:t>
    </w:r>
    <w:r>
      <w:fldChar w:fldCharType="end"/>
    </w:r>
  </w:p>
  <w:p w14:paraId="71B75048" w14:textId="77777777" w:rsidR="00EF0493" w:rsidRDefault="00EF049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8211A" w14:textId="77777777" w:rsidR="00EF0493" w:rsidRDefault="00E2726A">
    <w:pPr>
      <w:pStyle w:val="a5"/>
      <w:jc w:val="center"/>
      <w:rPr>
        <w:sz w:val="28"/>
        <w:szCs w:val="28"/>
      </w:rPr>
    </w:pPr>
    <w:r>
      <w:rPr>
        <w:sz w:val="28"/>
        <w:szCs w:val="28"/>
      </w:rPr>
      <w:fldChar w:fldCharType="begin"/>
    </w:r>
    <w:r>
      <w:rPr>
        <w:sz w:val="28"/>
        <w:szCs w:val="28"/>
      </w:rPr>
      <w:instrText>PAGE   \* MERGEFORMAT</w:instrText>
    </w:r>
    <w:r>
      <w:rPr>
        <w:sz w:val="28"/>
        <w:szCs w:val="28"/>
      </w:rPr>
      <w:fldChar w:fldCharType="separate"/>
    </w:r>
    <w:r>
      <w:rPr>
        <w:sz w:val="28"/>
        <w:szCs w:val="28"/>
      </w:rPr>
      <w:t>#</w:t>
    </w:r>
    <w:r>
      <w:rPr>
        <w:sz w:val="28"/>
        <w:szCs w:val="28"/>
      </w:rPr>
      <w:fldChar w:fldCharType="end"/>
    </w:r>
  </w:p>
  <w:p w14:paraId="155ACCB2" w14:textId="77777777" w:rsidR="00EF0493" w:rsidRDefault="00EF0493">
    <w:pPr>
      <w:pStyle w:val="a5"/>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F5489"/>
    <w:multiLevelType w:val="hybridMultilevel"/>
    <w:tmpl w:val="A3C66DD4"/>
    <w:lvl w:ilvl="0" w:tplc="A190C46A">
      <w:start w:val="1"/>
      <w:numFmt w:val="decimal"/>
      <w:lvlText w:val="%1)"/>
      <w:lvlJc w:val="left"/>
      <w:pPr>
        <w:ind w:left="9433" w:hanging="360"/>
      </w:pPr>
    </w:lvl>
    <w:lvl w:ilvl="1" w:tplc="04220019">
      <w:start w:val="1"/>
      <w:numFmt w:val="lowerLetter"/>
      <w:lvlText w:val="%2."/>
      <w:lvlJc w:val="left"/>
      <w:pPr>
        <w:ind w:left="10153" w:hanging="360"/>
      </w:pPr>
    </w:lvl>
    <w:lvl w:ilvl="2" w:tplc="0422001B">
      <w:start w:val="1"/>
      <w:numFmt w:val="lowerRoman"/>
      <w:lvlText w:val="%3."/>
      <w:lvlJc w:val="right"/>
      <w:pPr>
        <w:ind w:left="10873" w:hanging="180"/>
      </w:pPr>
    </w:lvl>
    <w:lvl w:ilvl="3" w:tplc="0422000F">
      <w:start w:val="1"/>
      <w:numFmt w:val="decimal"/>
      <w:lvlText w:val="%4."/>
      <w:lvlJc w:val="left"/>
      <w:pPr>
        <w:ind w:left="11593" w:hanging="360"/>
      </w:pPr>
    </w:lvl>
    <w:lvl w:ilvl="4" w:tplc="04220019">
      <w:start w:val="1"/>
      <w:numFmt w:val="lowerLetter"/>
      <w:lvlText w:val="%5."/>
      <w:lvlJc w:val="left"/>
      <w:pPr>
        <w:ind w:left="12313" w:hanging="360"/>
      </w:pPr>
    </w:lvl>
    <w:lvl w:ilvl="5" w:tplc="0422001B">
      <w:start w:val="1"/>
      <w:numFmt w:val="lowerRoman"/>
      <w:lvlText w:val="%6."/>
      <w:lvlJc w:val="right"/>
      <w:pPr>
        <w:ind w:left="13033" w:hanging="180"/>
      </w:pPr>
    </w:lvl>
    <w:lvl w:ilvl="6" w:tplc="0422000F">
      <w:start w:val="1"/>
      <w:numFmt w:val="decimal"/>
      <w:lvlText w:val="%7."/>
      <w:lvlJc w:val="left"/>
      <w:pPr>
        <w:ind w:left="13753" w:hanging="360"/>
      </w:pPr>
    </w:lvl>
    <w:lvl w:ilvl="7" w:tplc="04220019">
      <w:start w:val="1"/>
      <w:numFmt w:val="lowerLetter"/>
      <w:lvlText w:val="%8."/>
      <w:lvlJc w:val="left"/>
      <w:pPr>
        <w:ind w:left="14473" w:hanging="360"/>
      </w:pPr>
    </w:lvl>
    <w:lvl w:ilvl="8" w:tplc="0422001B">
      <w:start w:val="1"/>
      <w:numFmt w:val="lowerRoman"/>
      <w:lvlText w:val="%9."/>
      <w:lvlJc w:val="right"/>
      <w:pPr>
        <w:ind w:left="15193" w:hanging="180"/>
      </w:pPr>
    </w:lvl>
  </w:abstractNum>
  <w:abstractNum w:abstractNumId="1" w15:restartNumberingAfterBreak="0">
    <w:nsid w:val="0F462A22"/>
    <w:multiLevelType w:val="hybridMultilevel"/>
    <w:tmpl w:val="5F48DDEA"/>
    <w:lvl w:ilvl="0" w:tplc="E17E5466">
      <w:start w:val="1"/>
      <w:numFmt w:val="decimal"/>
      <w:suff w:val="space"/>
      <w:lvlText w:val="%1)"/>
      <w:lvlJc w:val="left"/>
      <w:pPr>
        <w:ind w:left="1140" w:hanging="360"/>
      </w:pPr>
      <w:rPr>
        <w:rFonts w:hint="default"/>
      </w:rPr>
    </w:lvl>
    <w:lvl w:ilvl="1" w:tplc="04220019" w:tentative="1">
      <w:start w:val="1"/>
      <w:numFmt w:val="lowerLetter"/>
      <w:lvlText w:val="%2."/>
      <w:lvlJc w:val="left"/>
      <w:pPr>
        <w:ind w:left="1860" w:hanging="360"/>
      </w:pPr>
    </w:lvl>
    <w:lvl w:ilvl="2" w:tplc="0422001B" w:tentative="1">
      <w:start w:val="1"/>
      <w:numFmt w:val="lowerRoman"/>
      <w:lvlText w:val="%3."/>
      <w:lvlJc w:val="right"/>
      <w:pPr>
        <w:ind w:left="2580" w:hanging="180"/>
      </w:pPr>
    </w:lvl>
    <w:lvl w:ilvl="3" w:tplc="0422000F" w:tentative="1">
      <w:start w:val="1"/>
      <w:numFmt w:val="decimal"/>
      <w:lvlText w:val="%4."/>
      <w:lvlJc w:val="left"/>
      <w:pPr>
        <w:ind w:left="3300" w:hanging="360"/>
      </w:pPr>
    </w:lvl>
    <w:lvl w:ilvl="4" w:tplc="04220019" w:tentative="1">
      <w:start w:val="1"/>
      <w:numFmt w:val="lowerLetter"/>
      <w:lvlText w:val="%5."/>
      <w:lvlJc w:val="left"/>
      <w:pPr>
        <w:ind w:left="4020" w:hanging="360"/>
      </w:pPr>
    </w:lvl>
    <w:lvl w:ilvl="5" w:tplc="0422001B" w:tentative="1">
      <w:start w:val="1"/>
      <w:numFmt w:val="lowerRoman"/>
      <w:lvlText w:val="%6."/>
      <w:lvlJc w:val="right"/>
      <w:pPr>
        <w:ind w:left="4740" w:hanging="180"/>
      </w:pPr>
    </w:lvl>
    <w:lvl w:ilvl="6" w:tplc="0422000F" w:tentative="1">
      <w:start w:val="1"/>
      <w:numFmt w:val="decimal"/>
      <w:lvlText w:val="%7."/>
      <w:lvlJc w:val="left"/>
      <w:pPr>
        <w:ind w:left="5460" w:hanging="360"/>
      </w:pPr>
    </w:lvl>
    <w:lvl w:ilvl="7" w:tplc="04220019" w:tentative="1">
      <w:start w:val="1"/>
      <w:numFmt w:val="lowerLetter"/>
      <w:lvlText w:val="%8."/>
      <w:lvlJc w:val="left"/>
      <w:pPr>
        <w:ind w:left="6180" w:hanging="360"/>
      </w:pPr>
    </w:lvl>
    <w:lvl w:ilvl="8" w:tplc="0422001B" w:tentative="1">
      <w:start w:val="1"/>
      <w:numFmt w:val="lowerRoman"/>
      <w:lvlText w:val="%9."/>
      <w:lvlJc w:val="right"/>
      <w:pPr>
        <w:ind w:left="6900" w:hanging="180"/>
      </w:pPr>
    </w:lvl>
  </w:abstractNum>
  <w:abstractNum w:abstractNumId="2" w15:restartNumberingAfterBreak="0">
    <w:nsid w:val="1DFD2EBC"/>
    <w:multiLevelType w:val="multilevel"/>
    <w:tmpl w:val="AAAE720C"/>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1E850148"/>
    <w:multiLevelType w:val="multilevel"/>
    <w:tmpl w:val="697E7398"/>
    <w:lvl w:ilvl="0">
      <w:start w:val="1"/>
      <w:numFmt w:val="decimal"/>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203301EA"/>
    <w:multiLevelType w:val="hybridMultilevel"/>
    <w:tmpl w:val="A4D61AEE"/>
    <w:lvl w:ilvl="0" w:tplc="DBD4EC74">
      <w:start w:val="1"/>
      <w:numFmt w:val="decimal"/>
      <w:suff w:val="space"/>
      <w:lvlText w:val="%1."/>
      <w:lvlJc w:val="left"/>
      <w:pPr>
        <w:ind w:left="1032" w:hanging="46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24A453FD"/>
    <w:multiLevelType w:val="hybridMultilevel"/>
    <w:tmpl w:val="074AF582"/>
    <w:lvl w:ilvl="0" w:tplc="EAD46C38">
      <w:start w:val="1"/>
      <w:numFmt w:val="decimal"/>
      <w:suff w:val="space"/>
      <w:lvlText w:val="%1."/>
      <w:lvlJc w:val="left"/>
      <w:pPr>
        <w:ind w:left="928" w:hanging="360"/>
      </w:pPr>
      <w:rPr>
        <w:rFonts w:hint="default"/>
      </w:r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num w:numId="1">
    <w:abstractNumId w:val="5"/>
  </w:num>
  <w:num w:numId="2">
    <w:abstractNumId w:val="0"/>
  </w:num>
  <w:num w:numId="3">
    <w:abstractNumId w:val="1"/>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493"/>
    <w:rsid w:val="00070E25"/>
    <w:rsid w:val="000B6AFB"/>
    <w:rsid w:val="000C6EE0"/>
    <w:rsid w:val="000E77B0"/>
    <w:rsid w:val="000F70CF"/>
    <w:rsid w:val="001354F1"/>
    <w:rsid w:val="00187AE1"/>
    <w:rsid w:val="001E5B9B"/>
    <w:rsid w:val="0022239C"/>
    <w:rsid w:val="00254879"/>
    <w:rsid w:val="00260281"/>
    <w:rsid w:val="002C22A1"/>
    <w:rsid w:val="002C4182"/>
    <w:rsid w:val="002E3126"/>
    <w:rsid w:val="004A7412"/>
    <w:rsid w:val="00507CAA"/>
    <w:rsid w:val="00536A30"/>
    <w:rsid w:val="00560A50"/>
    <w:rsid w:val="005B5543"/>
    <w:rsid w:val="005E22FA"/>
    <w:rsid w:val="005E4155"/>
    <w:rsid w:val="006065FE"/>
    <w:rsid w:val="00644701"/>
    <w:rsid w:val="006C6FE8"/>
    <w:rsid w:val="007A072A"/>
    <w:rsid w:val="007E1359"/>
    <w:rsid w:val="008C4A69"/>
    <w:rsid w:val="008D015C"/>
    <w:rsid w:val="008E13C6"/>
    <w:rsid w:val="00902142"/>
    <w:rsid w:val="009408E3"/>
    <w:rsid w:val="00990D2A"/>
    <w:rsid w:val="009B2110"/>
    <w:rsid w:val="009C613A"/>
    <w:rsid w:val="00A1719B"/>
    <w:rsid w:val="00A7740E"/>
    <w:rsid w:val="00AC7125"/>
    <w:rsid w:val="00AC7559"/>
    <w:rsid w:val="00AF6A1F"/>
    <w:rsid w:val="00B338FF"/>
    <w:rsid w:val="00BB1B06"/>
    <w:rsid w:val="00CE263F"/>
    <w:rsid w:val="00D32965"/>
    <w:rsid w:val="00D36725"/>
    <w:rsid w:val="00D6089E"/>
    <w:rsid w:val="00DD6D33"/>
    <w:rsid w:val="00E108E4"/>
    <w:rsid w:val="00E2726A"/>
    <w:rsid w:val="00E51A9A"/>
    <w:rsid w:val="00ED5A42"/>
    <w:rsid w:val="00EF016E"/>
    <w:rsid w:val="00EF0493"/>
    <w:rsid w:val="00EF05AA"/>
    <w:rsid w:val="00F14871"/>
    <w:rsid w:val="00F66274"/>
    <w:rsid w:val="00F9438E"/>
    <w:rsid w:val="00FA0D6F"/>
    <w:rsid w:val="00FF05F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1A31B"/>
  <w15:docId w15:val="{0CFDEA62-2E9A-45E1-9610-69FDFA693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Times New Roman" w:hAnsi="Times New Roman"/>
      <w:sz w:val="24"/>
      <w:szCs w:val="24"/>
      <w:lang w:val="uk-UA" w:eastAsia="ru-RU"/>
    </w:rPr>
  </w:style>
  <w:style w:type="paragraph" w:styleId="1">
    <w:name w:val="heading 1"/>
    <w:basedOn w:val="a"/>
    <w:next w:val="a"/>
    <w:link w:val="10"/>
    <w:uiPriority w:val="9"/>
    <w:qFormat/>
    <w:rsid w:val="00F9438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507CAA"/>
    <w:pPr>
      <w:keepNext/>
      <w:keepLines/>
      <w:widowControl w:val="0"/>
      <w:autoSpaceDE w:val="0"/>
      <w:autoSpaceDN w:val="0"/>
      <w:adjustRightInd w:val="0"/>
      <w:spacing w:before="40"/>
      <w:outlineLvl w:val="2"/>
    </w:pPr>
    <w:rPr>
      <w:rFonts w:asciiTheme="majorHAnsi" w:eastAsiaTheme="majorEastAsia" w:hAnsiTheme="majorHAnsi" w:cstheme="majorBidi"/>
      <w:color w:val="1F4D78" w:themeColor="accent1" w:themeShade="7F"/>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6">
    <w:name w:val="rvps6"/>
    <w:basedOn w:val="a"/>
    <w:pPr>
      <w:spacing w:before="100" w:beforeAutospacing="1" w:after="100" w:afterAutospacing="1"/>
    </w:pPr>
    <w:rPr>
      <w:lang w:val="en-US" w:eastAsia="en-US"/>
    </w:rPr>
  </w:style>
  <w:style w:type="paragraph" w:customStyle="1" w:styleId="rvps2">
    <w:name w:val="rvps2"/>
    <w:basedOn w:val="a"/>
    <w:pPr>
      <w:spacing w:before="100" w:beforeAutospacing="1" w:after="100" w:afterAutospacing="1"/>
    </w:pPr>
    <w:rPr>
      <w:lang w:val="en-US" w:eastAsia="en-US"/>
    </w:rPr>
  </w:style>
  <w:style w:type="paragraph" w:customStyle="1" w:styleId="rvps12">
    <w:name w:val="rvps12"/>
    <w:basedOn w:val="a"/>
    <w:pPr>
      <w:spacing w:before="100" w:beforeAutospacing="1" w:after="100" w:afterAutospacing="1"/>
    </w:pPr>
    <w:rPr>
      <w:lang w:val="en-US" w:eastAsia="en-US"/>
    </w:rPr>
  </w:style>
  <w:style w:type="paragraph" w:customStyle="1" w:styleId="rvps14">
    <w:name w:val="rvps14"/>
    <w:basedOn w:val="a"/>
    <w:pPr>
      <w:spacing w:before="100" w:beforeAutospacing="1" w:after="100" w:afterAutospacing="1"/>
    </w:pPr>
    <w:rPr>
      <w:lang w:val="en-US" w:eastAsia="en-US"/>
    </w:rPr>
  </w:style>
  <w:style w:type="paragraph" w:styleId="a3">
    <w:name w:val="footer"/>
    <w:basedOn w:val="a"/>
    <w:link w:val="a4"/>
    <w:pPr>
      <w:tabs>
        <w:tab w:val="center" w:pos="4677"/>
        <w:tab w:val="right" w:pos="9355"/>
      </w:tabs>
    </w:pPr>
  </w:style>
  <w:style w:type="paragraph" w:styleId="a5">
    <w:name w:val="header"/>
    <w:basedOn w:val="a"/>
    <w:link w:val="a6"/>
    <w:pPr>
      <w:tabs>
        <w:tab w:val="center" w:pos="4677"/>
        <w:tab w:val="right" w:pos="9355"/>
      </w:tabs>
    </w:pPr>
  </w:style>
  <w:style w:type="paragraph" w:customStyle="1" w:styleId="rvps8">
    <w:name w:val="rvps8"/>
    <w:basedOn w:val="a"/>
    <w:pPr>
      <w:spacing w:before="100" w:beforeAutospacing="1" w:after="100" w:afterAutospacing="1"/>
    </w:pPr>
    <w:rPr>
      <w:lang w:eastAsia="uk-UA"/>
    </w:rPr>
  </w:style>
  <w:style w:type="paragraph" w:styleId="a7">
    <w:name w:val="Revision"/>
    <w:hidden/>
    <w:semiHidden/>
    <w:pPr>
      <w:spacing w:after="0" w:line="240" w:lineRule="auto"/>
    </w:pPr>
    <w:rPr>
      <w:rFonts w:ascii="Times New Roman" w:hAnsi="Times New Roman"/>
      <w:sz w:val="24"/>
      <w:szCs w:val="24"/>
      <w:lang w:val="uk-UA" w:eastAsia="ru-RU"/>
    </w:rPr>
  </w:style>
  <w:style w:type="paragraph" w:styleId="a8">
    <w:name w:val="Balloon Text"/>
    <w:basedOn w:val="a"/>
    <w:link w:val="a9"/>
    <w:semiHidden/>
    <w:rPr>
      <w:sz w:val="18"/>
      <w:szCs w:val="18"/>
    </w:rPr>
  </w:style>
  <w:style w:type="paragraph" w:styleId="aa">
    <w:name w:val="Document Map"/>
    <w:basedOn w:val="a"/>
    <w:link w:val="ab"/>
    <w:semiHidden/>
  </w:style>
  <w:style w:type="paragraph" w:styleId="ac">
    <w:name w:val="footnote text"/>
    <w:link w:val="ad"/>
    <w:semiHidden/>
    <w:pPr>
      <w:spacing w:after="0" w:line="240" w:lineRule="auto"/>
    </w:pPr>
    <w:rPr>
      <w:sz w:val="20"/>
      <w:szCs w:val="20"/>
    </w:rPr>
  </w:style>
  <w:style w:type="paragraph" w:styleId="ae">
    <w:name w:val="endnote text"/>
    <w:link w:val="af"/>
    <w:semiHidden/>
    <w:pPr>
      <w:spacing w:after="0" w:line="240" w:lineRule="auto"/>
    </w:pPr>
    <w:rPr>
      <w:sz w:val="20"/>
      <w:szCs w:val="20"/>
    </w:rPr>
  </w:style>
  <w:style w:type="character" w:styleId="af0">
    <w:name w:val="line number"/>
    <w:basedOn w:val="a0"/>
    <w:semiHidden/>
  </w:style>
  <w:style w:type="character" w:styleId="af1">
    <w:name w:val="Hyperlink"/>
    <w:basedOn w:val="a0"/>
    <w:rPr>
      <w:color w:val="0000FF"/>
      <w:u w:val="single"/>
    </w:rPr>
  </w:style>
  <w:style w:type="character" w:customStyle="1" w:styleId="rvts23">
    <w:name w:val="rvts23"/>
    <w:basedOn w:val="a0"/>
  </w:style>
  <w:style w:type="character" w:customStyle="1" w:styleId="rvts52">
    <w:name w:val="rvts52"/>
    <w:basedOn w:val="a0"/>
  </w:style>
  <w:style w:type="character" w:customStyle="1" w:styleId="rvts9">
    <w:name w:val="rvts9"/>
    <w:basedOn w:val="a0"/>
  </w:style>
  <w:style w:type="character" w:customStyle="1" w:styleId="a4">
    <w:name w:val="Нижній колонтитул Знак"/>
    <w:basedOn w:val="a0"/>
    <w:link w:val="a3"/>
    <w:rPr>
      <w:rFonts w:ascii="Times New Roman" w:hAnsi="Times New Roman"/>
      <w:sz w:val="24"/>
      <w:szCs w:val="24"/>
      <w:lang w:val="uk-UA" w:eastAsia="ru-RU"/>
    </w:rPr>
  </w:style>
  <w:style w:type="character" w:customStyle="1" w:styleId="a6">
    <w:name w:val="Верхній колонтитул Знак"/>
    <w:basedOn w:val="a0"/>
    <w:link w:val="a5"/>
    <w:rPr>
      <w:rFonts w:ascii="Times New Roman" w:hAnsi="Times New Roman"/>
      <w:sz w:val="24"/>
      <w:szCs w:val="24"/>
      <w:lang w:val="uk-UA" w:eastAsia="ru-RU"/>
    </w:rPr>
  </w:style>
  <w:style w:type="character" w:customStyle="1" w:styleId="rvts82">
    <w:name w:val="rvts82"/>
    <w:basedOn w:val="a0"/>
  </w:style>
  <w:style w:type="character" w:customStyle="1" w:styleId="a9">
    <w:name w:val="Текст у виносці Знак"/>
    <w:basedOn w:val="a0"/>
    <w:link w:val="a8"/>
    <w:semiHidden/>
    <w:rPr>
      <w:rFonts w:ascii="Times New Roman" w:hAnsi="Times New Roman"/>
      <w:sz w:val="18"/>
      <w:szCs w:val="18"/>
      <w:lang w:val="uk-UA" w:eastAsia="ru-RU"/>
    </w:rPr>
  </w:style>
  <w:style w:type="character" w:customStyle="1" w:styleId="ab">
    <w:name w:val="Схема документа Знак"/>
    <w:basedOn w:val="a0"/>
    <w:link w:val="aa"/>
    <w:semiHidden/>
    <w:rPr>
      <w:rFonts w:ascii="Times New Roman" w:hAnsi="Times New Roman"/>
      <w:sz w:val="24"/>
      <w:szCs w:val="24"/>
      <w:lang w:val="uk-UA" w:eastAsia="ru-RU"/>
    </w:rPr>
  </w:style>
  <w:style w:type="character" w:customStyle="1" w:styleId="UnresolvedMention1">
    <w:name w:val="Unresolved Mention1"/>
    <w:basedOn w:val="a0"/>
    <w:semiHidden/>
    <w:rPr>
      <w:color w:val="605E5C"/>
      <w:shd w:val="clear" w:color="auto" w:fill="E1DFDD"/>
    </w:rPr>
  </w:style>
  <w:style w:type="character" w:styleId="af2">
    <w:name w:val="footnote reference"/>
    <w:semiHidden/>
    <w:rPr>
      <w:vertAlign w:val="superscript"/>
    </w:rPr>
  </w:style>
  <w:style w:type="character" w:customStyle="1" w:styleId="ad">
    <w:name w:val="Текст виноски Знак"/>
    <w:link w:val="ac"/>
    <w:semiHidden/>
    <w:rPr>
      <w:sz w:val="20"/>
      <w:szCs w:val="20"/>
    </w:rPr>
  </w:style>
  <w:style w:type="character" w:styleId="af3">
    <w:name w:val="endnote reference"/>
    <w:semiHidden/>
    <w:rPr>
      <w:vertAlign w:val="superscript"/>
    </w:rPr>
  </w:style>
  <w:style w:type="character" w:customStyle="1" w:styleId="af">
    <w:name w:val="Текст кінцевої виноски Знак"/>
    <w:link w:val="ae"/>
    <w:semiHidden/>
    <w:rPr>
      <w:sz w:val="20"/>
      <w:szCs w:val="20"/>
    </w:rPr>
  </w:style>
  <w:style w:type="table" w:styleId="1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4">
    <w:name w:val="Table Grid"/>
    <w:basedOn w:val="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507CAA"/>
    <w:rPr>
      <w:rFonts w:asciiTheme="majorHAnsi" w:eastAsiaTheme="majorEastAsia" w:hAnsiTheme="majorHAnsi" w:cstheme="majorBidi"/>
      <w:color w:val="1F4D78" w:themeColor="accent1" w:themeShade="7F"/>
      <w:sz w:val="24"/>
      <w:szCs w:val="24"/>
      <w:lang w:val="uk-UA" w:eastAsia="uk-UA"/>
    </w:rPr>
  </w:style>
  <w:style w:type="paragraph" w:styleId="af5">
    <w:name w:val="No Spacing"/>
    <w:uiPriority w:val="99"/>
    <w:qFormat/>
    <w:rsid w:val="00507CAA"/>
    <w:pPr>
      <w:widowControl w:val="0"/>
      <w:autoSpaceDE w:val="0"/>
      <w:autoSpaceDN w:val="0"/>
      <w:adjustRightInd w:val="0"/>
      <w:spacing w:after="0" w:line="240" w:lineRule="auto"/>
    </w:pPr>
    <w:rPr>
      <w:rFonts w:cs="Calibri"/>
      <w:kern w:val="2"/>
      <w:sz w:val="24"/>
      <w:szCs w:val="24"/>
    </w:rPr>
  </w:style>
  <w:style w:type="paragraph" w:customStyle="1" w:styleId="TableParagraph">
    <w:name w:val="Table Paragraph"/>
    <w:basedOn w:val="a"/>
    <w:uiPriority w:val="99"/>
    <w:qFormat/>
    <w:rsid w:val="00507CAA"/>
    <w:pPr>
      <w:widowControl w:val="0"/>
      <w:autoSpaceDE w:val="0"/>
      <w:autoSpaceDN w:val="0"/>
      <w:adjustRightInd w:val="0"/>
      <w:ind w:left="675"/>
    </w:pPr>
    <w:rPr>
      <w:sz w:val="22"/>
      <w:szCs w:val="22"/>
      <w:lang w:eastAsia="uk-UA"/>
    </w:rPr>
  </w:style>
  <w:style w:type="paragraph" w:customStyle="1" w:styleId="pdq2pgselectionanchorcontainer">
    <w:name w:val="pdq2pg_selectionanchorcontainer"/>
    <w:basedOn w:val="a"/>
    <w:rsid w:val="00507CAA"/>
    <w:pPr>
      <w:spacing w:before="100" w:beforeAutospacing="1" w:after="100" w:afterAutospacing="1"/>
    </w:pPr>
    <w:rPr>
      <w:lang w:eastAsia="uk-UA"/>
    </w:rPr>
  </w:style>
  <w:style w:type="character" w:styleId="af6">
    <w:name w:val="Strong"/>
    <w:basedOn w:val="a0"/>
    <w:uiPriority w:val="22"/>
    <w:qFormat/>
    <w:rsid w:val="00507CAA"/>
    <w:rPr>
      <w:b/>
      <w:bCs/>
    </w:rPr>
  </w:style>
  <w:style w:type="paragraph" w:styleId="af7">
    <w:name w:val="Normal (Web)"/>
    <w:basedOn w:val="a"/>
    <w:uiPriority w:val="99"/>
    <w:unhideWhenUsed/>
    <w:rsid w:val="00507CAA"/>
    <w:pPr>
      <w:spacing w:before="100" w:beforeAutospacing="1" w:after="100" w:afterAutospacing="1"/>
    </w:pPr>
    <w:rPr>
      <w:lang w:eastAsia="uk-UA"/>
    </w:rPr>
  </w:style>
  <w:style w:type="character" w:customStyle="1" w:styleId="10">
    <w:name w:val="Заголовок 1 Знак"/>
    <w:basedOn w:val="a0"/>
    <w:link w:val="1"/>
    <w:uiPriority w:val="9"/>
    <w:rsid w:val="00F9438E"/>
    <w:rPr>
      <w:rFonts w:asciiTheme="majorHAnsi" w:eastAsiaTheme="majorEastAsia" w:hAnsiTheme="majorHAnsi" w:cstheme="majorBidi"/>
      <w:color w:val="2E74B5" w:themeColor="accent1" w:themeShade="BF"/>
      <w:sz w:val="32"/>
      <w:szCs w:val="32"/>
      <w:lang w:val="uk-UA" w:eastAsia="ru-RU"/>
    </w:rPr>
  </w:style>
  <w:style w:type="paragraph" w:styleId="af8">
    <w:name w:val="List Paragraph"/>
    <w:basedOn w:val="a"/>
    <w:uiPriority w:val="34"/>
    <w:qFormat/>
    <w:rsid w:val="00F943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805480">
      <w:bodyDiv w:val="1"/>
      <w:marLeft w:val="0"/>
      <w:marRight w:val="0"/>
      <w:marTop w:val="0"/>
      <w:marBottom w:val="0"/>
      <w:divBdr>
        <w:top w:val="none" w:sz="0" w:space="0" w:color="auto"/>
        <w:left w:val="none" w:sz="0" w:space="0" w:color="auto"/>
        <w:bottom w:val="none" w:sz="0" w:space="0" w:color="auto"/>
        <w:right w:val="none" w:sz="0" w:space="0" w:color="auto"/>
      </w:divBdr>
    </w:div>
    <w:div w:id="1078598386">
      <w:bodyDiv w:val="1"/>
      <w:marLeft w:val="0"/>
      <w:marRight w:val="0"/>
      <w:marTop w:val="0"/>
      <w:marBottom w:val="0"/>
      <w:divBdr>
        <w:top w:val="none" w:sz="0" w:space="0" w:color="auto"/>
        <w:left w:val="none" w:sz="0" w:space="0" w:color="auto"/>
        <w:bottom w:val="none" w:sz="0" w:space="0" w:color="auto"/>
        <w:right w:val="none" w:sz="0" w:space="0" w:color="auto"/>
      </w:divBdr>
    </w:div>
    <w:div w:id="15186970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79A60-D0F5-4799-B55D-57AADDFEE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6</Pages>
  <Words>6487</Words>
  <Characters>3699</Characters>
  <Application>Microsoft Office Word</Application>
  <DocSecurity>0</DocSecurity>
  <Lines>30</Lines>
  <Paragraphs>20</Paragraphs>
  <ScaleCrop>false</ScaleCrop>
  <HeadingPairs>
    <vt:vector size="2" baseType="variant">
      <vt:variant>
        <vt:lpstr>Назва</vt:lpstr>
      </vt:variant>
      <vt:variant>
        <vt:i4>1</vt:i4>
      </vt:variant>
    </vt:vector>
  </HeadingPairs>
  <TitlesOfParts>
    <vt:vector size="1" baseType="lpstr">
      <vt:lpstr/>
    </vt:vector>
  </TitlesOfParts>
  <Company>HP</Company>
  <LinksUpToDate>false</LinksUpToDate>
  <CharactersWithSpaces>10166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Загорна Олена Володимирівна</dc:creator>
  <cp:lastModifiedBy>Старушок Дарія Василівна</cp:lastModifiedBy>
  <cp:revision>31</cp:revision>
  <cp:lastPrinted>2026-08-13T09:48:00Z</cp:lastPrinted>
  <dcterms:created xsi:type="dcterms:W3CDTF">2026-08-06T13:50:00Z</dcterms:created>
  <dcterms:modified xsi:type="dcterms:W3CDTF">2026-10-19T09:39:00Z</dcterms:modified>
</cp:coreProperties>
</file>