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application/x-msmetafil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334DD" w14:textId="77777777" w:rsidR="00164CE4" w:rsidRDefault="0022578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center"/>
        <w:rPr>
          <w:rFonts w:ascii="Arial" w:hAnsi="Arial"/>
          <w:color w:val="000000"/>
          <w:sz w:val="28"/>
          <w:szCs w:val="28"/>
        </w:rPr>
      </w:pPr>
      <w:r>
        <w:rPr>
          <w:b/>
          <w:noProof/>
          <w:sz w:val="26"/>
          <w:szCs w:val="20"/>
        </w:rPr>
        <w:drawing>
          <wp:inline distT="0" distB="0" distL="0" distR="0" wp14:anchorId="7A86E853" wp14:editId="248BAB05">
            <wp:extent cx="713105" cy="9563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dpi="0"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FCD97" w14:textId="77777777" w:rsidR="00164CE4" w:rsidRDefault="0022578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center"/>
        <w:rPr>
          <w:rFonts w:ascii="Times New Roman" w:hAnsi="Times New Roman"/>
          <w:b/>
          <w:color w:val="000000"/>
          <w:sz w:val="40"/>
          <w:szCs w:val="40"/>
        </w:rPr>
      </w:pPr>
      <w:r>
        <w:rPr>
          <w:rFonts w:ascii="Times New Roman" w:hAnsi="Times New Roman"/>
          <w:b/>
          <w:color w:val="000000"/>
          <w:sz w:val="40"/>
          <w:szCs w:val="40"/>
        </w:rPr>
        <w:t>КАБІНЕТ МІНІСТРІВ УКРАЇНИ</w:t>
      </w:r>
    </w:p>
    <w:p w14:paraId="254EE263" w14:textId="77777777" w:rsidR="00164CE4" w:rsidRDefault="0022578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24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ПОСТАНОВА</w:t>
      </w:r>
    </w:p>
    <w:p w14:paraId="5E4FC335" w14:textId="77777777" w:rsidR="00164CE4" w:rsidRDefault="0022578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від                            2025 р. № </w:t>
      </w:r>
    </w:p>
    <w:p w14:paraId="3500C0E4" w14:textId="77777777" w:rsidR="00164CE4" w:rsidRDefault="0022578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Київ</w:t>
      </w:r>
    </w:p>
    <w:p w14:paraId="5DF38AC7" w14:textId="5899D4F0" w:rsidR="00164CE4" w:rsidRPr="006F21A0" w:rsidRDefault="006F21A0" w:rsidP="009D447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sz w:val="28"/>
          <w:lang w:val="ru-RU"/>
        </w:rPr>
      </w:pPr>
      <w:bookmarkStart w:id="0" w:name="_Hlk213401166"/>
      <w:r w:rsidRPr="006F21A0">
        <w:rPr>
          <w:rFonts w:ascii="Times New Roman" w:hAnsi="Times New Roman"/>
          <w:b/>
          <w:bCs/>
          <w:sz w:val="28"/>
          <w:szCs w:val="28"/>
        </w:rPr>
        <w:t xml:space="preserve">Деякі питання реалізації експериментального проекту </w:t>
      </w:r>
      <w:r w:rsidRPr="006F21A0">
        <w:rPr>
          <w:rFonts w:ascii="Times New Roman" w:hAnsi="Times New Roman"/>
          <w:b/>
          <w:bCs/>
          <w:sz w:val="28"/>
          <w:szCs w:val="28"/>
          <w:lang w:val="ru-RU"/>
        </w:rPr>
        <w:br/>
      </w:r>
      <w:r w:rsidR="009D4471" w:rsidRPr="009D4471">
        <w:rPr>
          <w:rFonts w:ascii="Times New Roman" w:hAnsi="Times New Roman"/>
          <w:b/>
          <w:bCs/>
          <w:sz w:val="28"/>
          <w:szCs w:val="28"/>
        </w:rPr>
        <w:t xml:space="preserve">щодо організації навчання суб’єктів, які надають </w:t>
      </w:r>
      <w:r w:rsidRPr="006F21A0">
        <w:rPr>
          <w:rFonts w:ascii="Times New Roman" w:hAnsi="Times New Roman"/>
          <w:b/>
          <w:bCs/>
          <w:sz w:val="28"/>
          <w:szCs w:val="28"/>
          <w:lang w:val="ru-RU"/>
        </w:rPr>
        <w:br/>
      </w:r>
      <w:r w:rsidR="009D4471" w:rsidRPr="009D4471">
        <w:rPr>
          <w:rFonts w:ascii="Times New Roman" w:hAnsi="Times New Roman"/>
          <w:b/>
          <w:bCs/>
          <w:sz w:val="28"/>
          <w:szCs w:val="28"/>
        </w:rPr>
        <w:t>послуги ветеранам війни та членам їх сімей</w:t>
      </w:r>
      <w:bookmarkEnd w:id="0"/>
    </w:p>
    <w:p w14:paraId="5A4A10F3" w14:textId="77777777" w:rsidR="00164CE4" w:rsidRDefault="0022578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Кабінет Міністрів України </w:t>
      </w:r>
      <w:r>
        <w:rPr>
          <w:rFonts w:ascii="Times New Roman" w:hAnsi="Times New Roman"/>
          <w:b/>
          <w:sz w:val="28"/>
          <w:szCs w:val="28"/>
        </w:rPr>
        <w:t>постановляє</w:t>
      </w:r>
      <w:r>
        <w:rPr>
          <w:rFonts w:ascii="Times New Roman" w:hAnsi="Times New Roman"/>
          <w:sz w:val="28"/>
          <w:szCs w:val="28"/>
        </w:rPr>
        <w:t>:</w:t>
      </w:r>
    </w:p>
    <w:p w14:paraId="66790FC5" w14:textId="59160E04" w:rsidR="00164CE4" w:rsidRPr="009D4471" w:rsidRDefault="00225784" w:rsidP="006F21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white"/>
        </w:rPr>
      </w:pPr>
      <w:r w:rsidRPr="009D4471">
        <w:rPr>
          <w:rFonts w:ascii="Times New Roman" w:hAnsi="Times New Roman"/>
          <w:sz w:val="28"/>
          <w:szCs w:val="28"/>
          <w:highlight w:val="white"/>
        </w:rPr>
        <w:t xml:space="preserve">1. Погодитися із пропозицією Міністерства у справах ветеранів стосовно реалізації </w:t>
      </w:r>
      <w:r w:rsidR="006F21A0">
        <w:rPr>
          <w:rFonts w:ascii="Times New Roman" w:hAnsi="Times New Roman"/>
          <w:sz w:val="28"/>
          <w:szCs w:val="28"/>
          <w:highlight w:val="white"/>
        </w:rPr>
        <w:t>в</w:t>
      </w:r>
      <w:r w:rsidRPr="009D4471">
        <w:rPr>
          <w:rFonts w:ascii="Times New Roman" w:hAnsi="Times New Roman"/>
          <w:sz w:val="28"/>
          <w:szCs w:val="28"/>
          <w:highlight w:val="white"/>
        </w:rPr>
        <w:t xml:space="preserve"> період воєнного стану</w:t>
      </w:r>
      <w:r w:rsidR="002215AF">
        <w:rPr>
          <w:rFonts w:ascii="Times New Roman" w:hAnsi="Times New Roman"/>
          <w:sz w:val="28"/>
          <w:szCs w:val="28"/>
          <w:highlight w:val="white"/>
        </w:rPr>
        <w:t>,</w:t>
      </w:r>
      <w:r w:rsidRPr="009D4471">
        <w:rPr>
          <w:rFonts w:ascii="Times New Roman" w:hAnsi="Times New Roman"/>
          <w:sz w:val="28"/>
          <w:szCs w:val="28"/>
          <w:highlight w:val="white"/>
        </w:rPr>
        <w:t xml:space="preserve"> але не більше </w:t>
      </w:r>
      <w:r w:rsidR="006F21A0" w:rsidRPr="006F21A0">
        <w:rPr>
          <w:rFonts w:ascii="Times New Roman" w:hAnsi="Times New Roman"/>
          <w:sz w:val="28"/>
          <w:szCs w:val="28"/>
          <w:highlight w:val="white"/>
        </w:rPr>
        <w:t xml:space="preserve">ніж протягом </w:t>
      </w:r>
      <w:r w:rsidRPr="009D4471">
        <w:rPr>
          <w:rFonts w:ascii="Times New Roman" w:hAnsi="Times New Roman"/>
          <w:sz w:val="28"/>
          <w:szCs w:val="28"/>
          <w:highlight w:val="white"/>
        </w:rPr>
        <w:t>двох років</w:t>
      </w:r>
      <w:r w:rsidR="006F21A0" w:rsidRPr="006F21A0">
        <w:rPr>
          <w:rFonts w:ascii="Lato" w:hAnsi="Lato"/>
          <w:color w:val="000000"/>
        </w:rPr>
        <w:t xml:space="preserve"> </w:t>
      </w:r>
      <w:r w:rsidR="006F21A0" w:rsidRPr="006F21A0">
        <w:rPr>
          <w:rFonts w:ascii="Times New Roman" w:hAnsi="Times New Roman"/>
          <w:sz w:val="28"/>
          <w:szCs w:val="28"/>
          <w:highlight w:val="white"/>
        </w:rPr>
        <w:t>з дня набрання чинності цією постановою</w:t>
      </w:r>
      <w:r w:rsidRPr="009D4471">
        <w:rPr>
          <w:rFonts w:ascii="Times New Roman" w:hAnsi="Times New Roman"/>
          <w:sz w:val="28"/>
          <w:szCs w:val="28"/>
          <w:highlight w:val="white"/>
        </w:rPr>
        <w:t xml:space="preserve"> експериментального проекту </w:t>
      </w:r>
      <w:r w:rsidR="009D4471" w:rsidRPr="009D4471">
        <w:rPr>
          <w:rFonts w:ascii="Times New Roman" w:hAnsi="Times New Roman"/>
          <w:sz w:val="28"/>
          <w:szCs w:val="28"/>
          <w:highlight w:val="white"/>
        </w:rPr>
        <w:t xml:space="preserve">щодо </w:t>
      </w:r>
      <w:r w:rsidR="006F21A0" w:rsidRPr="006F21A0">
        <w:rPr>
          <w:rFonts w:ascii="Times New Roman" w:hAnsi="Times New Roman"/>
          <w:sz w:val="28"/>
          <w:szCs w:val="28"/>
        </w:rPr>
        <w:t>організації навчання суб’єктів, які надають послуги ветеранам війни та членам їх сімей</w:t>
      </w:r>
      <w:r w:rsidR="006F21A0" w:rsidRPr="006F21A0"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9D4471">
        <w:rPr>
          <w:rFonts w:ascii="Times New Roman" w:hAnsi="Times New Roman"/>
          <w:sz w:val="28"/>
          <w:szCs w:val="28"/>
          <w:highlight w:val="white"/>
        </w:rPr>
        <w:t xml:space="preserve">(далі </w:t>
      </w:r>
      <w:bookmarkStart w:id="1" w:name="_Hlk213401935"/>
      <w:r w:rsidR="006F21A0" w:rsidRPr="00B94468">
        <w:rPr>
          <w:rFonts w:ascii="Times New Roman" w:hAnsi="Times New Roman"/>
          <w:sz w:val="28"/>
          <w:szCs w:val="28"/>
        </w:rPr>
        <w:t>—</w:t>
      </w:r>
      <w:bookmarkEnd w:id="1"/>
      <w:r w:rsidRPr="009D4471">
        <w:rPr>
          <w:rFonts w:ascii="Times New Roman" w:hAnsi="Times New Roman"/>
          <w:sz w:val="28"/>
          <w:szCs w:val="28"/>
          <w:highlight w:val="white"/>
        </w:rPr>
        <w:t xml:space="preserve"> експериментальн</w:t>
      </w:r>
      <w:r w:rsidR="006F21A0">
        <w:rPr>
          <w:rFonts w:ascii="Times New Roman" w:hAnsi="Times New Roman"/>
          <w:sz w:val="28"/>
          <w:szCs w:val="28"/>
          <w:highlight w:val="white"/>
        </w:rPr>
        <w:t>ий</w:t>
      </w:r>
      <w:r w:rsidRPr="009D4471">
        <w:rPr>
          <w:rFonts w:ascii="Times New Roman" w:hAnsi="Times New Roman"/>
          <w:sz w:val="28"/>
          <w:szCs w:val="28"/>
          <w:highlight w:val="white"/>
        </w:rPr>
        <w:t xml:space="preserve"> проект).</w:t>
      </w:r>
    </w:p>
    <w:p w14:paraId="4D5EDC12" w14:textId="23DC3348" w:rsidR="00164CE4" w:rsidRDefault="00225784" w:rsidP="006F21A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Затвердити Порядок </w:t>
      </w:r>
      <w:bookmarkStart w:id="2" w:name="_Hlk213401148"/>
      <w:r>
        <w:rPr>
          <w:rFonts w:ascii="Times New Roman" w:hAnsi="Times New Roman"/>
          <w:sz w:val="28"/>
        </w:rPr>
        <w:t xml:space="preserve">реалізації експериментального проекту </w:t>
      </w:r>
      <w:r w:rsidR="006F21A0" w:rsidRPr="006F21A0">
        <w:rPr>
          <w:rFonts w:ascii="Times New Roman" w:hAnsi="Times New Roman"/>
          <w:sz w:val="28"/>
        </w:rPr>
        <w:t>щодо організації навчання суб’єктів, які надають послуги ветеранам війни та членам їх сімей</w:t>
      </w:r>
      <w:bookmarkEnd w:id="2"/>
      <w:r>
        <w:rPr>
          <w:rFonts w:ascii="Times New Roman" w:hAnsi="Times New Roman"/>
          <w:sz w:val="28"/>
          <w:szCs w:val="28"/>
        </w:rPr>
        <w:t>, що додається.</w:t>
      </w:r>
    </w:p>
    <w:p w14:paraId="1DF2E583" w14:textId="1E55373A" w:rsidR="006F21A0" w:rsidRDefault="006F21A0" w:rsidP="006F21A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  <w:highlight w:val="white"/>
        </w:rPr>
        <w:t xml:space="preserve">Внести до </w:t>
      </w:r>
      <w:r>
        <w:rPr>
          <w:rFonts w:ascii="Times New Roman" w:hAnsi="Times New Roman"/>
          <w:sz w:val="28"/>
          <w:szCs w:val="28"/>
        </w:rPr>
        <w:t>постанов</w:t>
      </w:r>
      <w:r w:rsidRPr="006F21A0">
        <w:rPr>
          <w:rFonts w:ascii="Times New Roman" w:hAnsi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sz w:val="28"/>
          <w:szCs w:val="28"/>
          <w:highlight w:val="white"/>
        </w:rPr>
        <w:t xml:space="preserve">Кабінету Міністрів України </w:t>
      </w:r>
      <w:r w:rsidR="00B9472A">
        <w:rPr>
          <w:rFonts w:ascii="Times New Roman" w:hAnsi="Times New Roman"/>
          <w:sz w:val="28"/>
          <w:szCs w:val="28"/>
          <w:highlight w:val="white"/>
        </w:rPr>
        <w:t>від 14 серпня 2019 р. № 700 “</w:t>
      </w:r>
      <w:r w:rsidR="00B9472A" w:rsidRPr="006F21A0">
        <w:rPr>
          <w:rFonts w:ascii="Times New Roman" w:hAnsi="Times New Roman"/>
          <w:sz w:val="28"/>
          <w:szCs w:val="28"/>
        </w:rPr>
        <w:t>Про Єдиний державний реєстр ветеранів війни</w:t>
      </w:r>
      <w:r w:rsidR="00B9472A">
        <w:rPr>
          <w:rFonts w:ascii="Times New Roman" w:hAnsi="Times New Roman"/>
          <w:sz w:val="28"/>
          <w:szCs w:val="28"/>
        </w:rPr>
        <w:t>”</w:t>
      </w:r>
      <w:r w:rsidR="00B9472A" w:rsidRPr="006F21A0"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="00B9472A">
        <w:rPr>
          <w:rFonts w:ascii="Times New Roman" w:hAnsi="Times New Roman"/>
          <w:sz w:val="28"/>
          <w:szCs w:val="28"/>
          <w:highlight w:val="white"/>
        </w:rPr>
        <w:t>(Офіційний вісник України, 2019</w:t>
      </w:r>
      <w:r w:rsidR="003F7CAE">
        <w:rPr>
          <w:rFonts w:ascii="Times New Roman" w:hAnsi="Times New Roman"/>
          <w:sz w:val="28"/>
          <w:szCs w:val="28"/>
          <w:highlight w:val="white"/>
        </w:rPr>
        <w:t> </w:t>
      </w:r>
      <w:r w:rsidR="00B9472A">
        <w:rPr>
          <w:rFonts w:ascii="Times New Roman" w:hAnsi="Times New Roman"/>
          <w:sz w:val="28"/>
          <w:szCs w:val="28"/>
          <w:highlight w:val="white"/>
        </w:rPr>
        <w:t>р., № 66, ст.</w:t>
      </w:r>
      <w:r w:rsidR="003F7CAE">
        <w:rPr>
          <w:rFonts w:ascii="Times New Roman" w:hAnsi="Times New Roman"/>
          <w:sz w:val="28"/>
          <w:szCs w:val="28"/>
          <w:highlight w:val="white"/>
        </w:rPr>
        <w:t> </w:t>
      </w:r>
      <w:r w:rsidR="00B9472A">
        <w:rPr>
          <w:rFonts w:ascii="Times New Roman" w:hAnsi="Times New Roman"/>
          <w:sz w:val="28"/>
          <w:szCs w:val="28"/>
          <w:highlight w:val="white"/>
        </w:rPr>
        <w:t>2262; 2022</w:t>
      </w:r>
      <w:r w:rsidR="003F7CAE">
        <w:rPr>
          <w:rFonts w:ascii="Times New Roman" w:hAnsi="Times New Roman"/>
          <w:sz w:val="28"/>
          <w:szCs w:val="28"/>
          <w:highlight w:val="white"/>
        </w:rPr>
        <w:t> </w:t>
      </w:r>
      <w:r w:rsidR="00B9472A">
        <w:rPr>
          <w:rFonts w:ascii="Times New Roman" w:hAnsi="Times New Roman"/>
          <w:sz w:val="28"/>
          <w:szCs w:val="28"/>
          <w:highlight w:val="white"/>
        </w:rPr>
        <w:t>р., №</w:t>
      </w:r>
      <w:r w:rsidR="003F7CAE">
        <w:rPr>
          <w:rFonts w:ascii="Times New Roman" w:hAnsi="Times New Roman"/>
          <w:sz w:val="28"/>
          <w:szCs w:val="28"/>
          <w:highlight w:val="white"/>
        </w:rPr>
        <w:t> </w:t>
      </w:r>
      <w:r w:rsidR="00B9472A">
        <w:rPr>
          <w:rFonts w:ascii="Times New Roman" w:hAnsi="Times New Roman"/>
          <w:sz w:val="28"/>
          <w:szCs w:val="28"/>
          <w:highlight w:val="white"/>
        </w:rPr>
        <w:t>2, ст.</w:t>
      </w:r>
      <w:r w:rsidR="003F7CAE">
        <w:rPr>
          <w:rFonts w:ascii="Times New Roman" w:hAnsi="Times New Roman"/>
          <w:sz w:val="28"/>
          <w:szCs w:val="28"/>
          <w:highlight w:val="white"/>
        </w:rPr>
        <w:t> </w:t>
      </w:r>
      <w:r w:rsidR="00B9472A">
        <w:rPr>
          <w:rFonts w:ascii="Times New Roman" w:hAnsi="Times New Roman"/>
          <w:sz w:val="28"/>
          <w:szCs w:val="28"/>
          <w:highlight w:val="white"/>
        </w:rPr>
        <w:t xml:space="preserve">49) і </w:t>
      </w:r>
      <w:r>
        <w:rPr>
          <w:rFonts w:ascii="Times New Roman" w:hAnsi="Times New Roman"/>
          <w:sz w:val="28"/>
          <w:szCs w:val="28"/>
          <w:highlight w:val="white"/>
        </w:rPr>
        <w:t xml:space="preserve">від 2 серпня 2024 р. № 881 “Деякі питання забезпечення діяльності фахівців із супроводу </w:t>
      </w:r>
      <w:r w:rsidRPr="003F7CAE">
        <w:rPr>
          <w:rFonts w:ascii="Times New Roman" w:hAnsi="Times New Roman"/>
          <w:sz w:val="28"/>
          <w:szCs w:val="28"/>
          <w:highlight w:val="white"/>
        </w:rPr>
        <w:t>ветеранів війни та демобілізованих осіб” (Офіційний вісник України, 2024 р., №</w:t>
      </w:r>
      <w:r w:rsidR="003F7CAE" w:rsidRPr="003F7CAE">
        <w:rPr>
          <w:rFonts w:ascii="Times New Roman" w:hAnsi="Times New Roman"/>
          <w:sz w:val="28"/>
          <w:szCs w:val="28"/>
          <w:highlight w:val="white"/>
        </w:rPr>
        <w:t> </w:t>
      </w:r>
      <w:r w:rsidRPr="003F7CAE">
        <w:rPr>
          <w:rFonts w:ascii="Times New Roman" w:hAnsi="Times New Roman"/>
          <w:sz w:val="28"/>
          <w:szCs w:val="28"/>
          <w:highlight w:val="white"/>
        </w:rPr>
        <w:t>73, ст.</w:t>
      </w:r>
      <w:r w:rsidR="003F7CAE" w:rsidRPr="003F7CAE">
        <w:rPr>
          <w:rFonts w:ascii="Times New Roman" w:hAnsi="Times New Roman"/>
          <w:sz w:val="28"/>
          <w:szCs w:val="28"/>
          <w:highlight w:val="white"/>
        </w:rPr>
        <w:t> </w:t>
      </w:r>
      <w:r w:rsidRPr="003F7CAE">
        <w:rPr>
          <w:rFonts w:ascii="Times New Roman" w:hAnsi="Times New Roman"/>
          <w:sz w:val="28"/>
          <w:szCs w:val="28"/>
          <w:highlight w:val="white"/>
        </w:rPr>
        <w:t>4365, №</w:t>
      </w:r>
      <w:r w:rsidR="003F7CAE" w:rsidRPr="003F7CAE">
        <w:rPr>
          <w:rFonts w:ascii="Times New Roman" w:hAnsi="Times New Roman"/>
          <w:sz w:val="28"/>
          <w:szCs w:val="28"/>
          <w:highlight w:val="white"/>
        </w:rPr>
        <w:t> </w:t>
      </w:r>
      <w:r w:rsidRPr="003F7CAE">
        <w:rPr>
          <w:rFonts w:ascii="Times New Roman" w:hAnsi="Times New Roman"/>
          <w:sz w:val="28"/>
          <w:szCs w:val="28"/>
          <w:highlight w:val="white"/>
        </w:rPr>
        <w:t>99, ст.</w:t>
      </w:r>
      <w:r w:rsidR="003F7CAE" w:rsidRPr="003F7CAE">
        <w:rPr>
          <w:rFonts w:ascii="Times New Roman" w:hAnsi="Times New Roman"/>
          <w:sz w:val="28"/>
          <w:szCs w:val="28"/>
          <w:highlight w:val="white"/>
        </w:rPr>
        <w:t> </w:t>
      </w:r>
      <w:r w:rsidRPr="003F7CAE">
        <w:rPr>
          <w:rFonts w:ascii="Times New Roman" w:hAnsi="Times New Roman"/>
          <w:sz w:val="28"/>
          <w:szCs w:val="28"/>
          <w:highlight w:val="white"/>
        </w:rPr>
        <w:t>6317; 2025</w:t>
      </w:r>
      <w:r w:rsidR="003F7CAE" w:rsidRPr="003F7CAE">
        <w:rPr>
          <w:rFonts w:ascii="Times New Roman" w:hAnsi="Times New Roman"/>
          <w:sz w:val="28"/>
          <w:szCs w:val="28"/>
          <w:highlight w:val="white"/>
        </w:rPr>
        <w:t> </w:t>
      </w:r>
      <w:r w:rsidRPr="003F7CAE">
        <w:rPr>
          <w:rFonts w:ascii="Times New Roman" w:hAnsi="Times New Roman"/>
          <w:sz w:val="28"/>
          <w:szCs w:val="28"/>
          <w:highlight w:val="white"/>
        </w:rPr>
        <w:t>р., №</w:t>
      </w:r>
      <w:r w:rsidR="003F7CAE" w:rsidRPr="003F7CAE">
        <w:rPr>
          <w:rFonts w:ascii="Times New Roman" w:hAnsi="Times New Roman"/>
          <w:sz w:val="28"/>
          <w:szCs w:val="28"/>
          <w:highlight w:val="white"/>
        </w:rPr>
        <w:t> </w:t>
      </w:r>
      <w:r w:rsidRPr="003F7CAE">
        <w:rPr>
          <w:rFonts w:ascii="Times New Roman" w:hAnsi="Times New Roman"/>
          <w:sz w:val="28"/>
          <w:szCs w:val="28"/>
          <w:highlight w:val="white"/>
        </w:rPr>
        <w:t>59, ст.</w:t>
      </w:r>
      <w:r w:rsidR="003F7CAE" w:rsidRPr="003F7CAE">
        <w:rPr>
          <w:rFonts w:ascii="Times New Roman" w:hAnsi="Times New Roman"/>
          <w:sz w:val="28"/>
          <w:szCs w:val="28"/>
          <w:highlight w:val="white"/>
        </w:rPr>
        <w:t> </w:t>
      </w:r>
      <w:r w:rsidRPr="003F7CAE">
        <w:rPr>
          <w:rFonts w:ascii="Times New Roman" w:hAnsi="Times New Roman"/>
          <w:sz w:val="28"/>
          <w:szCs w:val="28"/>
          <w:highlight w:val="white"/>
        </w:rPr>
        <w:t>4049</w:t>
      </w:r>
      <w:r w:rsidR="003F7CAE" w:rsidRPr="003F7CAE">
        <w:rPr>
          <w:rFonts w:ascii="Times New Roman" w:hAnsi="Times New Roman"/>
          <w:sz w:val="28"/>
          <w:szCs w:val="28"/>
          <w:highlight w:val="white"/>
        </w:rPr>
        <w:t xml:space="preserve">, </w:t>
      </w:r>
      <w:r w:rsidR="003F7CAE" w:rsidRPr="003F7CAE">
        <w:rPr>
          <w:rFonts w:ascii="Times New Roman" w:hAnsi="Times New Roman"/>
          <w:sz w:val="28"/>
          <w:szCs w:val="28"/>
        </w:rPr>
        <w:t>№ 75, ст. 5143</w:t>
      </w:r>
      <w:r w:rsidRPr="003F7CAE">
        <w:rPr>
          <w:rFonts w:ascii="Times New Roman" w:hAnsi="Times New Roman"/>
          <w:sz w:val="28"/>
          <w:szCs w:val="28"/>
          <w:highlight w:val="white"/>
        </w:rPr>
        <w:t>)</w:t>
      </w:r>
      <w:r w:rsidRPr="003F7CAE">
        <w:rPr>
          <w:rFonts w:ascii="Times New Roman" w:hAnsi="Times New Roman"/>
          <w:sz w:val="32"/>
          <w:szCs w:val="32"/>
          <w:highlight w:val="white"/>
        </w:rPr>
        <w:t xml:space="preserve"> </w:t>
      </w:r>
      <w:r w:rsidRPr="003F7CAE">
        <w:rPr>
          <w:rFonts w:ascii="Times New Roman" w:hAnsi="Times New Roman"/>
          <w:sz w:val="28"/>
          <w:szCs w:val="28"/>
          <w:highlight w:val="white"/>
        </w:rPr>
        <w:t>зміни, що додаються.</w:t>
      </w:r>
    </w:p>
    <w:p w14:paraId="2DC4E281" w14:textId="7CD6E219" w:rsidR="009D4471" w:rsidRDefault="006F21A0" w:rsidP="006F21A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Міністерству у справах ветеранів протягом двох місяців після </w:t>
      </w:r>
      <w:r w:rsidR="009D4471">
        <w:rPr>
          <w:rFonts w:ascii="Times New Roman" w:hAnsi="Times New Roman"/>
          <w:sz w:val="28"/>
          <w:szCs w:val="28"/>
        </w:rPr>
        <w:t xml:space="preserve">завершення </w:t>
      </w:r>
      <w:r>
        <w:rPr>
          <w:rFonts w:ascii="Times New Roman" w:hAnsi="Times New Roman"/>
          <w:sz w:val="28"/>
          <w:szCs w:val="28"/>
        </w:rPr>
        <w:t>реалізації експериментального проекту</w:t>
      </w:r>
      <w:r w:rsidR="009D4471">
        <w:rPr>
          <w:rFonts w:ascii="Times New Roman" w:hAnsi="Times New Roman"/>
          <w:sz w:val="28"/>
          <w:szCs w:val="28"/>
        </w:rPr>
        <w:t xml:space="preserve"> </w:t>
      </w:r>
      <w:r w:rsidR="009D4471" w:rsidRPr="009D4471">
        <w:rPr>
          <w:rFonts w:ascii="Times New Roman" w:hAnsi="Times New Roman"/>
          <w:sz w:val="28"/>
          <w:szCs w:val="28"/>
        </w:rPr>
        <w:t>подати Кабінетові Міністрів України:</w:t>
      </w:r>
    </w:p>
    <w:p w14:paraId="77657B64" w14:textId="77777777" w:rsidR="009D4471" w:rsidRPr="009D4471" w:rsidRDefault="009D4471" w:rsidP="006F21A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4471">
        <w:rPr>
          <w:rFonts w:ascii="Times New Roman" w:hAnsi="Times New Roman"/>
          <w:sz w:val="28"/>
          <w:szCs w:val="28"/>
        </w:rPr>
        <w:t>звіт про результати реалізації експериментального проекту;</w:t>
      </w:r>
    </w:p>
    <w:p w14:paraId="4B2D80C5" w14:textId="0DEFCE0C" w:rsidR="00164CE4" w:rsidRDefault="009D4471" w:rsidP="006F21A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" w:name="n12"/>
      <w:bookmarkEnd w:id="3"/>
      <w:r w:rsidRPr="009D4471">
        <w:rPr>
          <w:rFonts w:ascii="Times New Roman" w:hAnsi="Times New Roman"/>
          <w:sz w:val="28"/>
          <w:szCs w:val="28"/>
        </w:rPr>
        <w:t>пропозиції про внесення за результатами реалізації експериментального проекту змін до законодавчих актів.</w:t>
      </w:r>
    </w:p>
    <w:p w14:paraId="13682C54" w14:textId="77777777" w:rsidR="006F21A0" w:rsidRDefault="006F21A0" w:rsidP="006F21A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6E0D638" w14:textId="62D28D86" w:rsidR="00164CE4" w:rsidRDefault="00225784" w:rsidP="006F21A0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Прем’єр-міністр України</w:t>
      </w:r>
      <w:r>
        <w:rPr>
          <w:rFonts w:ascii="Times New Roman" w:hAnsi="Times New Roman"/>
          <w:b/>
          <w:color w:val="000000"/>
          <w:sz w:val="28"/>
          <w:szCs w:val="28"/>
        </w:rPr>
        <w:tab/>
        <w:t>Ю. СВИРИДЕНК</w:t>
      </w:r>
      <w:r w:rsidR="006F21A0">
        <w:rPr>
          <w:rFonts w:ascii="Times New Roman" w:hAnsi="Times New Roman"/>
          <w:b/>
          <w:color w:val="000000"/>
          <w:sz w:val="28"/>
          <w:szCs w:val="28"/>
        </w:rPr>
        <w:t>О</w:t>
      </w:r>
    </w:p>
    <w:sectPr w:rsidR="00164CE4" w:rsidSect="006F21A0">
      <w:headerReference w:type="default" r:id="rId8"/>
      <w:headerReference w:type="first" r:id="rId9"/>
      <w:pgSz w:w="11907" w:h="16840"/>
      <w:pgMar w:top="1134" w:right="1134" w:bottom="1134" w:left="1701" w:header="510" w:footer="720" w:gutter="0"/>
      <w:pgNumType w:start="1" w:chapSep="period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1E553" w14:textId="77777777" w:rsidR="00225784" w:rsidRDefault="00225784">
      <w:pPr>
        <w:spacing w:after="0" w:line="240" w:lineRule="auto"/>
      </w:pPr>
    </w:p>
  </w:endnote>
  <w:endnote w:type="continuationSeparator" w:id="0">
    <w:p w14:paraId="323349AC" w14:textId="77777777" w:rsidR="00225784" w:rsidRDefault="002257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24E22FE-04E1-4574-9F40-37756C055157}"/>
    <w:embedBold r:id="rId2" w:fontKey="{87CCF5C1-B646-4D35-BE3B-758B7F408DE9}"/>
    <w:embedBoldItalic r:id="rId3" w:fontKey="{4D2E926B-8C6A-439C-8D80-AA8568F5E8A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32F2CD76-75B9-455B-B28D-056078EAD08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32F16D7-13E6-495F-80A8-4A820AE26B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96983" w14:textId="77777777" w:rsidR="00225784" w:rsidRDefault="00225784">
      <w:pPr>
        <w:spacing w:after="0" w:line="240" w:lineRule="auto"/>
      </w:pPr>
    </w:p>
  </w:footnote>
  <w:footnote w:type="continuationSeparator" w:id="0">
    <w:p w14:paraId="68D7A485" w14:textId="77777777" w:rsidR="00225784" w:rsidRDefault="002257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4254369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14:paraId="5A488745" w14:textId="77777777" w:rsidR="001C7FA5" w:rsidRDefault="001C7FA5">
        <w:pPr>
          <w:pStyle w:val="a5"/>
          <w:jc w:val="center"/>
        </w:pPr>
      </w:p>
      <w:p w14:paraId="4391CE34" w14:textId="77777777" w:rsidR="001C7FA5" w:rsidRDefault="001C7FA5">
        <w:pPr>
          <w:pStyle w:val="a5"/>
          <w:jc w:val="center"/>
        </w:pPr>
      </w:p>
      <w:p w14:paraId="2AD10970" w14:textId="48501711" w:rsidR="001C7FA5" w:rsidRPr="001C7FA5" w:rsidRDefault="001C7FA5">
        <w:pPr>
          <w:pStyle w:val="a5"/>
          <w:jc w:val="center"/>
          <w:rPr>
            <w:rFonts w:ascii="Times New Roman" w:hAnsi="Times New Roman"/>
            <w:sz w:val="28"/>
            <w:szCs w:val="28"/>
          </w:rPr>
        </w:pPr>
        <w:r w:rsidRPr="001C7FA5">
          <w:rPr>
            <w:rFonts w:ascii="Times New Roman" w:hAnsi="Times New Roman"/>
            <w:sz w:val="28"/>
            <w:szCs w:val="28"/>
          </w:rPr>
          <w:fldChar w:fldCharType="begin"/>
        </w:r>
        <w:r w:rsidRPr="001C7FA5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1C7FA5">
          <w:rPr>
            <w:rFonts w:ascii="Times New Roman" w:hAnsi="Times New Roman"/>
            <w:sz w:val="28"/>
            <w:szCs w:val="28"/>
          </w:rPr>
          <w:fldChar w:fldCharType="separate"/>
        </w:r>
        <w:r w:rsidRPr="001C7FA5">
          <w:rPr>
            <w:rFonts w:ascii="Times New Roman" w:hAnsi="Times New Roman"/>
            <w:sz w:val="28"/>
            <w:szCs w:val="28"/>
          </w:rPr>
          <w:t>2</w:t>
        </w:r>
        <w:r w:rsidRPr="001C7FA5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14:paraId="5F20498B" w14:textId="77777777" w:rsidR="00164CE4" w:rsidRDefault="00164CE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imes New Roman" w:hAnsi="Times New Roman"/>
        <w:color w:val="000000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3906F" w14:textId="77777777" w:rsidR="006F21A0" w:rsidRDefault="006F21A0" w:rsidP="006F21A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hAnsi="Times New Roman"/>
        <w:color w:val="000000"/>
        <w:sz w:val="28"/>
        <w:szCs w:val="28"/>
      </w:rPr>
    </w:pPr>
    <w:r>
      <w:rPr>
        <w:rFonts w:ascii="Times New Roman" w:hAnsi="Times New Roman"/>
        <w:color w:val="000000"/>
        <w:sz w:val="28"/>
        <w:szCs w:val="28"/>
      </w:rPr>
      <w:t>Проект</w:t>
    </w:r>
  </w:p>
  <w:p w14:paraId="56151100" w14:textId="77777777" w:rsidR="001C7FA5" w:rsidRDefault="001C7FA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CE4"/>
    <w:rsid w:val="00073ADA"/>
    <w:rsid w:val="00164CE4"/>
    <w:rsid w:val="001C7FA5"/>
    <w:rsid w:val="002215AF"/>
    <w:rsid w:val="00225784"/>
    <w:rsid w:val="002A35B4"/>
    <w:rsid w:val="003F7CAE"/>
    <w:rsid w:val="0045406F"/>
    <w:rsid w:val="005207EC"/>
    <w:rsid w:val="006A6FC5"/>
    <w:rsid w:val="006F21A0"/>
    <w:rsid w:val="009D4471"/>
    <w:rsid w:val="00A56959"/>
    <w:rsid w:val="00B9472A"/>
    <w:rsid w:val="00CD6237"/>
    <w:rsid w:val="00E3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58AB3"/>
  <w15:docId w15:val="{71577BC8-D171-46F7-AB3F-B3BE84CD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hAnsi="Arial"/>
      <w:b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100" w:after="100" w:line="240" w:lineRule="auto"/>
      <w:outlineLvl w:val="1"/>
    </w:pPr>
    <w:rPr>
      <w:rFonts w:ascii="Times New Roman" w:hAnsi="Times New Roman"/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100" w:after="100" w:line="240" w:lineRule="auto"/>
      <w:outlineLvl w:val="2"/>
    </w:pPr>
    <w:rPr>
      <w:rFonts w:ascii="Times New Roman" w:hAnsi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hAnsi="Arial"/>
      <w:b/>
      <w:sz w:val="32"/>
      <w:szCs w:val="32"/>
    </w:rPr>
  </w:style>
  <w:style w:type="paragraph" w:styleId="a4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hAnsi="Arial"/>
    </w:rPr>
  </w:style>
  <w:style w:type="paragraph" w:styleId="a5">
    <w:name w:val="header"/>
    <w:basedOn w:val="a"/>
    <w:link w:val="a6"/>
    <w:uiPriority w:val="99"/>
    <w:pPr>
      <w:tabs>
        <w:tab w:val="center" w:pos="4819"/>
        <w:tab w:val="right" w:pos="9639"/>
      </w:tabs>
      <w:spacing w:after="0" w:line="240" w:lineRule="auto"/>
    </w:pPr>
  </w:style>
  <w:style w:type="paragraph" w:styleId="a7">
    <w:name w:val="footer"/>
    <w:basedOn w:val="a"/>
    <w:link w:val="a8"/>
    <w:pPr>
      <w:tabs>
        <w:tab w:val="center" w:pos="4819"/>
        <w:tab w:val="right" w:pos="9639"/>
      </w:tabs>
      <w:spacing w:after="0" w:line="240" w:lineRule="auto"/>
    </w:pPr>
  </w:style>
  <w:style w:type="paragraph" w:styleId="a9">
    <w:name w:val="footnote text"/>
    <w:link w:val="aa"/>
    <w:semiHidden/>
    <w:pPr>
      <w:spacing w:after="0" w:line="240" w:lineRule="auto"/>
    </w:pPr>
    <w:rPr>
      <w:sz w:val="20"/>
      <w:szCs w:val="20"/>
    </w:rPr>
  </w:style>
  <w:style w:type="paragraph" w:styleId="ab">
    <w:name w:val="endnote text"/>
    <w:link w:val="ac"/>
    <w:semiHidden/>
    <w:pPr>
      <w:spacing w:after="0" w:line="240" w:lineRule="auto"/>
    </w:pPr>
    <w:rPr>
      <w:sz w:val="20"/>
      <w:szCs w:val="20"/>
    </w:rPr>
  </w:style>
  <w:style w:type="character" w:styleId="ad">
    <w:name w:val="line number"/>
    <w:basedOn w:val="a0"/>
    <w:semiHidden/>
  </w:style>
  <w:style w:type="character" w:styleId="ae">
    <w:name w:val="Hyperlink"/>
    <w:rPr>
      <w:color w:val="0000FF"/>
      <w:u w:val="single"/>
    </w:rPr>
  </w:style>
  <w:style w:type="character" w:customStyle="1" w:styleId="a6">
    <w:name w:val="Верхній колонтитул Знак"/>
    <w:basedOn w:val="a0"/>
    <w:link w:val="a5"/>
    <w:uiPriority w:val="99"/>
  </w:style>
  <w:style w:type="character" w:customStyle="1" w:styleId="a8">
    <w:name w:val="Нижній колонтитул Знак"/>
    <w:basedOn w:val="a0"/>
    <w:link w:val="a7"/>
  </w:style>
  <w:style w:type="character" w:styleId="af">
    <w:name w:val="footnote reference"/>
    <w:semiHidden/>
    <w:rPr>
      <w:vertAlign w:val="superscript"/>
    </w:rPr>
  </w:style>
  <w:style w:type="character" w:customStyle="1" w:styleId="aa">
    <w:name w:val="Текст виноски Знак"/>
    <w:link w:val="a9"/>
    <w:semiHidden/>
    <w:rPr>
      <w:sz w:val="20"/>
      <w:szCs w:val="20"/>
    </w:rPr>
  </w:style>
  <w:style w:type="character" w:styleId="af0">
    <w:name w:val="endnote reference"/>
    <w:semiHidden/>
    <w:rPr>
      <w:vertAlign w:val="superscript"/>
    </w:rPr>
  </w:style>
  <w:style w:type="character" w:customStyle="1" w:styleId="ac">
    <w:name w:val="Текст кінцевої виноски Знак"/>
    <w:link w:val="ab"/>
    <w:semiHidden/>
    <w:rPr>
      <w:sz w:val="20"/>
      <w:szCs w:val="20"/>
    </w:rPr>
  </w:style>
  <w:style w:type="table" w:styleId="10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11">
    <w:name w:val="1"/>
    <w:basedOn w:val="TableNormal"/>
    <w:tblPr>
      <w:tblStyleRowBandSize w:val="1"/>
      <w:tblStyleColBandSize w:val="1"/>
    </w:tblPr>
  </w:style>
  <w:style w:type="table" w:customStyle="1" w:styleId="20">
    <w:name w:val="2"/>
    <w:basedOn w:val="TableNormal"/>
    <w:tblPr>
      <w:tblStyleRowBandSize w:val="1"/>
      <w:tblStyleColBandSize w:val="1"/>
    </w:tblPr>
  </w:style>
  <w:style w:type="table" w:customStyle="1" w:styleId="30">
    <w:name w:val="3"/>
    <w:basedOn w:val="TableNormal"/>
    <w:tblPr>
      <w:tblStyleRowBandSize w:val="1"/>
      <w:tblStyleColBandSize w:val="1"/>
    </w:tblPr>
  </w:style>
  <w:style w:type="table" w:customStyle="1" w:styleId="40">
    <w:name w:val="4"/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mWP+DBjQh7/juY4LspGDS7DUoQ==">CgMxLjAyD2lkLjhxcGRhcnhuOXpzczIPaWQucG82cjQxN2YxcHZ5Mg9pZC4xZGxzeDJlZGU0YzcyD2lkLnpkcnh2MGRhdW82cDgBciExSFdSUEs3YzFJUmJ4TGJIcklnWmpCWU0zbUxTSExWNmo=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1011</Words>
  <Characters>577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Шамраєва Ірина Михайлівна</dc:creator>
  <cp:lastModifiedBy>Плегуца Катерина Юріївна</cp:lastModifiedBy>
  <cp:revision>2</cp:revision>
  <dcterms:created xsi:type="dcterms:W3CDTF">2025-11-11T09:43:00Z</dcterms:created>
  <dcterms:modified xsi:type="dcterms:W3CDTF">2025-11-11T09:43:00Z</dcterms:modified>
</cp:coreProperties>
</file>