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7"/>
          <w:szCs w:val="27"/>
          <w:lang w:val="uk-UA"/>
        </w:rPr>
      </w:pPr>
      <w:r>
        <w:rPr>
          <w:rFonts w:ascii="Times New Roman" w:hAnsi="Times New Roman"/>
          <w:b w:val="1"/>
          <w:sz w:val="27"/>
          <w:szCs w:val="27"/>
          <w:lang w:val="uk-UA"/>
        </w:rPr>
        <w:t>ПОЯСНЮВАЛЬНА ЗАПИСКА</w:t>
      </w:r>
    </w:p>
    <w:p>
      <w:pPr>
        <w:pStyle w:val="P14"/>
        <w:spacing w:before="0" w:after="0" w:beforeAutospacing="0" w:afterAutospacing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 </w:t>
      </w:r>
      <w:r>
        <w:rPr>
          <w:rFonts w:ascii="Times New Roman" w:hAnsi="Times New Roman"/>
          <w:bCs w:val="1"/>
          <w:sz w:val="27"/>
          <w:szCs w:val="27"/>
        </w:rPr>
        <w:t xml:space="preserve">проєкту постанови </w:t>
      </w:r>
      <w:bookmarkStart w:id="0" w:name="_Hlk173227053"/>
      <w:r>
        <w:rPr>
          <w:rFonts w:ascii="Times New Roman" w:hAnsi="Times New Roman"/>
          <w:bCs w:val="1"/>
          <w:sz w:val="27"/>
          <w:szCs w:val="27"/>
        </w:rPr>
        <w:t>Кабінету Міністрів України “</w:t>
      </w:r>
      <w:r>
        <w:rPr>
          <w:rStyle w:val="C11"/>
          <w:rFonts w:ascii="Times New Roman" w:hAnsi="Times New Roman"/>
          <w:sz w:val="27"/>
          <w:szCs w:val="27"/>
        </w:rPr>
        <w:t>Деякі питання здійснення перепоховання на Національному військовому меморіальному кладовищі, військовому меморіальному кладовищі</w:t>
      </w:r>
      <w:r>
        <w:rPr>
          <w:rFonts w:ascii="Times New Roman" w:hAnsi="Times New Roman"/>
          <w:sz w:val="27"/>
          <w:szCs w:val="27"/>
        </w:rPr>
        <w:t>”</w:t>
      </w:r>
      <w:bookmarkEnd w:id="0"/>
    </w:p>
    <w:p>
      <w:pPr>
        <w:spacing w:lineRule="auto" w:line="252" w:after="0" w:beforeAutospacing="0" w:afterAutospacing="0"/>
        <w:ind w:firstLine="709"/>
        <w:jc w:val="center"/>
        <w:rPr>
          <w:rFonts w:ascii="Times New Roman" w:hAnsi="Times New Roman"/>
          <w:b w:val="1"/>
          <w:sz w:val="27"/>
          <w:szCs w:val="27"/>
          <w:lang w:val="uk-UA"/>
        </w:rPr>
      </w:pPr>
    </w:p>
    <w:p>
      <w:pPr>
        <w:pStyle w:val="P1"/>
        <w:spacing w:lineRule="auto" w:line="252" w:before="0" w:after="0" w:beforeAutospacing="0" w:afterAutospacing="0"/>
        <w:ind w:firstLine="567"/>
        <w:jc w:val="both"/>
        <w:rPr>
          <w:lang w:val="uk-UA"/>
        </w:rPr>
      </w:pPr>
      <w:r>
        <w:rPr>
          <w:lang w:val="uk-UA"/>
        </w:rPr>
        <w:t>1. Мета</w:t>
      </w:r>
    </w:p>
    <w:p>
      <w:pPr>
        <w:pStyle w:val="P10"/>
        <w:spacing w:lineRule="auto" w:line="252" w:before="0" w:beforeAutospacing="0" w:afterAutospacing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Проєкт акта підготовлено з метою визначення механізму здійснення перепоховання загиблих (померлих) осіб на Національному військовому меморіальному кладовищі, військовому меморіальному кладовищі відповідно до частини шостої статті 15¹ Закону України “Про поховання та похоронну справу”.</w:t>
      </w:r>
    </w:p>
    <w:p>
      <w:pPr>
        <w:pStyle w:val="P10"/>
        <w:spacing w:lineRule="auto" w:line="252" w:before="0" w:beforeAutospacing="0" w:afterAutospacing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</w:p>
    <w:p>
      <w:pPr>
        <w:spacing w:lineRule="auto" w:line="252" w:after="0" w:beforeAutospacing="0" w:afterAutospacing="0"/>
        <w:ind w:firstLine="567"/>
        <w:jc w:val="both"/>
        <w:rPr>
          <w:rFonts w:ascii="Times New Roman" w:hAnsi="Times New Roman"/>
          <w:b w:val="1"/>
          <w:bCs w:val="1"/>
          <w:sz w:val="27"/>
          <w:szCs w:val="27"/>
          <w:lang w:val="uk-UA"/>
        </w:rPr>
      </w:pPr>
      <w:r>
        <w:rPr>
          <w:rFonts w:ascii="Times New Roman" w:hAnsi="Times New Roman"/>
          <w:b w:val="1"/>
          <w:bCs w:val="1"/>
          <w:sz w:val="27"/>
          <w:szCs w:val="27"/>
          <w:lang w:val="uk-UA"/>
        </w:rPr>
        <w:t>2. Обґрунтування необхідності прийняття акта</w:t>
      </w:r>
    </w:p>
    <w:p>
      <w:pPr>
        <w:spacing w:lineRule="auto" w:line="252" w:after="0" w:beforeAutospacing="0" w:afterAutospacing="0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Проєкт акта розроблено на виконання Закону України від 30 квітня 2026 року № 4869-ІХ “Про внесення змін до деяких законодавчих актів України щодо місць поховання загиблих (померлих) осіб, які захищали незалежність, суверенітет та територіальну цілісність України” (далі – Закон № 4869-ІХ).</w:t>
      </w:r>
    </w:p>
    <w:p>
      <w:pPr>
        <w:spacing w:lineRule="auto" w:line="252" w:after="0" w:beforeAutospacing="0" w:afterAutospacing="0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Законом № 4869-ІХ внесено зміни до Закону України “Про поховання та похоронну справу”, зокрема щодо функціонування Національного військового меморіального кладовища та військових меморіальних кладовищ, здійснення почесних поховань і перепоховань загиблих (померлих) осіб, а також визначення нових видів місць поховання, зокрема військових кладовищ та секторів військових поховань.</w:t>
      </w:r>
    </w:p>
    <w:p>
      <w:pPr>
        <w:spacing w:lineRule="auto" w:line="252" w:after="0" w:beforeAutospacing="0" w:afterAutospacing="0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Відповідно до частини шостої статті 15¹ Закону України “Про поховання та похоронну справу” особи, зазначені у частині першій цієї статті, поховані на інших кладовищах, можуть бути перепоховані на Національному військовому меморіальному кладовищі, військовому меморіальному кладовищі у порядку, затвердженому Кабінетом Міністрів України.</w:t>
      </w:r>
    </w:p>
    <w:p>
      <w:pPr>
        <w:spacing w:lineRule="auto" w:line="252" w:after="0" w:beforeAutospacing="0" w:afterAutospacing="0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На сьогодні питання здійснення перепоховання врегульовано окремими постановами Кабінету Міністрів України, які визначають порядок перепоховання окремих категорій осіб на Національному військовому меморіальному кладовищі.</w:t>
      </w:r>
    </w:p>
    <w:p>
      <w:pPr>
        <w:spacing w:lineRule="auto" w:line="252" w:after="0" w:beforeAutospacing="0" w:afterAutospacing="0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Водночас зазначені постанови не враховують змін, внесених </w:t>
      </w:r>
      <w:r>
        <w:rPr>
          <w:rFonts w:ascii="Times New Roman" w:hAnsi="Times New Roman"/>
          <w:sz w:val="27"/>
          <w:szCs w:val="27"/>
          <w:lang w:val="uk-UA"/>
        </w:rPr>
        <w:br w:type="textWrapping"/>
      </w:r>
      <w:r>
        <w:rPr>
          <w:rFonts w:ascii="Times New Roman" w:hAnsi="Times New Roman"/>
          <w:sz w:val="27"/>
          <w:szCs w:val="27"/>
          <w:lang w:val="uk-UA"/>
        </w:rPr>
        <w:t>Законом № 4869-ІХ, зокрема щодо функціонування військових меморіальних кладовищ, розширення категорій осіб, які можуть бути перепоховані, а також необхідності визначення єдиного механізму здійснення перепоховання.</w:t>
      </w:r>
    </w:p>
    <w:p>
      <w:pPr>
        <w:spacing w:lineRule="auto" w:line="252" w:after="0" w:beforeAutospacing="0" w:afterAutospacing="0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У зв’язку з цим виникла необхідність затвердження єдиного порядку здійснення перепоховання загиблих (померлих) осіб та приведення нормативно-правових актів Кабінету Міністрів України у відповідність із законодавством.</w:t>
      </w:r>
    </w:p>
    <w:p>
      <w:pPr>
        <w:spacing w:lineRule="auto" w:line="252" w:after="0" w:beforeAutospacing="0" w:afterAutospacing="0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З метою реалізації положень Закону № 4869-ІХ проєктом акта пропонується затвердити Порядок здійснення перепоховання на Національному військовому меморіальному кладовищі, військовому меморіальному кладовищі.</w:t>
      </w:r>
    </w:p>
    <w:p>
      <w:pPr>
        <w:pStyle w:val="P10"/>
        <w:spacing w:lineRule="auto" w:line="252" w:before="0" w:beforeAutospacing="0" w:afterAutospacing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</w:p>
    <w:p>
      <w:pPr>
        <w:spacing w:lineRule="auto" w:line="252" w:after="0" w:beforeAutospacing="0" w:afterAutospacing="0"/>
        <w:ind w:firstLine="567"/>
        <w:jc w:val="both"/>
        <w:rPr>
          <w:rFonts w:ascii="Times New Roman" w:hAnsi="Times New Roman"/>
          <w:b w:val="1"/>
          <w:sz w:val="27"/>
          <w:szCs w:val="27"/>
          <w:lang w:val="uk-UA"/>
        </w:rPr>
      </w:pPr>
      <w:r>
        <w:rPr>
          <w:rFonts w:ascii="Times New Roman" w:hAnsi="Times New Roman"/>
          <w:b w:val="1"/>
          <w:sz w:val="27"/>
          <w:szCs w:val="27"/>
          <w:lang w:val="uk-UA"/>
        </w:rPr>
        <w:t>3. Основні положення проєкту акта</w:t>
      </w:r>
    </w:p>
    <w:p>
      <w:pPr>
        <w:spacing w:lineRule="auto" w:line="252" w:after="0" w:beforeAutospacing="0" w:afterAutospacing="0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bookmarkStart w:id="1" w:name="_Hlk31207532"/>
      <w:r>
        <w:rPr>
          <w:rFonts w:ascii="Times New Roman" w:hAnsi="Times New Roman"/>
          <w:sz w:val="27"/>
          <w:szCs w:val="27"/>
          <w:lang w:val="uk-UA"/>
        </w:rPr>
        <w:t xml:space="preserve">Проєктом акта затверджується Порядок здійснення перепоховання на Національному військовому меморіальному кладовищі, військовому меморіальному кладовищі, а також </w:t>
      </w:r>
      <w:r>
        <w:rPr>
          <w:rStyle w:val="C10"/>
          <w:rFonts w:ascii="Times New Roman" w:hAnsi="Times New Roman"/>
          <w:sz w:val="27"/>
          <w:szCs w:val="27"/>
          <w:lang w:val="uk-UA"/>
        </w:rPr>
        <w:t>визнаються такими, що втратили чинність, постанови Кабінету Міністрів України:</w:t>
      </w:r>
    </w:p>
    <w:p>
      <w:pPr>
        <w:spacing w:lineRule="auto" w:line="252" w:after="0" w:beforeAutospacing="0" w:afterAutospacing="0"/>
        <w:ind w:firstLine="567"/>
        <w:jc w:val="both"/>
        <w:rPr>
          <w:rStyle w:val="C13"/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- </w:t>
      </w:r>
      <w:r>
        <w:rPr>
          <w:rStyle w:val="C13"/>
          <w:rFonts w:ascii="Times New Roman" w:hAnsi="Times New Roman"/>
          <w:smallCaps w:val="0"/>
          <w:sz w:val="27"/>
          <w:szCs w:val="22"/>
          <w:shd w:val="clear" w:color="auto" w:fill="FFFFFF"/>
          <w:cs w:val="0"/>
          <w:spacing w:val="0"/>
          <w:w w:val="100"/>
          <w:position w:val="0"/>
          <w:snapToGrid w:val="1"/>
          <w:lang w:val="uk-UA"/>
        </w:rPr>
        <w:t>від 13 червня 2024 року № 697</w:t>
      </w:r>
      <w:r>
        <w:rPr>
          <w:rStyle w:val="C13"/>
          <w:rFonts w:ascii="Times New Roman" w:hAnsi="Times New Roman"/>
          <w:smallCaps w:val="0"/>
          <w:sz w:val="27"/>
          <w:szCs w:val="22"/>
          <w:shd w:val="clear" w:color="auto" w:fill="FFFFFF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 New Roman" w:hAnsi="Times New Roman"/>
          <w:smallCaps w:val="0"/>
          <w:sz w:val="27"/>
          <w:szCs w:val="22"/>
          <w:shd w:val="clear" w:color="auto" w:fill="FFFFFF"/>
          <w:cs w:val="0"/>
          <w:spacing w:val="0"/>
          <w:w w:val="100"/>
          <w:position w:val="0"/>
          <w:snapToGrid w:val="1"/>
          <w:lang w:val="uk-UA"/>
        </w:rPr>
        <w:t>“</w:t>
      </w:r>
      <w:r>
        <w:rPr>
          <w:rStyle w:val="C13"/>
          <w:rFonts w:ascii="Times New Roman" w:hAnsi="Times New Roman"/>
          <w:b w:val="0"/>
          <w:bCs w:val="0"/>
          <w:smallCaps w:val="0"/>
          <w:color w:val="333333"/>
          <w:sz w:val="26"/>
          <w:szCs w:val="26"/>
          <w:shd w:val="clear" w:color="auto" w:fill="FFFFFF"/>
          <w:cs w:val="0"/>
          <w:spacing w:val="0"/>
          <w:w w:val="100"/>
          <w:position w:val="0"/>
          <w:snapToGrid w:val="1"/>
          <w:lang w:val="uk-UA"/>
        </w:rPr>
        <w:t xml:space="preserve">Про затвердження </w:t>
      </w:r>
      <w:r>
        <w:rPr>
          <w:rFonts w:ascii="Times New Roman" w:hAnsi="Times New Roman"/>
          <w:b w:val="0"/>
          <w:bCs w:val="0"/>
          <w:sz w:val="26"/>
          <w:szCs w:val="26"/>
          <w:lang w:val="uk-UA"/>
        </w:rPr>
        <w:t>П</w:t>
      </w:r>
      <w:r>
        <w:rPr>
          <w:rFonts w:ascii="Times New Roman" w:hAnsi="Times New Roman"/>
          <w:sz w:val="27"/>
          <w:szCs w:val="27"/>
          <w:lang w:val="uk-UA"/>
        </w:rPr>
        <w:t>оряд</w:t>
      </w:r>
      <w:r>
        <w:rPr>
          <w:rFonts w:ascii="Times New Roman" w:hAnsi="Times New Roman"/>
          <w:smallCaps w:val="0"/>
          <w:sz w:val="27"/>
          <w:szCs w:val="22"/>
          <w:cs w:val="0"/>
          <w:spacing w:val="0"/>
          <w:w w:val="100"/>
          <w:position w:val="0"/>
          <w:snapToGrid w:val="1"/>
          <w:lang w:val="uk-UA"/>
        </w:rPr>
        <w:t>ку</w:t>
      </w:r>
      <w:r>
        <w:rPr>
          <w:rFonts w:ascii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здійснення перепоховання на Національному військовому меморіальному кладовищі Героїв України, яким починаючи з 2014 року вручено орден “Золота Зірка”</w:t>
      </w:r>
      <w:r>
        <w:rPr>
          <w:rFonts w:ascii="Times New Roman" w:hAnsi="Times New Roman"/>
          <w:smallCaps w:val="0"/>
          <w:sz w:val="27"/>
          <w:szCs w:val="22"/>
          <w:shd w:val="clear" w:color="auto" w:fill="FFFFFF"/>
          <w:cs w:val="0"/>
          <w:spacing w:val="0"/>
          <w:w w:val="100"/>
          <w:position w:val="0"/>
          <w:snapToGrid w:val="1"/>
          <w:lang w:val="uk-UA"/>
        </w:rPr>
        <w:t>”</w:t>
      </w:r>
      <w:r>
        <w:rPr>
          <w:rStyle w:val="C13"/>
          <w:rFonts w:ascii="Times New Roman" w:hAnsi="Times New Roman"/>
          <w:sz w:val="27"/>
          <w:szCs w:val="27"/>
          <w:shd w:val="clear" w:color="auto" w:fill="FFFFFF"/>
          <w:lang w:val="uk-UA"/>
        </w:rPr>
        <w:t>;</w:t>
      </w:r>
    </w:p>
    <w:p>
      <w:pPr>
        <w:spacing w:lineRule="auto" w:line="252" w:after="0" w:beforeAutospacing="0" w:afterAutospacing="0"/>
        <w:ind w:firstLine="567"/>
        <w:jc w:val="both"/>
        <w:rPr>
          <w:rStyle w:val="C13"/>
          <w:rFonts w:ascii="Times New Roman" w:hAnsi="Times New Roman"/>
          <w:sz w:val="27"/>
          <w:szCs w:val="27"/>
          <w:lang w:val="uk-UA"/>
        </w:rPr>
      </w:pPr>
      <w:r>
        <w:rPr>
          <w:rStyle w:val="C13"/>
          <w:rFonts w:ascii="Times New Roman" w:hAnsi="Times New Roman"/>
          <w:sz w:val="27"/>
          <w:szCs w:val="27"/>
          <w:lang w:val="uk-UA"/>
        </w:rPr>
        <w:t xml:space="preserve">- </w:t>
      </w:r>
      <w:r>
        <w:rPr>
          <w:rStyle w:val="C13"/>
          <w:rFonts w:ascii="Times New Roman" w:hAnsi="Times New Roman"/>
          <w:smallCaps w:val="0"/>
          <w:sz w:val="27"/>
          <w:szCs w:val="22"/>
          <w:shd w:val="clear" w:color="auto" w:fill="FFFFFF"/>
          <w:cs w:val="0"/>
          <w:spacing w:val="0"/>
          <w:w w:val="100"/>
          <w:position w:val="0"/>
          <w:snapToGrid w:val="1"/>
          <w:lang w:val="uk-UA"/>
        </w:rPr>
        <w:t xml:space="preserve">від 13 червня 2024 року </w:t>
      </w:r>
      <w:r>
        <w:rPr>
          <w:rStyle w:val="C13"/>
          <w:rFonts w:ascii="Times New Roman" w:hAnsi="Times New Roman"/>
          <w:smallCaps w:val="0"/>
          <w:sz w:val="27"/>
          <w:szCs w:val="22"/>
          <w:shd w:val="clear" w:color="auto" w:fill="FFFFFF"/>
          <w:cs w:val="0"/>
          <w:spacing w:val="0"/>
          <w:w w:val="100"/>
          <w:position w:val="0"/>
          <w:snapToGrid w:val="1"/>
          <w:lang w:val="uk-UA"/>
        </w:rPr>
        <w:t>№ 698</w:t>
      </w:r>
      <w:r>
        <w:rPr>
          <w:rStyle w:val="C13"/>
          <w:rFonts w:ascii="Times New Roman" w:hAnsi="Times New Roman"/>
          <w:smallCaps w:val="0"/>
          <w:sz w:val="27"/>
          <w:szCs w:val="22"/>
          <w:shd w:val="clear" w:color="auto" w:fill="FFFFFF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 New Roman" w:hAnsi="Times New Roman"/>
          <w:smallCaps w:val="0"/>
          <w:sz w:val="27"/>
          <w:szCs w:val="22"/>
          <w:shd w:val="clear" w:color="auto" w:fill="FFFFFF"/>
          <w:cs w:val="0"/>
          <w:spacing w:val="0"/>
          <w:w w:val="100"/>
          <w:position w:val="0"/>
          <w:snapToGrid w:val="1"/>
          <w:lang w:val="uk-UA"/>
        </w:rPr>
        <w:t>“</w:t>
      </w:r>
      <w:r>
        <w:rPr>
          <w:rStyle w:val="C13"/>
          <w:rFonts w:ascii="Times New Roman" w:hAnsi="Times New Roman"/>
          <w:smallCaps w:val="0"/>
          <w:sz w:val="27"/>
          <w:szCs w:val="22"/>
          <w:shd w:val="clear" w:color="auto" w:fill="FFFFFF"/>
          <w:cs w:val="0"/>
          <w:spacing w:val="0"/>
          <w:w w:val="100"/>
          <w:position w:val="0"/>
          <w:snapToGrid w:val="1"/>
          <w:lang w:val="uk-UA"/>
        </w:rPr>
        <w:t xml:space="preserve">Про затвердження </w:t>
      </w:r>
      <w:r>
        <w:rPr>
          <w:rFonts w:ascii="Times New Roman" w:hAnsi="Times New Roman"/>
          <w:sz w:val="27"/>
          <w:szCs w:val="27"/>
          <w:lang w:val="uk-UA"/>
        </w:rPr>
        <w:t>Поряд</w:t>
      </w:r>
      <w:r>
        <w:rPr>
          <w:rFonts w:ascii="Times New Roman" w:hAnsi="Times New Roman"/>
          <w:smallCaps w:val="0"/>
          <w:sz w:val="27"/>
          <w:szCs w:val="22"/>
          <w:cs w:val="0"/>
          <w:spacing w:val="0"/>
          <w:w w:val="100"/>
          <w:position w:val="0"/>
          <w:snapToGrid w:val="1"/>
          <w:lang w:val="uk-UA"/>
        </w:rPr>
        <w:t>ку</w:t>
      </w:r>
      <w:r>
        <w:rPr>
          <w:rFonts w:ascii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здійснення перепоховання в колумбарії на Національному військовому меморіальному кладовищі загиблих (померлих) осіб, які захищали незалежність, суверенітет та територіальну цілісність України, забезпечували виконання службових обов’язків та присяги на вірність Українському народу та урни з прахом яких поховані в колумбарних нішах на інших кладовищах</w:t>
      </w:r>
      <w:r>
        <w:rPr>
          <w:rFonts w:ascii="Times New Roman" w:hAnsi="Times New Roman"/>
          <w:smallCaps w:val="0"/>
          <w:sz w:val="27"/>
          <w:szCs w:val="22"/>
          <w:shd w:val="clear" w:color="auto" w:fill="FFFFFF"/>
          <w:cs w:val="0"/>
          <w:spacing w:val="0"/>
          <w:w w:val="100"/>
          <w:position w:val="0"/>
          <w:snapToGrid w:val="1"/>
          <w:lang w:val="uk-UA"/>
        </w:rPr>
        <w:t>”</w:t>
      </w:r>
      <w:r>
        <w:rPr>
          <w:rStyle w:val="C13"/>
          <w:rFonts w:ascii="Times New Roman" w:hAnsi="Times New Roman"/>
          <w:sz w:val="27"/>
          <w:szCs w:val="27"/>
          <w:shd w:val="clear" w:color="auto" w:fill="FFFFFF"/>
          <w:lang w:val="uk-UA"/>
        </w:rPr>
        <w:t>;</w:t>
      </w:r>
    </w:p>
    <w:p>
      <w:pPr>
        <w:spacing w:lineRule="auto" w:line="252" w:beforeAutospacing="0" w:afterAutospacing="0"/>
        <w:ind w:firstLine="567"/>
        <w:jc w:val="both"/>
        <w:rPr>
          <w:rStyle w:val="C13"/>
          <w:rFonts w:ascii="Times New Roman" w:hAnsi="Times New Roman"/>
          <w:sz w:val="27"/>
          <w:szCs w:val="27"/>
          <w:shd w:val="clear" w:color="auto" w:fill="FFFFFF"/>
          <w:lang w:val="uk-UA"/>
        </w:rPr>
      </w:pPr>
      <w:r>
        <w:rPr>
          <w:rStyle w:val="C13"/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- </w:t>
      </w:r>
      <w:r>
        <w:rPr>
          <w:rStyle w:val="C13"/>
          <w:rFonts w:ascii="Times New Roman" w:hAnsi="Times New Roman"/>
          <w:smallCaps w:val="0"/>
          <w:sz w:val="27"/>
          <w:szCs w:val="22"/>
          <w:shd w:val="clear" w:color="auto" w:fill="FFFFFF"/>
          <w:cs w:val="0"/>
          <w:spacing w:val="0"/>
          <w:w w:val="100"/>
          <w:position w:val="0"/>
          <w:snapToGrid w:val="1"/>
          <w:lang w:val="uk-UA"/>
        </w:rPr>
        <w:t>від 13 червня 2024 року № 699</w:t>
      </w:r>
      <w:r>
        <w:rPr>
          <w:rStyle w:val="C13"/>
          <w:rFonts w:ascii="Times New Roman" w:hAnsi="Times New Roman"/>
          <w:smallCaps w:val="0"/>
          <w:sz w:val="27"/>
          <w:szCs w:val="22"/>
          <w:shd w:val="clear" w:color="auto" w:fill="FFFFFF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 New Roman" w:hAnsi="Times New Roman"/>
          <w:smallCaps w:val="0"/>
          <w:sz w:val="27"/>
          <w:szCs w:val="22"/>
          <w:shd w:val="clear" w:color="auto" w:fill="FFFFFF"/>
          <w:cs w:val="0"/>
          <w:spacing w:val="0"/>
          <w:w w:val="100"/>
          <w:position w:val="0"/>
          <w:snapToGrid w:val="1"/>
          <w:lang w:val="uk-UA"/>
        </w:rPr>
        <w:t>“</w:t>
      </w:r>
      <w:r>
        <w:rPr>
          <w:rStyle w:val="C13"/>
          <w:rFonts w:ascii="Times New Roman" w:hAnsi="Times New Roman"/>
          <w:smallCaps w:val="0"/>
          <w:sz w:val="27"/>
          <w:szCs w:val="22"/>
          <w:shd w:val="clear" w:color="auto" w:fill="FFFFFF"/>
          <w:cs w:val="0"/>
          <w:spacing w:val="0"/>
          <w:w w:val="100"/>
          <w:position w:val="0"/>
          <w:snapToGrid w:val="1"/>
          <w:lang w:val="uk-UA"/>
        </w:rPr>
        <w:t xml:space="preserve">Про затвердження </w:t>
      </w:r>
      <w:r>
        <w:rPr>
          <w:rFonts w:ascii="Times New Roman" w:hAnsi="Times New Roman"/>
          <w:sz w:val="27"/>
          <w:szCs w:val="27"/>
          <w:lang w:val="uk-UA"/>
        </w:rPr>
        <w:t>Поряд</w:t>
      </w:r>
      <w:r>
        <w:rPr>
          <w:rFonts w:ascii="Times New Roman" w:hAnsi="Times New Roman"/>
          <w:smallCaps w:val="0"/>
          <w:sz w:val="27"/>
          <w:szCs w:val="22"/>
          <w:cs w:val="0"/>
          <w:spacing w:val="0"/>
          <w:w w:val="100"/>
          <w:position w:val="0"/>
          <w:snapToGrid w:val="1"/>
          <w:lang w:val="uk-UA"/>
        </w:rPr>
        <w:t>ку</w:t>
      </w:r>
      <w:r>
        <w:rPr>
          <w:rFonts w:ascii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здійснення перепоховання на Національному військовому меморіальному кладовищі загиблих (померлих) осіб, які захищали незалежність, суверенітет та територіальну цілісність України та поховані на тимчасово окупованих територіях (після їх деокупації)</w:t>
      </w:r>
      <w:r>
        <w:rPr>
          <w:rFonts w:ascii="Times New Roman" w:hAnsi="Times New Roman"/>
          <w:smallCaps w:val="0"/>
          <w:sz w:val="27"/>
          <w:szCs w:val="22"/>
          <w:shd w:val="clear" w:color="auto" w:fill="FFFFFF"/>
          <w:cs w:val="0"/>
          <w:spacing w:val="0"/>
          <w:w w:val="100"/>
          <w:position w:val="0"/>
          <w:snapToGrid w:val="1"/>
          <w:lang w:val="uk-UA"/>
        </w:rPr>
        <w:t>”</w:t>
      </w:r>
      <w:r>
        <w:rPr>
          <w:rStyle w:val="C13"/>
          <w:rFonts w:ascii="Times New Roman" w:hAnsi="Times New Roman"/>
          <w:sz w:val="27"/>
          <w:szCs w:val="27"/>
          <w:shd w:val="clear" w:color="auto" w:fill="FFFFFF"/>
          <w:lang w:val="uk-UA"/>
        </w:rPr>
        <w:t>.</w:t>
      </w:r>
    </w:p>
    <w:p>
      <w:pPr>
        <w:pStyle w:val="P7"/>
        <w:shd w:val="clear" w:fill="FFFFFF"/>
        <w:spacing w:lineRule="auto" w:line="252" w:before="0" w:after="0" w:beforeAutospacing="0" w:afterAutospacing="0"/>
        <w:ind w:firstLine="567"/>
        <w:jc w:val="both"/>
        <w:rPr>
          <w:b w:val="1"/>
          <w:sz w:val="27"/>
          <w:szCs w:val="27"/>
        </w:rPr>
      </w:pPr>
      <w:r>
        <w:rPr>
          <w:b w:val="1"/>
          <w:sz w:val="27"/>
          <w:szCs w:val="27"/>
        </w:rPr>
        <w:t>4. Правові аспекти</w:t>
      </w:r>
    </w:p>
    <w:p>
      <w:pPr>
        <w:pStyle w:val="P7"/>
        <w:shd w:val="clear" w:fill="FFFFFF"/>
        <w:spacing w:lineRule="auto" w:line="252" w:before="0" w:after="0" w:beforeAutospacing="0" w:afterAutospacing="0"/>
        <w:ind w:firstLine="567"/>
        <w:jc w:val="both"/>
        <w:rPr>
          <w:bCs w:val="1"/>
          <w:sz w:val="27"/>
          <w:szCs w:val="27"/>
        </w:rPr>
      </w:pPr>
      <w:r>
        <w:rPr>
          <w:bCs w:val="1"/>
          <w:sz w:val="27"/>
          <w:szCs w:val="27"/>
        </w:rPr>
        <w:t>Правовою підставою розроблення проєкту акта є Закон</w:t>
      </w:r>
      <w:r>
        <w:rPr>
          <w:bCs w:val="0"/>
          <w:smallCaps w:val="0"/>
          <w:sz w:val="27"/>
          <w:szCs w:val="22"/>
          <w:cs w:val="0"/>
          <w:spacing w:val="0"/>
          <w:w w:val="100"/>
          <w:position w:val="0"/>
          <w:snapToGrid w:val="1"/>
        </w:rPr>
        <w:t>и</w:t>
      </w:r>
      <w:r>
        <w:rPr>
          <w:bCs w:val="1"/>
          <w:sz w:val="27"/>
          <w:szCs w:val="27"/>
        </w:rPr>
        <w:t xml:space="preserve"> України “Про поховання та похоронну справу” та</w:t>
      </w:r>
      <w:r>
        <w:rPr>
          <w:bCs w:val="1"/>
          <w:sz w:val="27"/>
          <w:szCs w:val="27"/>
        </w:rPr>
        <w:t xml:space="preserve"> від 30 квітня 2026 року </w:t>
      </w:r>
      <w:r>
        <w:rPr>
          <w:bCs w:val="1"/>
          <w:sz w:val="27"/>
          <w:szCs w:val="27"/>
        </w:rPr>
        <w:t>№ 4869-ІХ “Про внесення змін до деяких законодавчих актів України щодо місць поховання загиблих (померлих) осіб, які захищали незалежність, суверенітет та територіальну цілісність України”.</w:t>
      </w:r>
    </w:p>
    <w:p>
      <w:pPr>
        <w:pStyle w:val="P7"/>
        <w:shd w:val="clear" w:fill="FFFFFF"/>
        <w:spacing w:lineRule="auto" w:line="252" w:before="0" w:after="0" w:beforeAutospacing="0" w:afterAutospacing="0"/>
        <w:ind w:firstLine="567"/>
        <w:jc w:val="both"/>
        <w:rPr>
          <w:sz w:val="27"/>
          <w:szCs w:val="27"/>
        </w:rPr>
      </w:pPr>
    </w:p>
    <w:p>
      <w:pPr>
        <w:pStyle w:val="P1"/>
        <w:spacing w:lineRule="auto" w:line="252" w:before="0" w:after="0" w:beforeAutospacing="0" w:afterAutospacing="0"/>
        <w:ind w:firstLine="567"/>
        <w:jc w:val="both"/>
        <w:rPr>
          <w:lang w:val="uk-UA"/>
        </w:rPr>
      </w:pPr>
      <w:bookmarkEnd w:id="1"/>
      <w:r>
        <w:rPr>
          <w:lang w:val="uk-UA"/>
        </w:rPr>
        <w:t>5. Фінансово-економічне обґрунтування</w:t>
      </w:r>
    </w:p>
    <w:p>
      <w:pPr>
        <w:pStyle w:val="P1"/>
        <w:spacing w:lineRule="auto" w:line="252" w:before="0" w:after="0" w:beforeAutospacing="0" w:afterAutospacing="0"/>
        <w:ind w:firstLine="567"/>
        <w:jc w:val="both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t>Реалізація проєкту акта в частині здійснення перепоховання на Національному військовому меморіальному кладовищі, військовому меморіальному кладовищі не потребуватиме додаткових видатків з державного чи місцевих бюджетів, оскільки здійснюватиметься в межах бюджетних призначень, передбачених на відповідний рік за бюджетною програмою КПКВК 1501130.</w:t>
      </w:r>
    </w:p>
    <w:p>
      <w:pPr>
        <w:pStyle w:val="P1"/>
        <w:spacing w:lineRule="auto" w:line="252" w:before="0" w:after="0" w:beforeAutospacing="0" w:afterAutospacing="0"/>
        <w:ind w:firstLine="567"/>
        <w:jc w:val="both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t>Фінансово-економічні розрахунки додаються.</w:t>
      </w:r>
    </w:p>
    <w:p>
      <w:pPr>
        <w:pStyle w:val="P1"/>
        <w:spacing w:lineRule="auto" w:line="252" w:before="0" w:after="0" w:beforeAutospacing="0" w:afterAutospacing="0"/>
        <w:ind w:firstLine="567"/>
        <w:jc w:val="both"/>
        <w:rPr>
          <w:lang w:val="uk-UA"/>
        </w:rPr>
      </w:pPr>
    </w:p>
    <w:p>
      <w:pPr>
        <w:pStyle w:val="P1"/>
        <w:spacing w:lineRule="auto" w:line="252" w:before="0" w:after="0" w:beforeAutospacing="0" w:afterAutospacing="0"/>
        <w:ind w:firstLine="567"/>
        <w:jc w:val="both"/>
        <w:rPr>
          <w:lang w:val="uk-UA"/>
        </w:rPr>
      </w:pPr>
      <w:r>
        <w:rPr>
          <w:lang w:val="uk-UA"/>
        </w:rPr>
        <w:t>6. Позиція заінтересованих сторін</w:t>
      </w:r>
    </w:p>
    <w:p>
      <w:pPr>
        <w:pStyle w:val="P1"/>
        <w:spacing w:lineRule="auto" w:line="252" w:before="0" w:after="0" w:beforeAutospacing="0" w:afterAutospacing="0"/>
        <w:ind w:firstLine="567"/>
        <w:jc w:val="both"/>
        <w:rPr>
          <w:b w:val="0"/>
          <w:bCs w:val="0"/>
          <w:lang w:val="uk-UA" w:eastAsia="uk-UA"/>
        </w:rPr>
      </w:pPr>
      <w:r>
        <w:rPr>
          <w:b w:val="0"/>
          <w:bCs w:val="0"/>
          <w:lang w:val="uk-UA"/>
        </w:rPr>
        <w:t>Проєкт акта потребує погодження з Мінфіном, Мінекономіки, Мінцифри, МВС, Мінрозвитку, Міноборони, МОЗ, Держприкордонслужбою, Національною гвардією України, Національною поліцією України, а також проведення правової експертизи Мін’юстом.</w:t>
      </w:r>
    </w:p>
    <w:p>
      <w:pPr>
        <w:pStyle w:val="P1"/>
        <w:spacing w:lineRule="auto" w:line="252" w:before="0" w:after="0" w:beforeAutospacing="0" w:afterAutospacing="0"/>
        <w:ind w:firstLine="567"/>
        <w:jc w:val="both"/>
        <w:rPr>
          <w:b w:val="0"/>
          <w:bCs w:val="0"/>
          <w:lang w:val="uk-UA"/>
        </w:rPr>
      </w:pPr>
      <w:r>
        <w:rPr>
          <w:b w:val="0"/>
          <w:bCs w:val="0"/>
          <w:lang w:val="uk-UA" w:eastAsia="uk-UA"/>
        </w:rPr>
        <w:t>Публічні консультації з громадськістю будуть проведені у формі електронних консультацій на офіційному вебсайті Мінветеранів відповідно до вимог</w:t>
      </w:r>
      <w:r>
        <w:rPr>
          <w:lang w:val="uk-UA"/>
        </w:rPr>
        <w:t xml:space="preserve"> </w:t>
      </w:r>
      <w:r>
        <w:rPr>
          <w:b w:val="0"/>
          <w:bCs w:val="0"/>
          <w:lang w:val="uk-UA"/>
        </w:rPr>
        <w:t xml:space="preserve">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</w:t>
      </w:r>
      <w:r>
        <w:rPr>
          <w:b w:val="0"/>
          <w:bCs w:val="0"/>
          <w:lang w:val="uk-UA"/>
        </w:rPr>
        <w:br w:type="textWrapping"/>
      </w:r>
      <w:r>
        <w:rPr>
          <w:b w:val="0"/>
          <w:bCs w:val="0"/>
          <w:lang w:val="uk-UA"/>
        </w:rPr>
        <w:t>від 3 листопада 2010 року № 996.</w:t>
      </w:r>
    </w:p>
    <w:p>
      <w:pPr>
        <w:pStyle w:val="P1"/>
        <w:spacing w:lineRule="auto" w:line="252" w:before="0" w:after="0" w:beforeAutospacing="0" w:afterAutospacing="0"/>
        <w:ind w:firstLine="567"/>
        <w:jc w:val="both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t>Проєкт акта не стосується сфери наукової та науково-технічної діяльності.</w:t>
      </w:r>
    </w:p>
    <w:p>
      <w:pPr>
        <w:spacing w:lineRule="auto" w:line="252" w:after="0" w:beforeAutospacing="0" w:afterAutospacing="0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>
      <w:pPr>
        <w:pStyle w:val="P1"/>
        <w:spacing w:lineRule="auto" w:line="252" w:before="0" w:after="0" w:beforeAutospacing="0" w:afterAutospacing="0"/>
        <w:ind w:firstLine="567"/>
        <w:jc w:val="both"/>
        <w:rPr>
          <w:lang w:val="uk-UA"/>
        </w:rPr>
      </w:pPr>
      <w:r>
        <w:rPr>
          <w:lang w:val="uk-UA"/>
        </w:rPr>
        <w:t>7. Оцінка відповідності</w:t>
      </w:r>
    </w:p>
    <w:p>
      <w:pPr>
        <w:pStyle w:val="P1"/>
        <w:spacing w:lineRule="auto" w:line="252" w:before="0" w:after="0" w:beforeAutospacing="0" w:afterAutospacing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Проєкт акта не містить положень, що стосуються зобов’язань України у сфері європейської інтеграції, прав та свобод, гарантованих Конвенцією про захист прав людини і основоположних свобод, впливають на забезпечення рівних прав та можливостей жінок і чоловіків, містять ризики вчинення корупційних правопорушень та правопорушень, пов’язаних з корупцією, створюють підстави для дискримінації. </w:t>
      </w:r>
    </w:p>
    <w:p>
      <w:pPr>
        <w:pStyle w:val="P1"/>
        <w:spacing w:lineRule="auto" w:line="252" w:before="0" w:after="0" w:beforeAutospacing="0" w:afterAutospacing="0"/>
        <w:ind w:firstLine="567"/>
        <w:jc w:val="both"/>
        <w:rPr>
          <w:b w:val="0"/>
          <w:bCs w:val="0"/>
          <w:lang w:val="uk-UA"/>
        </w:rPr>
      </w:pPr>
      <w:r>
        <w:rPr>
          <w:b w:val="0"/>
          <w:bCs w:val="0"/>
        </w:rPr>
        <w:t>Громадська антикорупційна, громадська антидискримінаційна та громадська гендерно-правова експертиза не проводилися.</w:t>
      </w:r>
    </w:p>
    <w:p>
      <w:pPr>
        <w:pStyle w:val="P1"/>
        <w:spacing w:lineRule="auto" w:line="252" w:before="0" w:after="0" w:beforeAutospacing="0" w:afterAutospacing="0"/>
        <w:ind w:firstLine="567"/>
        <w:jc w:val="both"/>
        <w:rPr>
          <w:b w:val="0"/>
          <w:bCs w:val="0"/>
          <w:lang w:val="uk-UA"/>
        </w:rPr>
      </w:pPr>
    </w:p>
    <w:p>
      <w:pPr>
        <w:pStyle w:val="P1"/>
        <w:spacing w:lineRule="auto" w:line="252" w:before="0" w:after="0" w:beforeAutospacing="0" w:afterAutospacing="0"/>
        <w:ind w:firstLine="567"/>
        <w:jc w:val="both"/>
        <w:rPr>
          <w:lang w:val="uk-UA"/>
        </w:rPr>
      </w:pPr>
      <w:r>
        <w:rPr>
          <w:lang w:val="uk-UA"/>
        </w:rPr>
        <w:t>8. </w:t>
      </w:r>
      <w:r>
        <w:rPr>
          <w:bCs w:val="0"/>
          <w:lang w:val="uk-UA"/>
        </w:rPr>
        <w:t>Прогноз результатів</w:t>
      </w:r>
    </w:p>
    <w:p>
      <w:pPr>
        <w:spacing w:lineRule="auto" w:line="252" w:after="0" w:beforeAutospacing="0" w:afterAutospacing="0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Прийняття проєкту акта сприятиме реалізації положень Закону України “Про поховання та похоронну справу” щодо здійснення перепоховання загиблих (померлих) осіб на Національному військовому меморіальному кладовищі, військовому меморіальному кладовищі.</w:t>
      </w:r>
    </w:p>
    <w:p>
      <w:pPr>
        <w:spacing w:lineRule="auto" w:line="252" w:after="0" w:beforeAutospacing="0" w:afterAutospacing="0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Реалізація проєкту акта матиме позитивний вплив на інтереси осіб, які захищали незалежність, суверенітет та територіальну цілісність України, забезпечували виконання службових обов’язків та присяги на вірність Українському народу та їх сімей.</w:t>
      </w:r>
    </w:p>
    <w:p>
      <w:pPr>
        <w:spacing w:lineRule="auto" w:line="252" w:after="0" w:beforeAutospacing="0" w:afterAutospacing="0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Реалізація проєкту акта не матиме впливу на ринкове середовище, забезпечення захисту прав та інтересів суб’єктів господарювання, громадян і держави;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відходами.</w:t>
      </w:r>
    </w:p>
    <w:p>
      <w:pPr>
        <w:spacing w:lineRule="auto" w:line="252" w:after="0" w:beforeAutospacing="0" w:afterAutospacing="0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>
      <w:pPr>
        <w:spacing w:lineRule="auto" w:line="252" w:after="0" w:beforeAutospacing="0" w:afterAutospacing="0"/>
        <w:jc w:val="both"/>
        <w:rPr>
          <w:rFonts w:ascii="Times New Roman" w:hAnsi="Times New Roman"/>
          <w:b w:val="1"/>
          <w:bCs w:val="1"/>
          <w:sz w:val="27"/>
          <w:szCs w:val="27"/>
          <w:lang w:val="uk-UA"/>
        </w:rPr>
      </w:pPr>
    </w:p>
    <w:p>
      <w:pPr>
        <w:spacing w:lineRule="auto" w:line="252" w:after="0" w:beforeAutospacing="0" w:afterAutospacing="0"/>
        <w:jc w:val="both"/>
        <w:rPr>
          <w:rFonts w:ascii="Times New Roman" w:hAnsi="Times New Roman"/>
          <w:b w:val="1"/>
          <w:bCs w:val="1"/>
          <w:sz w:val="27"/>
          <w:szCs w:val="27"/>
          <w:lang w:val="uk-UA"/>
        </w:rPr>
      </w:pPr>
      <w:r>
        <w:rPr>
          <w:rFonts w:ascii="Times New Roman" w:hAnsi="Times New Roman"/>
          <w:b w:val="1"/>
          <w:bCs w:val="1"/>
          <w:sz w:val="27"/>
          <w:szCs w:val="27"/>
          <w:lang w:val="uk-UA"/>
        </w:rPr>
        <w:t>Міністр</w:t>
      </w:r>
    </w:p>
    <w:p>
      <w:pPr>
        <w:spacing w:lineRule="auto" w:line="252" w:after="0" w:beforeAutospacing="0" w:afterAutospacing="0"/>
        <w:jc w:val="both"/>
        <w:rPr>
          <w:rFonts w:ascii="Times New Roman" w:hAnsi="Times New Roman"/>
          <w:b w:val="1"/>
          <w:bCs w:val="1"/>
          <w:sz w:val="27"/>
          <w:szCs w:val="27"/>
          <w:lang w:val="uk-UA"/>
        </w:rPr>
      </w:pPr>
      <w:r>
        <w:rPr>
          <w:rFonts w:ascii="Times New Roman" w:hAnsi="Times New Roman"/>
          <w:b w:val="1"/>
          <w:bCs w:val="1"/>
          <w:sz w:val="27"/>
          <w:szCs w:val="27"/>
          <w:lang w:val="uk-UA"/>
        </w:rPr>
        <w:t xml:space="preserve">у справах ветеранів України                                                </w:t>
      </w:r>
      <w:r>
        <w:rPr>
          <w:rFonts w:ascii="Times New Roman" w:hAnsi="Times New Roman"/>
          <w:b w:val="1"/>
          <w:bCs w:val="0"/>
          <w:smallCaps w:val="0"/>
          <w:sz w:val="27"/>
          <w:szCs w:val="22"/>
          <w:cs w:val="0"/>
          <w:spacing w:val="0"/>
          <w:w w:val="100"/>
          <w:position w:val="0"/>
          <w:snapToGrid w:val="1"/>
          <w:lang w:val="uk-UA"/>
        </w:rPr>
        <w:t>Наталія</w:t>
      </w:r>
      <w:r>
        <w:rPr>
          <w:rFonts w:ascii="Times New Roman" w:hAnsi="Times New Roman"/>
          <w:b w:val="1"/>
          <w:bCs w:val="1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b w:val="1"/>
          <w:bCs w:val="0"/>
          <w:smallCaps w:val="0"/>
          <w:sz w:val="27"/>
          <w:szCs w:val="22"/>
          <w:cs w:val="0"/>
          <w:spacing w:val="0"/>
          <w:w w:val="100"/>
          <w:position w:val="0"/>
          <w:snapToGrid w:val="1"/>
          <w:lang w:val="uk-UA"/>
        </w:rPr>
        <w:t>КАЛМИКОВА</w:t>
      </w:r>
    </w:p>
    <w:p>
      <w:pPr>
        <w:spacing w:lineRule="auto" w:line="252" w:after="0" w:beforeAutospacing="0" w:afterAutospacing="0"/>
        <w:jc w:val="both"/>
        <w:rPr>
          <w:rFonts w:ascii="Times New Roman" w:hAnsi="Times New Roman"/>
          <w:sz w:val="27"/>
          <w:szCs w:val="27"/>
          <w:lang w:val="uk-UA"/>
        </w:rPr>
      </w:pPr>
    </w:p>
    <w:p>
      <w:pPr>
        <w:spacing w:lineRule="auto" w:line="252" w:after="0" w:beforeAutospacing="0" w:afterAutospacing="0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“___”  ___________ 2026 р.</w:t>
      </w:r>
    </w:p>
    <w:sectPr>
      <w:headerReference w:type="default" r:id="RelHdr1"/>
      <w:footnotePr/>
      <w:endnotePr/>
      <w:type w:val="nextPage"/>
      <w:pgSz w:w="11906" w:h="16838" w:code="0"/>
      <w:pgMar w:left="1701" w:right="567" w:top="1134" w:bottom="1418" w:header="567" w:footer="709" w:gutter="0"/>
      <w:titlePg w:val="1"/>
    </w:sectPr>
  </w:body>
</w:document>
</file>

<file path=word/endnotes.xml><?xml version="1.0" encoding="utf-8"?>
<w:end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spacing w:lineRule="auto" w:line="240" w:after="0" w:beforeAutospacing="0" w:afterAutospacing="0"/>
      </w:pPr>
    </w:p>
  </w:endnote>
  <w:endnote w:type="continuationSeparator" w:id="0">
    <w:p>
      <w:pPr>
        <w:spacing w:lineRule="auto" w:line="240" w:after="0" w:beforeAutospacing="0" w:afterAutospacing="0"/>
      </w:pPr>
    </w:p>
  </w:endnote>
</w:endnotes>
</file>

<file path=word/footnotes.xml><?xml version="1.0" encoding="utf-8"?>
<w:foot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after="0" w:beforeAutospacing="0" w:afterAutospacing="0"/>
      </w:pPr>
    </w:p>
  </w:footnote>
  <w:footnote w:type="continuationSeparator" w:id="0">
    <w:p>
      <w:pPr>
        <w:spacing w:lineRule="auto" w:line="240" w:after="0" w:beforeAutospacing="0" w:afterAutospacing="0"/>
      </w:pP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2"/>
      <w:spacing w:lineRule="auto" w:line="240" w:after="0" w:beforeAutospacing="0" w:afterAutospacing="0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 w:val="1"/>
        <w:sz w:val="28"/>
        <w:szCs w:val="28"/>
      </w:rPr>
      <w:t>#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="http://schemas.openxmlformats.org/wordprocessingml/2006/main">
  <w:abstractNum w:abstractNumId="0">
    <w:nsid w:val="74ED7EAA"/>
    <w:multiLevelType w:val="hybridMultilevel"/>
    <w:lvl w:ilvl="0" w:tplc="FB20993C">
      <w:start w:val="3"/>
      <w:numFmt w:val="bullet"/>
      <w:suff w:val="tab"/>
      <w:lvlText w:val="-"/>
      <w:lvlJc w:val="left"/>
      <w:pPr>
        <w:ind w:hanging="360" w:left="927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647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367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087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807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527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247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967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687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0"/>
        <w:szCs w:val="22"/>
        <w:lang w:val="uk-UA" w:bidi="ar-SA" w:eastAsia="uk-U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pacing w:lineRule="auto" w:line="276" w:after="200" w:beforeAutospacing="0" w:afterAutospacing="0"/>
    </w:pPr>
    <w:rPr>
      <w:sz w:val="22"/>
      <w:szCs w:val="22"/>
      <w:lang w:val="ru-RU" w:eastAsia="en-US"/>
    </w:rPr>
  </w:style>
  <w:style w:type="paragraph" w:styleId="P1">
    <w:name w:val="Heading 3"/>
    <w:basedOn w:val="P0"/>
    <w:link w:val="C6"/>
    <w:qFormat/>
    <w:pPr>
      <w:spacing w:lineRule="auto" w:line="240" w:before="100" w:after="100" w:beforeAutospacing="1" w:afterAutospacing="1"/>
      <w:outlineLvl w:val="2"/>
    </w:pPr>
    <w:rPr>
      <w:rFonts w:ascii="Times New Roman" w:hAnsi="Times New Roman"/>
      <w:b w:val="1"/>
      <w:bCs w:val="1"/>
      <w:sz w:val="27"/>
      <w:szCs w:val="27"/>
      <w:lang w:val="en-US"/>
    </w:rPr>
  </w:style>
  <w:style w:type="paragraph" w:styleId="P2">
    <w:name w:val="Header"/>
    <w:basedOn w:val="P0"/>
    <w:link w:val="C3"/>
    <w:pPr>
      <w:tabs>
        <w:tab w:val="center" w:pos="4819" w:leader="none"/>
        <w:tab w:val="right" w:pos="9639" w:leader="none"/>
      </w:tabs>
    </w:pPr>
    <w:rPr/>
  </w:style>
  <w:style w:type="paragraph" w:styleId="P3">
    <w:name w:val="Footer"/>
    <w:basedOn w:val="P0"/>
    <w:link w:val="C4"/>
    <w:pPr>
      <w:tabs>
        <w:tab w:val="center" w:pos="4819" w:leader="none"/>
        <w:tab w:val="right" w:pos="9639" w:leader="none"/>
      </w:tabs>
    </w:pPr>
    <w:rPr/>
  </w:style>
  <w:style w:type="paragraph" w:styleId="P4">
    <w:name w:val="Char Знак Знак Char Знак Знак Знак Знак Знак Знак Знак Знак Знак Знак Знак Знак Знак Знак Знак Знак Знак Знак Знак Знак Знак"/>
    <w:basedOn w:val="P0"/>
    <w:pPr>
      <w:spacing w:lineRule="auto" w:line="240" w:after="0" w:beforeAutospacing="0" w:afterAutospacing="0"/>
    </w:pPr>
    <w:rPr>
      <w:rFonts w:ascii="Verdana" w:hAnsi="Verdana"/>
      <w:sz w:val="20"/>
      <w:szCs w:val="20"/>
      <w:lang w:val="en-US"/>
    </w:rPr>
  </w:style>
  <w:style w:type="paragraph" w:styleId="P5">
    <w:name w:val="Balloon Text"/>
    <w:basedOn w:val="P0"/>
    <w:link w:val="C5"/>
    <w:semiHidden/>
    <w:pPr>
      <w:spacing w:lineRule="auto" w:line="240" w:after="0" w:beforeAutospacing="0" w:afterAutospacing="0"/>
    </w:pPr>
    <w:rPr>
      <w:rFonts w:ascii="Segoe UI" w:hAnsi="Segoe UI"/>
      <w:sz w:val="18"/>
      <w:szCs w:val="18"/>
    </w:rPr>
  </w:style>
  <w:style w:type="paragraph" w:styleId="P6">
    <w:name w:val="No Spacing"/>
    <w:qFormat/>
    <w:pPr/>
    <w:rPr>
      <w:sz w:val="22"/>
      <w:szCs w:val="22"/>
      <w:lang w:val="ru-RU" w:eastAsia="en-US"/>
    </w:rPr>
  </w:style>
  <w:style w:type="paragraph" w:styleId="P7">
    <w:name w:val="rvps2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val="uk-UA" w:eastAsia="uk-UA"/>
    </w:rPr>
  </w:style>
  <w:style w:type="paragraph" w:styleId="P8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val="uk-UA" w:eastAsia="uk-UA"/>
    </w:rPr>
  </w:style>
  <w:style w:type="paragraph" w:styleId="P9">
    <w:name w:val="Body Text Indent"/>
    <w:basedOn w:val="P0"/>
    <w:link w:val="C8"/>
    <w:pPr>
      <w:shd w:val="clear" w:fill="FFFFFF"/>
      <w:spacing w:lineRule="auto" w:line="240" w:before="120" w:after="120" w:beforeAutospacing="0" w:afterAutospacing="0"/>
      <w:ind w:firstLine="708" w:right="-185"/>
      <w:jc w:val="both"/>
    </w:pPr>
    <w:rPr>
      <w:rFonts w:ascii="Times New Roman" w:hAnsi="Times New Roman"/>
      <w:sz w:val="28"/>
      <w:szCs w:val="26"/>
      <w:lang w:val="uk-UA" w:eastAsia="ru-RU"/>
    </w:rPr>
  </w:style>
  <w:style w:type="paragraph" w:styleId="P10">
    <w:name w:val="Нормальний текст"/>
    <w:basedOn w:val="P0"/>
    <w:pPr>
      <w:spacing w:lineRule="auto" w:line="240" w:before="120" w:after="0" w:beforeAutospacing="0" w:afterAutospacing="0"/>
      <w:ind w:firstLine="567"/>
    </w:pPr>
    <w:rPr>
      <w:rFonts w:ascii="Antiqua" w:hAnsi="Antiqua"/>
      <w:sz w:val="26"/>
      <w:szCs w:val="20"/>
      <w:lang w:val="uk-UA" w:eastAsia="ru-RU"/>
    </w:rPr>
  </w:style>
  <w:style w:type="paragraph" w:styleId="P11">
    <w:name w:val="Body Text 2"/>
    <w:basedOn w:val="P0"/>
    <w:link w:val="C9"/>
    <w:semiHidden/>
    <w:pPr>
      <w:spacing w:lineRule="auto" w:line="480" w:after="120" w:beforeAutospacing="0" w:afterAutospacing="0"/>
    </w:pPr>
    <w:rPr/>
  </w:style>
  <w:style w:type="paragraph" w:styleId="P12">
    <w:name w:val="Revision"/>
    <w:hidden/>
    <w:semiHidden/>
    <w:pPr/>
    <w:rPr>
      <w:sz w:val="22"/>
      <w:szCs w:val="22"/>
      <w:lang w:val="ru-RU" w:eastAsia="en-US"/>
    </w:rPr>
  </w:style>
  <w:style w:type="paragraph" w:styleId="P13">
    <w:name w:val="List Paragraph"/>
    <w:basedOn w:val="P0"/>
    <w:qFormat/>
    <w:pPr>
      <w:spacing w:lineRule="auto" w:line="240" w:after="0" w:beforeAutospacing="0" w:afterAutospacing="0"/>
      <w:ind w:left="720"/>
      <w:contextualSpacing w:val="1"/>
    </w:pPr>
    <w:rPr>
      <w:lang w:val="uk-UA"/>
    </w:rPr>
  </w:style>
  <w:style w:type="paragraph" w:styleId="P14">
    <w:name w:val="Назва документа"/>
    <w:basedOn w:val="P0"/>
    <w:next w:val="P10"/>
    <w:pPr>
      <w:keepNext w:val="1"/>
      <w:keepLines w:val="1"/>
      <w:spacing w:lineRule="auto" w:line="240" w:before="240" w:after="240" w:beforeAutospacing="0" w:afterAutospacing="0"/>
      <w:jc w:val="center"/>
    </w:pPr>
    <w:rPr>
      <w:rFonts w:ascii="Antiqua" w:hAnsi="Antiqua"/>
      <w:b w:val="1"/>
      <w:sz w:val="26"/>
      <w:szCs w:val="20"/>
      <w:lang w:val="uk-UA" w:eastAsia="ru-RU"/>
    </w:rPr>
  </w:style>
  <w:style w:type="paragraph" w:styleId="P15">
    <w:name w:val="p1"/>
    <w:basedOn w:val="P0"/>
    <w:pPr>
      <w:spacing w:lineRule="auto" w:line="240" w:after="0" w:beforeAutospacing="0" w:afterAutospacing="0"/>
    </w:pPr>
    <w:rPr>
      <w:rFonts w:ascii="Times New Roman" w:hAnsi="Times New Roman"/>
      <w:color w:val="000000"/>
      <w:sz w:val="15"/>
      <w:szCs w:val="15"/>
    </w:rPr>
  </w:style>
  <w:style w:type="paragraph" w:styleId="P16">
    <w:name w:val="Footnote Text"/>
    <w:link w:val="C16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17">
    <w:name w:val="Endnote Text"/>
    <w:link w:val="C18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Верхній колонтитул Знак"/>
    <w:link w:val="P2"/>
    <w:rPr>
      <w:sz w:val="22"/>
      <w:szCs w:val="22"/>
      <w:lang w:val="ru-RU" w:eastAsia="en-US"/>
    </w:rPr>
  </w:style>
  <w:style w:type="character" w:styleId="C4">
    <w:name w:val="Нижній колонтитул Знак"/>
    <w:link w:val="P3"/>
    <w:rPr>
      <w:sz w:val="22"/>
      <w:szCs w:val="22"/>
      <w:lang w:val="ru-RU" w:eastAsia="en-US"/>
    </w:rPr>
  </w:style>
  <w:style w:type="character" w:styleId="C5">
    <w:name w:val="Текст у виносці Знак"/>
    <w:link w:val="P5"/>
    <w:semiHidden/>
    <w:rPr>
      <w:rFonts w:ascii="Segoe UI" w:hAnsi="Segoe UI"/>
      <w:sz w:val="18"/>
      <w:szCs w:val="18"/>
      <w:lang w:val="ru-RU" w:eastAsia="en-US"/>
    </w:rPr>
  </w:style>
  <w:style w:type="character" w:styleId="C6">
    <w:name w:val="Заголовок 3 Знак"/>
    <w:link w:val="P1"/>
    <w:rPr>
      <w:rFonts w:ascii="Times New Roman" w:hAnsi="Times New Roman"/>
      <w:b w:val="1"/>
      <w:bCs w:val="1"/>
      <w:sz w:val="27"/>
      <w:szCs w:val="27"/>
      <w:lang w:val="en-US" w:eastAsia="en-US"/>
    </w:rPr>
  </w:style>
  <w:style w:type="character" w:styleId="C7">
    <w:name w:val="rvts44"/>
    <w:basedOn w:val="C0"/>
    <w:rPr/>
  </w:style>
  <w:style w:type="character" w:styleId="C8">
    <w:name w:val="Основний текст з відступом Знак"/>
    <w:link w:val="P9"/>
    <w:rPr>
      <w:rFonts w:ascii="Times New Roman" w:hAnsi="Times New Roman"/>
      <w:sz w:val="28"/>
      <w:szCs w:val="26"/>
      <w:shd w:val="clear" w:color="auto" w:fill="FFFFFF"/>
      <w:lang w:eastAsia="ru-RU"/>
    </w:rPr>
  </w:style>
  <w:style w:type="character" w:styleId="C9">
    <w:name w:val="Основний текст 2 Знак"/>
    <w:link w:val="P11"/>
    <w:semiHidden/>
    <w:rPr>
      <w:sz w:val="22"/>
      <w:szCs w:val="22"/>
      <w:lang w:eastAsia="en-US"/>
    </w:rPr>
  </w:style>
  <w:style w:type="character" w:styleId="C10">
    <w:name w:val="cf01"/>
    <w:basedOn w:val="C0"/>
    <w:rPr>
      <w:rFonts w:ascii="Consolas" w:hAnsi="Consolas"/>
      <w:sz w:val="22"/>
      <w:szCs w:val="22"/>
    </w:rPr>
  </w:style>
  <w:style w:type="character" w:styleId="C11">
    <w:name w:val="cf11"/>
    <w:basedOn w:val="C0"/>
    <w:rPr>
      <w:rFonts w:ascii="Segoe UI Symbol" w:hAnsi="Segoe UI Symbol"/>
      <w:sz w:val="22"/>
      <w:szCs w:val="22"/>
    </w:rPr>
  </w:style>
  <w:style w:type="character" w:styleId="C12">
    <w:name w:val="cf21"/>
    <w:basedOn w:val="C0"/>
    <w:rPr>
      <w:rFonts w:ascii="Consolas" w:hAnsi="Consolas"/>
      <w:sz w:val="22"/>
      <w:szCs w:val="22"/>
    </w:rPr>
  </w:style>
  <w:style w:type="character" w:styleId="C13">
    <w:name w:val="rvts9"/>
    <w:basedOn w:val="C0"/>
    <w:rPr/>
  </w:style>
  <w:style w:type="character" w:styleId="C14">
    <w:name w:val="rvts37"/>
    <w:basedOn w:val="C0"/>
    <w:rPr/>
  </w:style>
  <w:style w:type="character" w:styleId="C15">
    <w:name w:val="Footnote Reference"/>
    <w:semiHidden/>
    <w:rPr>
      <w:vertAlign w:val="superscript"/>
    </w:rPr>
  </w:style>
  <w:style w:type="character" w:styleId="C16">
    <w:name w:val="Footnote Text Char"/>
    <w:link w:val="P16"/>
    <w:semiHidden/>
    <w:rPr>
      <w:sz w:val="20"/>
      <w:szCs w:val="20"/>
    </w:rPr>
  </w:style>
  <w:style w:type="character" w:styleId="C17">
    <w:name w:val="Endnote Reference"/>
    <w:semiHidden/>
    <w:rPr>
      <w:vertAlign w:val="superscript"/>
    </w:rPr>
  </w:style>
  <w:style w:type="character" w:styleId="C18">
    <w:name w:val="Endnote Text Char"/>
    <w:link w:val="P17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_rels/endnotes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162f7-a2f3-4512-bd57-55939c6245a6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API/24.2.6.0</Application>
  <AppVersion>24.2</AppVersion>
  <Company>Державна служба з питань інвалідів та ветеранів</Company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Шута В.М.</dc:creator>
  <dcterms:created xsi:type="dcterms:W3CDTF">2026-05-06T13:57:00Z</dcterms:created>
  <cp:lastModifiedBy>pool-iis</cp:lastModifiedBy>
  <cp:lastPrinted>2020-06-24T08:11:00Z</cp:lastPrinted>
  <dcterms:modified xsi:type="dcterms:W3CDTF">2026-05-13T14:43:06Z</dcterms:modified>
  <cp:revision>21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GrammarlyDocumentId">
    <vt:lpwstr>6c919b31a665fd2dbac4f0519225e5ee3a8f0cd3813c26191b6697491f50e258</vt:lpwstr>
  </property>
</Properties>
</file>