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469B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АНАЛІЗ РЕГУЛЯТОРНОГО ВПЛИВУ</w:t>
      </w:r>
    </w:p>
    <w:p w14:paraId="2A829EC6" w14:textId="6283DD92" w:rsidR="00C71F63" w:rsidRDefault="00752D3E">
      <w:pPr>
        <w:pStyle w:val="af4"/>
        <w:rPr>
          <w:rFonts w:ascii="Times New Roman" w:hAnsi="Times New Roman"/>
          <w:color w:val="000000"/>
          <w:sz w:val="28"/>
          <w:szCs w:val="28"/>
        </w:rPr>
      </w:pPr>
      <w:bookmarkStart w:id="0" w:name="_heading=h.gjdgxs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проєкту постанови Кабінету Міністрів України </w:t>
      </w:r>
      <w:bookmarkStart w:id="1" w:name="_Hlk102822954"/>
      <w:r w:rsidR="00AF4DBD" w:rsidRPr="00AF4DBD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 затвердження Порядку надання, позбавлення, припинення та поновлення статусу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суб’єкта ветеранського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підприємництва</w:t>
      </w:r>
      <w:bookmarkEnd w:id="1"/>
      <w:r w:rsidR="00AF4DBD" w:rsidRPr="00AF4DBD">
        <w:rPr>
          <w:rFonts w:ascii="Times New Roman" w:hAnsi="Times New Roman"/>
          <w:sz w:val="28"/>
          <w:szCs w:val="28"/>
        </w:rPr>
        <w:t>”</w:t>
      </w:r>
    </w:p>
    <w:p w14:paraId="7011CC12" w14:textId="77777777" w:rsidR="00C71F63" w:rsidRDefault="00C71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5CECCF1" w14:textId="77777777" w:rsidR="00C71F63" w:rsidRDefault="00752D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І. Визначення проблеми</w:t>
      </w:r>
      <w:bookmarkStart w:id="2" w:name="n93"/>
      <w:bookmarkEnd w:id="2"/>
    </w:p>
    <w:p w14:paraId="199923E0" w14:textId="5B42160F" w:rsidR="00C71F63" w:rsidRDefault="00752D3E" w:rsidP="00AF4DBD">
      <w:pPr>
        <w:pStyle w:val="ae"/>
        <w:ind w:left="0" w:firstLine="567"/>
        <w:rPr>
          <w:szCs w:val="22"/>
        </w:rPr>
      </w:pPr>
      <w:r>
        <w:rPr>
          <w:szCs w:val="22"/>
        </w:rPr>
        <w:t xml:space="preserve">31 липня 2025 року було </w:t>
      </w:r>
      <w:r>
        <w:rPr>
          <w:szCs w:val="22"/>
        </w:rPr>
        <w:t>прийнято Закон України “Про ветеранське підприємництво</w:t>
      </w:r>
      <w:bookmarkStart w:id="3" w:name="_Hlk212559890"/>
      <w:r>
        <w:rPr>
          <w:szCs w:val="22"/>
        </w:rPr>
        <w:t>”</w:t>
      </w:r>
      <w:bookmarkEnd w:id="3"/>
      <w:r>
        <w:rPr>
          <w:szCs w:val="22"/>
        </w:rPr>
        <w:t xml:space="preserve"> № 4563-IX (далі </w:t>
      </w:r>
      <w:r w:rsidR="00AF4DBD">
        <w:rPr>
          <w:szCs w:val="22"/>
        </w:rPr>
        <w:t>–</w:t>
      </w:r>
      <w:r>
        <w:rPr>
          <w:szCs w:val="22"/>
        </w:rPr>
        <w:t xml:space="preserve"> Закон), яким визначено поняття ветеранського підприємництва та перелік осіб, які можуть бути суб’єктами ветеранського підприємництва.</w:t>
      </w:r>
    </w:p>
    <w:p w14:paraId="230218A0" w14:textId="77777777" w:rsidR="00C71F63" w:rsidRDefault="00752D3E">
      <w:pPr>
        <w:pStyle w:val="ae"/>
        <w:ind w:left="0" w:firstLine="567"/>
        <w:rPr>
          <w:szCs w:val="22"/>
        </w:rPr>
      </w:pPr>
      <w:r>
        <w:rPr>
          <w:szCs w:val="22"/>
        </w:rPr>
        <w:t>Законом визначено, що метою державної політики у</w:t>
      </w:r>
      <w:r>
        <w:rPr>
          <w:szCs w:val="22"/>
        </w:rPr>
        <w:t xml:space="preserve"> сфері розвитку та функціонування ветеранського підприємництва є забезпечення економічної незалежності ветеранів війни шляхом створення можливостей для самореалізації, забезпечення економічних потреб та залучення ветеранської спільноти до сталого економічн</w:t>
      </w:r>
      <w:r>
        <w:rPr>
          <w:szCs w:val="22"/>
        </w:rPr>
        <w:t>ого розвитку держави.</w:t>
      </w:r>
    </w:p>
    <w:p w14:paraId="22777A35" w14:textId="77777777" w:rsidR="00C71F63" w:rsidRDefault="00752D3E">
      <w:pPr>
        <w:pStyle w:val="ae"/>
        <w:ind w:left="0" w:firstLine="567"/>
        <w:rPr>
          <w:szCs w:val="22"/>
        </w:rPr>
      </w:pPr>
      <w:r>
        <w:rPr>
          <w:szCs w:val="22"/>
        </w:rPr>
        <w:t>Також законом передбачено, що основними завданнями державної політики у сфері розвитку та функціонування ветеранського підприємництва є, зокрема, створення системи економічних і соціальних стимулів для допомоги суб’єктам ветеранського</w:t>
      </w:r>
      <w:r>
        <w:rPr>
          <w:szCs w:val="22"/>
        </w:rPr>
        <w:t xml:space="preserve"> підприємництва у здійсненні підприємницької діяльності, підвищення рівня їхньої конкурентоспроможності, соціальної активності, досягнення фінансової стабільності; стимулювання інвестиційної та інноваційної активності суб’єктів ветеранського підприємництва</w:t>
      </w:r>
      <w:r>
        <w:rPr>
          <w:szCs w:val="22"/>
        </w:rPr>
        <w:t>; сприяння суб’єктам ветеранського підприємництва у провадженні діяльності щодо просування виробленої ними продукції (товарів, робіт, послуг) та результатів інтелектуальної діяльності на внутрішньому і зовнішньому ринках; досягнення суб’єктами ветеранськог</w:t>
      </w:r>
      <w:r>
        <w:rPr>
          <w:szCs w:val="22"/>
        </w:rPr>
        <w:t>о підприємництва позитивних економічних та соціальних результатів та інші.</w:t>
      </w:r>
    </w:p>
    <w:p w14:paraId="5C98130D" w14:textId="77777777" w:rsidR="00C71F63" w:rsidRDefault="00752D3E">
      <w:pPr>
        <w:pStyle w:val="ae"/>
        <w:ind w:left="0" w:firstLine="567"/>
        <w:rPr>
          <w:szCs w:val="22"/>
        </w:rPr>
      </w:pPr>
      <w:r>
        <w:rPr>
          <w:szCs w:val="22"/>
        </w:rPr>
        <w:t>Відповідно до частини п’ятої статті 5 Закону порядок набуття, позбавлення або припинення статусу суб’єкта ветеранського підприємництва, строки та порядок розгляду відповідних заяв т</w:t>
      </w:r>
      <w:r>
        <w:rPr>
          <w:szCs w:val="22"/>
        </w:rPr>
        <w:t>а ведення їх обліку визначаються Кабінетом Міністрів України.</w:t>
      </w:r>
    </w:p>
    <w:p w14:paraId="511FC4B8" w14:textId="77777777" w:rsidR="00C71F63" w:rsidRDefault="00752D3E">
      <w:pPr>
        <w:pStyle w:val="ae"/>
        <w:ind w:left="0" w:firstLine="567"/>
        <w:rPr>
          <w:szCs w:val="22"/>
        </w:rPr>
      </w:pPr>
      <w:r>
        <w:rPr>
          <w:szCs w:val="22"/>
        </w:rPr>
        <w:t>Згідно частини третьої статті 6 Закону порядок прийняття рішень про позбавлення, припинення, поновлення статусу суб’єкта ветеранського підприємництва, строки та порядок оскарження таких рішень в</w:t>
      </w:r>
      <w:r>
        <w:rPr>
          <w:szCs w:val="22"/>
        </w:rPr>
        <w:t>изначаються Кабінетом Міністрів України.</w:t>
      </w:r>
    </w:p>
    <w:p w14:paraId="4ACAAF5E" w14:textId="77777777" w:rsidR="00C71F63" w:rsidRDefault="00752D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Відповідно, відсутність порядку надання статусу суб’єкта ветеранського підприємництва може стати великою проблемою, оскільки унеможливить надання державної підтримки суб’єктам ветеранського підприємництва та реаліза</w:t>
      </w:r>
      <w:r>
        <w:rPr>
          <w:rFonts w:ascii="Times New Roman" w:hAnsi="Times New Roman"/>
          <w:color w:val="000000"/>
          <w:sz w:val="28"/>
          <w:szCs w:val="28"/>
        </w:rPr>
        <w:t>цію положень Закону.</w:t>
      </w:r>
    </w:p>
    <w:p w14:paraId="5CB691E6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Основні групи (підгрупи), на які проблема справляє вплив:</w:t>
      </w:r>
    </w:p>
    <w:tbl>
      <w:tblPr>
        <w:tblStyle w:val="27"/>
        <w:tblW w:w="960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89"/>
        <w:gridCol w:w="1719"/>
        <w:gridCol w:w="1692"/>
      </w:tblGrid>
      <w:tr w:rsidR="00C71F63" w14:paraId="7D3074AD" w14:textId="77777777">
        <w:trPr>
          <w:trHeight w:val="437"/>
        </w:trPr>
        <w:tc>
          <w:tcPr>
            <w:tcW w:w="6189" w:type="dxa"/>
          </w:tcPr>
          <w:p w14:paraId="6307FBD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9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Групи (підгрупи)</w:t>
            </w:r>
          </w:p>
        </w:tc>
        <w:tc>
          <w:tcPr>
            <w:tcW w:w="1719" w:type="dxa"/>
          </w:tcPr>
          <w:p w14:paraId="44557EC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1692" w:type="dxa"/>
          </w:tcPr>
          <w:p w14:paraId="1EECCAE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Ні</w:t>
            </w:r>
          </w:p>
        </w:tc>
      </w:tr>
      <w:tr w:rsidR="00C71F63" w14:paraId="46CAA932" w14:textId="77777777">
        <w:trPr>
          <w:trHeight w:val="431"/>
        </w:trPr>
        <w:tc>
          <w:tcPr>
            <w:tcW w:w="6189" w:type="dxa"/>
          </w:tcPr>
          <w:p w14:paraId="46F9079C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Громадяни</w:t>
            </w:r>
          </w:p>
        </w:tc>
        <w:tc>
          <w:tcPr>
            <w:tcW w:w="1719" w:type="dxa"/>
          </w:tcPr>
          <w:p w14:paraId="5AA5C1C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692" w:type="dxa"/>
          </w:tcPr>
          <w:p w14:paraId="24074AB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C71F63" w14:paraId="2D7F3A51" w14:textId="77777777">
        <w:trPr>
          <w:trHeight w:val="429"/>
        </w:trPr>
        <w:tc>
          <w:tcPr>
            <w:tcW w:w="6189" w:type="dxa"/>
          </w:tcPr>
          <w:p w14:paraId="67C9C50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Держава </w:t>
            </w:r>
          </w:p>
        </w:tc>
        <w:tc>
          <w:tcPr>
            <w:tcW w:w="1719" w:type="dxa"/>
          </w:tcPr>
          <w:p w14:paraId="4298333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692" w:type="dxa"/>
          </w:tcPr>
          <w:p w14:paraId="63F0F1F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C71F63" w14:paraId="27DD4443" w14:textId="77777777">
        <w:trPr>
          <w:trHeight w:val="431"/>
        </w:trPr>
        <w:tc>
          <w:tcPr>
            <w:tcW w:w="6189" w:type="dxa"/>
          </w:tcPr>
          <w:p w14:paraId="04ED080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1719" w:type="dxa"/>
          </w:tcPr>
          <w:p w14:paraId="1458A1EC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692" w:type="dxa"/>
          </w:tcPr>
          <w:p w14:paraId="27489DDF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C71F63" w14:paraId="7E2AC44F" w14:textId="77777777">
        <w:trPr>
          <w:trHeight w:val="271"/>
        </w:trPr>
        <w:tc>
          <w:tcPr>
            <w:tcW w:w="6189" w:type="dxa"/>
          </w:tcPr>
          <w:p w14:paraId="6E90866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 суб’єкти малого підприємництва</w:t>
            </w:r>
          </w:p>
        </w:tc>
        <w:tc>
          <w:tcPr>
            <w:tcW w:w="1719" w:type="dxa"/>
          </w:tcPr>
          <w:p w14:paraId="3981AD09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692" w:type="dxa"/>
          </w:tcPr>
          <w:p w14:paraId="3ED7F6F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49BA15B1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Врегулювання зазначених проблемних </w:t>
      </w:r>
      <w:r>
        <w:rPr>
          <w:rFonts w:ascii="Times New Roman" w:hAnsi="Times New Roman"/>
          <w:color w:val="000000"/>
          <w:sz w:val="28"/>
          <w:szCs w:val="28"/>
        </w:rPr>
        <w:t>питань не може бути здійснено за допомогою:</w:t>
      </w:r>
    </w:p>
    <w:p w14:paraId="02DEFF0C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ринкових механізмів, оскільки такі питання регулюються лише нормативно-правовими актами;</w:t>
      </w:r>
    </w:p>
    <w:p w14:paraId="3FEB175F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діючих регуляторних актів, оскільки законодавством порушені питання не вирішені.</w:t>
      </w:r>
    </w:p>
    <w:p w14:paraId="38EC7134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BFB2A1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ІІ. Цілі державного регулювання</w:t>
      </w:r>
    </w:p>
    <w:p w14:paraId="1234A30F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Проєкт акта розроблений на виконання </w:t>
      </w:r>
      <w:r>
        <w:rPr>
          <w:rFonts w:ascii="Times New Roman" w:hAnsi="Times New Roman"/>
          <w:sz w:val="28"/>
          <w:szCs w:val="28"/>
        </w:rPr>
        <w:t xml:space="preserve">Закону України “Про ветеранське підприємництво” </w:t>
      </w:r>
      <w:r>
        <w:rPr>
          <w:rFonts w:ascii="Times New Roman" w:hAnsi="Times New Roman"/>
          <w:color w:val="000000"/>
          <w:sz w:val="28"/>
          <w:szCs w:val="28"/>
        </w:rPr>
        <w:t>та з метою забезпечення економічної незалежності ветеранів війни шляхом створення можливостей для самореалізації, забезпечення економічних потреб та залучення ветеранської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спільноти до сталого економічного розвитку держави.</w:t>
      </w:r>
    </w:p>
    <w:p w14:paraId="08601E64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Основними цілями державного регулювання є визначення:</w:t>
      </w:r>
    </w:p>
    <w:p w14:paraId="6A7A8EAF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порядку надання статусу суб’єкта ветеранського підприємництва, зокрема порядку подання заяви про надання статусу суб’єкта ветеранського підприємництв</w:t>
      </w:r>
      <w:r>
        <w:rPr>
          <w:rFonts w:ascii="Times New Roman" w:hAnsi="Times New Roman"/>
          <w:color w:val="000000"/>
          <w:sz w:val="28"/>
          <w:szCs w:val="28"/>
        </w:rPr>
        <w:t>а, строки її розгляду;</w:t>
      </w:r>
    </w:p>
    <w:p w14:paraId="7AC0BDCA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підстав та порядку повернення Мінветеранів заяви про надання статусу суб’єкта ветеранського підприємництва без розгляду;</w:t>
      </w:r>
    </w:p>
    <w:p w14:paraId="4F3DF601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підстав для відмови в наданні статусу суб’єкта ветеранського підприємництва;</w:t>
      </w:r>
    </w:p>
    <w:p w14:paraId="17135583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підстав та порядку прийняття рішенн</w:t>
      </w:r>
      <w:r>
        <w:rPr>
          <w:rFonts w:ascii="Times New Roman" w:hAnsi="Times New Roman"/>
          <w:color w:val="000000"/>
          <w:sz w:val="28"/>
          <w:szCs w:val="28"/>
        </w:rPr>
        <w:t>я про позбавлення статусу суб’єкта ветеранського підприємництва;</w:t>
      </w:r>
    </w:p>
    <w:p w14:paraId="5BC45190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підстав та порядку прийняття рішення про припинення дії статусу суб’єкта ветеранського підприємництва;</w:t>
      </w:r>
    </w:p>
    <w:p w14:paraId="1579EC63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підстав та порядку прийняття рішення про поновлення статусу суб’єкта ветеранського підпр</w:t>
      </w:r>
      <w:r>
        <w:rPr>
          <w:rFonts w:ascii="Times New Roman" w:hAnsi="Times New Roman"/>
          <w:color w:val="000000"/>
          <w:sz w:val="28"/>
          <w:szCs w:val="28"/>
        </w:rPr>
        <w:t>иємництва;</w:t>
      </w:r>
    </w:p>
    <w:p w14:paraId="016E5B19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процедури повідомлення Мінветеранів уповноваженими органами та установами про зміни, що сталися відносно суб’єктів ветеранського підприємництва;</w:t>
      </w:r>
    </w:p>
    <w:p w14:paraId="01A98C5A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порядку оскарження рішень про залишення заяви про надання статусу суб’єкта ветеранського підприємниц</w:t>
      </w:r>
      <w:r>
        <w:rPr>
          <w:rFonts w:ascii="Times New Roman" w:hAnsi="Times New Roman"/>
          <w:color w:val="000000"/>
          <w:sz w:val="28"/>
          <w:szCs w:val="28"/>
        </w:rPr>
        <w:t>тва без розгляду, позбавлення, припинення статусу суб’єкта ветеранського підприємництва, відмову в наданні статусу суб’єкта ветеранського підприємництва;</w:t>
      </w:r>
    </w:p>
    <w:p w14:paraId="607A09FF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порядку оприлюднення відомостей про надання, позбавлення, припинення статусу суб’єкта ветеранського пі</w:t>
      </w:r>
      <w:r>
        <w:rPr>
          <w:rFonts w:ascii="Times New Roman" w:hAnsi="Times New Roman"/>
          <w:color w:val="000000"/>
          <w:sz w:val="28"/>
          <w:szCs w:val="28"/>
        </w:rPr>
        <w:t>дприємництва;</w:t>
      </w:r>
    </w:p>
    <w:p w14:paraId="44DE74E8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процедури організації обліку суб’єктів ветеранського підприємництва;</w:t>
      </w:r>
    </w:p>
    <w:p w14:paraId="2537BDC7" w14:textId="77777777" w:rsidR="00C71F63" w:rsidRDefault="00752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відповідальності за подання недостовірних даних для надання, поновлення статусу суб’єкта ветеранського підприємництва. </w:t>
      </w:r>
    </w:p>
    <w:p w14:paraId="6678386F" w14:textId="77777777" w:rsidR="00C71F63" w:rsidRDefault="00C71F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19DC8F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ІІІ. Визначення та оцінка </w:t>
      </w:r>
      <w:r>
        <w:rPr>
          <w:rFonts w:ascii="Times New Roman" w:hAnsi="Times New Roman"/>
          <w:b/>
          <w:color w:val="000000"/>
          <w:sz w:val="28"/>
          <w:szCs w:val="28"/>
        </w:rPr>
        <w:t>альтернативних способів досягнення цілей</w:t>
      </w:r>
    </w:p>
    <w:p w14:paraId="542F1272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Визначення альтернативних способів:</w:t>
      </w:r>
    </w:p>
    <w:tbl>
      <w:tblPr>
        <w:tblStyle w:val="2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081"/>
      </w:tblGrid>
      <w:tr w:rsidR="00C71F63" w14:paraId="4765A450" w14:textId="77777777">
        <w:trPr>
          <w:trHeight w:val="381"/>
        </w:trPr>
        <w:tc>
          <w:tcPr>
            <w:tcW w:w="2547" w:type="dxa"/>
          </w:tcPr>
          <w:p w14:paraId="2CE3779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альтернативи</w:t>
            </w:r>
          </w:p>
        </w:tc>
        <w:tc>
          <w:tcPr>
            <w:tcW w:w="7081" w:type="dxa"/>
          </w:tcPr>
          <w:p w14:paraId="2D704722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Опис альтернативи</w:t>
            </w:r>
          </w:p>
        </w:tc>
      </w:tr>
      <w:tr w:rsidR="00C71F63" w14:paraId="178B2C33" w14:textId="77777777">
        <w:tc>
          <w:tcPr>
            <w:tcW w:w="2547" w:type="dxa"/>
          </w:tcPr>
          <w:p w14:paraId="215D7D69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4" w:name="_heading=h.1fob9te" w:colFirst="0" w:colLast="0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Альтернатива 1</w:t>
            </w:r>
          </w:p>
          <w:p w14:paraId="1AA0F1A6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Залишення існуючої ситуації без змін</w:t>
            </w:r>
          </w:p>
        </w:tc>
        <w:bookmarkEnd w:id="4"/>
        <w:tc>
          <w:tcPr>
            <w:tcW w:w="7081" w:type="dxa"/>
          </w:tcPr>
          <w:p w14:paraId="2B63323E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Залишення процесів без змін призведе до неможливості отримання особами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статусу суб’єкта ветеранського підприємництва та встановлення державної підтримки суб’єктів ветеранського підприємництва</w:t>
            </w:r>
          </w:p>
        </w:tc>
      </w:tr>
      <w:tr w:rsidR="00C71F63" w14:paraId="4937135D" w14:textId="77777777">
        <w:tc>
          <w:tcPr>
            <w:tcW w:w="2547" w:type="dxa"/>
          </w:tcPr>
          <w:p w14:paraId="512B526E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Альтернатива 2</w:t>
            </w:r>
          </w:p>
          <w:p w14:paraId="06061EC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Прийняття запропонованого проєкту  акта</w:t>
            </w:r>
          </w:p>
        </w:tc>
        <w:tc>
          <w:tcPr>
            <w:tcW w:w="7081" w:type="dxa"/>
          </w:tcPr>
          <w:p w14:paraId="33D68EF5" w14:textId="77777777" w:rsidR="00C71F63" w:rsidRDefault="00752D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Прийнятт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проекту акта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забезпечить врегулювання процедури набуття статусу суб’єкта ветеранського підприємництва.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0EE9FC3" w14:textId="77777777" w:rsidR="00C71F63" w:rsidRDefault="00C71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73F8E5" w14:textId="77777777" w:rsidR="00C71F63" w:rsidRDefault="00752D3E">
      <w:pPr>
        <w:tabs>
          <w:tab w:val="left" w:pos="117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Оцінка вибраних альтернативних способів досягнення цілей</w:t>
      </w:r>
    </w:p>
    <w:p w14:paraId="2520491A" w14:textId="77777777" w:rsidR="00C71F63" w:rsidRDefault="00752D3E">
      <w:pPr>
        <w:tabs>
          <w:tab w:val="left" w:pos="117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Оцінка впливу на сферу інтересів держави:</w:t>
      </w:r>
    </w:p>
    <w:tbl>
      <w:tblPr>
        <w:tblStyle w:val="2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402"/>
        <w:gridCol w:w="3679"/>
      </w:tblGrid>
      <w:tr w:rsidR="00C71F63" w14:paraId="2887651F" w14:textId="77777777">
        <w:tc>
          <w:tcPr>
            <w:tcW w:w="2547" w:type="dxa"/>
          </w:tcPr>
          <w:p w14:paraId="62A1311A" w14:textId="77777777" w:rsidR="00C71F63" w:rsidRDefault="00752D3E">
            <w:pPr>
              <w:tabs>
                <w:tab w:val="left" w:pos="11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альтернативи</w:t>
            </w:r>
          </w:p>
        </w:tc>
        <w:tc>
          <w:tcPr>
            <w:tcW w:w="3402" w:type="dxa"/>
          </w:tcPr>
          <w:p w14:paraId="5CE5974C" w14:textId="77777777" w:rsidR="00C71F63" w:rsidRDefault="00752D3E">
            <w:pPr>
              <w:tabs>
                <w:tab w:val="left" w:pos="11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Вигоди</w:t>
            </w:r>
          </w:p>
        </w:tc>
        <w:tc>
          <w:tcPr>
            <w:tcW w:w="3679" w:type="dxa"/>
          </w:tcPr>
          <w:p w14:paraId="6EEA2B2E" w14:textId="77777777" w:rsidR="00C71F63" w:rsidRDefault="00752D3E">
            <w:pPr>
              <w:tabs>
                <w:tab w:val="left" w:pos="11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Витрати</w:t>
            </w:r>
          </w:p>
        </w:tc>
      </w:tr>
      <w:tr w:rsidR="00C71F63" w14:paraId="1B1C55E0" w14:textId="77777777">
        <w:trPr>
          <w:trHeight w:val="508"/>
        </w:trPr>
        <w:tc>
          <w:tcPr>
            <w:tcW w:w="2547" w:type="dxa"/>
          </w:tcPr>
          <w:p w14:paraId="6D3F0ED5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Альтернатива 1 </w:t>
            </w:r>
            <w:r>
              <w:rPr>
                <w:rFonts w:ascii="Times New Roman" w:hAnsi="Times New Roman"/>
                <w:sz w:val="28"/>
                <w:szCs w:val="28"/>
              </w:rPr>
              <w:t>Залишення існуючої ситуації без змін</w:t>
            </w:r>
          </w:p>
        </w:tc>
        <w:tc>
          <w:tcPr>
            <w:tcW w:w="3402" w:type="dxa"/>
          </w:tcPr>
          <w:p w14:paraId="2728E08A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Відсутні:</w:t>
            </w:r>
          </w:p>
          <w:p w14:paraId="663ADBFB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ситуація залишається без змін.</w:t>
            </w:r>
          </w:p>
        </w:tc>
        <w:tc>
          <w:tcPr>
            <w:tcW w:w="3679" w:type="dxa"/>
          </w:tcPr>
          <w:p w14:paraId="7B1621D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Неприйняття проекту акта  призведе до неможливості надання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особам  відповідної державної підтримки, зокрема до неможливості запровадження механізмів стимулювання ветеранського підприємництва.</w:t>
            </w:r>
          </w:p>
        </w:tc>
      </w:tr>
      <w:tr w:rsidR="00C71F63" w14:paraId="64B2AF5F" w14:textId="77777777">
        <w:tc>
          <w:tcPr>
            <w:tcW w:w="2547" w:type="dxa"/>
          </w:tcPr>
          <w:p w14:paraId="29172B19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Альтернатива 2 </w:t>
            </w:r>
            <w:r>
              <w:rPr>
                <w:rFonts w:ascii="Times New Roman" w:hAnsi="Times New Roman"/>
                <w:sz w:val="28"/>
                <w:szCs w:val="28"/>
              </w:rPr>
              <w:t>Прийняття запропонованого проєкту акта</w:t>
            </w:r>
          </w:p>
        </w:tc>
        <w:tc>
          <w:tcPr>
            <w:tcW w:w="3402" w:type="dxa"/>
          </w:tcPr>
          <w:p w14:paraId="78DD24D0" w14:textId="77777777" w:rsidR="00C71F63" w:rsidRDefault="00752D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Забезпечить можливість реалізації  державної політики щодо формування конкурентної переваги у сфері розвитку та функціонування ветеранського підприємництва.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</w:tcPr>
          <w:p w14:paraId="56DA2B62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Відсутні </w:t>
            </w:r>
          </w:p>
          <w:p w14:paraId="0ABF3721" w14:textId="77777777" w:rsidR="00C71F63" w:rsidRDefault="00C71F63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FECD2B" w14:textId="77777777" w:rsidR="00C71F63" w:rsidRDefault="00C71F63">
      <w:pPr>
        <w:tabs>
          <w:tab w:val="left" w:pos="117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11B58E" w14:textId="77777777" w:rsidR="00C71F63" w:rsidRDefault="00752D3E">
      <w:pPr>
        <w:tabs>
          <w:tab w:val="left" w:pos="117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Оцінка впливу на сферу інтересів громадян</w:t>
      </w:r>
    </w:p>
    <w:tbl>
      <w:tblPr>
        <w:tblStyle w:val="30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544"/>
        <w:gridCol w:w="3537"/>
      </w:tblGrid>
      <w:tr w:rsidR="00C71F63" w14:paraId="0299C29C" w14:textId="77777777">
        <w:tc>
          <w:tcPr>
            <w:tcW w:w="2547" w:type="dxa"/>
          </w:tcPr>
          <w:p w14:paraId="416EAE46" w14:textId="77777777" w:rsidR="00C71F63" w:rsidRDefault="00752D3E">
            <w:pPr>
              <w:tabs>
                <w:tab w:val="left" w:pos="11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альтернативи</w:t>
            </w:r>
          </w:p>
        </w:tc>
        <w:tc>
          <w:tcPr>
            <w:tcW w:w="3544" w:type="dxa"/>
          </w:tcPr>
          <w:p w14:paraId="4E209B48" w14:textId="77777777" w:rsidR="00C71F63" w:rsidRDefault="00752D3E">
            <w:pPr>
              <w:tabs>
                <w:tab w:val="left" w:pos="11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Вигоди</w:t>
            </w:r>
          </w:p>
        </w:tc>
        <w:tc>
          <w:tcPr>
            <w:tcW w:w="3537" w:type="dxa"/>
          </w:tcPr>
          <w:p w14:paraId="53F1E98E" w14:textId="77777777" w:rsidR="00C71F63" w:rsidRDefault="00752D3E">
            <w:pPr>
              <w:tabs>
                <w:tab w:val="left" w:pos="11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Витрати</w:t>
            </w:r>
          </w:p>
        </w:tc>
      </w:tr>
      <w:tr w:rsidR="00C71F63" w14:paraId="10985C20" w14:textId="77777777">
        <w:tc>
          <w:tcPr>
            <w:tcW w:w="2547" w:type="dxa"/>
          </w:tcPr>
          <w:p w14:paraId="5FCB7BDD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Альтернатива 1 </w:t>
            </w:r>
            <w:r>
              <w:rPr>
                <w:rFonts w:ascii="Times New Roman" w:hAnsi="Times New Roman"/>
                <w:sz w:val="28"/>
                <w:szCs w:val="28"/>
              </w:rPr>
              <w:t>Залишення існуючої ситуації без змін</w:t>
            </w:r>
          </w:p>
        </w:tc>
        <w:tc>
          <w:tcPr>
            <w:tcW w:w="3544" w:type="dxa"/>
          </w:tcPr>
          <w:p w14:paraId="1C5BB909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Відсутні:</w:t>
            </w:r>
          </w:p>
          <w:p w14:paraId="05D66065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ситуація залишається без змін.</w:t>
            </w:r>
          </w:p>
        </w:tc>
        <w:tc>
          <w:tcPr>
            <w:tcW w:w="3537" w:type="dxa"/>
          </w:tcPr>
          <w:p w14:paraId="0C3CB92B" w14:textId="77777777" w:rsidR="00C71F63" w:rsidRDefault="00752D3E">
            <w:pPr>
              <w:widowControl w:val="0"/>
              <w:ind w:left="57" w:right="64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Залишення процесів та документів без змін призведе до неможливості отримання особами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статусу суб’єкта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ветеранського підприємництва та отримання відповідної державн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ої підтримки.</w:t>
            </w:r>
          </w:p>
        </w:tc>
      </w:tr>
      <w:tr w:rsidR="00C71F63" w14:paraId="538CA312" w14:textId="77777777">
        <w:tc>
          <w:tcPr>
            <w:tcW w:w="2547" w:type="dxa"/>
          </w:tcPr>
          <w:p w14:paraId="4012DF43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Альтернатива 2 </w:t>
            </w:r>
            <w:r>
              <w:rPr>
                <w:rFonts w:ascii="Times New Roman" w:hAnsi="Times New Roman"/>
                <w:sz w:val="28"/>
                <w:szCs w:val="28"/>
              </w:rPr>
              <w:t>Прийняття запропонованого проєкту акта</w:t>
            </w:r>
          </w:p>
        </w:tc>
        <w:tc>
          <w:tcPr>
            <w:tcW w:w="3544" w:type="dxa"/>
          </w:tcPr>
          <w:p w14:paraId="2F0BEA8D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Прийняття проекту акта унормує можливості надання державної підтримки суб’єктам ветеранського підприємництва, що передбачає зокрема формування державних програм підтримки, державних цільо</w:t>
            </w:r>
            <w:r>
              <w:rPr>
                <w:rFonts w:ascii="Times New Roman" w:hAnsi="Times New Roman"/>
                <w:sz w:val="28"/>
                <w:szCs w:val="28"/>
              </w:rPr>
              <w:t>вих, регіональних та місцевих цільових програм, програм розвитку, в яких визначатимуться умови та механізми такої підтримки.</w:t>
            </w:r>
          </w:p>
        </w:tc>
        <w:tc>
          <w:tcPr>
            <w:tcW w:w="3537" w:type="dxa"/>
          </w:tcPr>
          <w:p w14:paraId="7731FB8F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Відсутні</w:t>
            </w:r>
          </w:p>
        </w:tc>
      </w:tr>
    </w:tbl>
    <w:p w14:paraId="5558C8C6" w14:textId="77777777" w:rsidR="00C71F63" w:rsidRDefault="00C71F63">
      <w:pPr>
        <w:tabs>
          <w:tab w:val="left" w:pos="117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1B2899" w14:textId="77777777" w:rsidR="00C71F63" w:rsidRDefault="00752D3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Оцінку впливу на сферу інтересів суб’єктів господарювання</w:t>
      </w:r>
      <w:bookmarkStart w:id="5" w:name="_heading=h.30j0zll"/>
      <w:bookmarkStart w:id="6" w:name="_heading=h.wj7wqskqb9iw"/>
      <w:bookmarkEnd w:id="5"/>
      <w:bookmarkEnd w:id="6"/>
      <w:r>
        <w:rPr>
          <w:rFonts w:ascii="Times New Roman" w:hAnsi="Times New Roman"/>
          <w:bCs/>
          <w:sz w:val="28"/>
          <w:szCs w:val="28"/>
        </w:rPr>
        <w:t xml:space="preserve"> наразі встановити неможливо, оскільки наразі не зареєстровані </w:t>
      </w:r>
      <w:r>
        <w:rPr>
          <w:rFonts w:ascii="Times New Roman" w:hAnsi="Times New Roman"/>
          <w:sz w:val="28"/>
          <w:szCs w:val="28"/>
        </w:rPr>
        <w:t>суб’єкти ветеранського підприємництва.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Style w:val="31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1276"/>
        <w:gridCol w:w="1275"/>
        <w:gridCol w:w="1134"/>
        <w:gridCol w:w="1134"/>
      </w:tblGrid>
      <w:tr w:rsidR="00C71F63" w14:paraId="05911DE0" w14:textId="77777777">
        <w:trPr>
          <w:trHeight w:val="450"/>
        </w:trPr>
        <w:tc>
          <w:tcPr>
            <w:tcW w:w="3544" w:type="dxa"/>
          </w:tcPr>
          <w:p w14:paraId="0EF1592A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Показник</w:t>
            </w:r>
          </w:p>
        </w:tc>
        <w:tc>
          <w:tcPr>
            <w:tcW w:w="1276" w:type="dxa"/>
          </w:tcPr>
          <w:p w14:paraId="5BF6631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Великі</w:t>
            </w:r>
          </w:p>
        </w:tc>
        <w:tc>
          <w:tcPr>
            <w:tcW w:w="1276" w:type="dxa"/>
          </w:tcPr>
          <w:p w14:paraId="16446A76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Середні</w:t>
            </w:r>
          </w:p>
        </w:tc>
        <w:tc>
          <w:tcPr>
            <w:tcW w:w="1275" w:type="dxa"/>
          </w:tcPr>
          <w:p w14:paraId="59B4E31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Малі</w:t>
            </w:r>
          </w:p>
        </w:tc>
        <w:tc>
          <w:tcPr>
            <w:tcW w:w="1134" w:type="dxa"/>
          </w:tcPr>
          <w:p w14:paraId="0B77F7D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Мікро</w:t>
            </w:r>
          </w:p>
        </w:tc>
        <w:tc>
          <w:tcPr>
            <w:tcW w:w="1134" w:type="dxa"/>
          </w:tcPr>
          <w:p w14:paraId="146BC5D4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Разом</w:t>
            </w:r>
          </w:p>
        </w:tc>
      </w:tr>
      <w:tr w:rsidR="00C71F63" w14:paraId="431285E1" w14:textId="77777777">
        <w:trPr>
          <w:trHeight w:val="1069"/>
        </w:trPr>
        <w:tc>
          <w:tcPr>
            <w:tcW w:w="3544" w:type="dxa"/>
          </w:tcPr>
          <w:p w14:paraId="2B33D54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276" w:type="dxa"/>
          </w:tcPr>
          <w:p w14:paraId="7E89890F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5C1236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03394EE" w14:textId="77777777" w:rsidR="00C71F63" w:rsidRDefault="00752D3E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275" w:type="dxa"/>
          </w:tcPr>
          <w:p w14:paraId="65E55D47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B385F6F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CB1FBB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71F63" w14:paraId="15C31D3C" w14:textId="77777777">
        <w:trPr>
          <w:trHeight w:val="807"/>
        </w:trPr>
        <w:tc>
          <w:tcPr>
            <w:tcW w:w="3544" w:type="dxa"/>
          </w:tcPr>
          <w:p w14:paraId="38A6DFE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Питома вага групи у загальній кількості, відсотків</w:t>
            </w:r>
          </w:p>
        </w:tc>
        <w:tc>
          <w:tcPr>
            <w:tcW w:w="1276" w:type="dxa"/>
          </w:tcPr>
          <w:p w14:paraId="74E79E17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4A8D30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BB4014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3A16C3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2C04927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94545E2" w14:textId="77777777" w:rsidR="00C71F63" w:rsidRDefault="00C71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96ED0E" w14:textId="77777777" w:rsidR="00C71F63" w:rsidRDefault="00C71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eading=h.1t3h5sf"/>
      <w:bookmarkEnd w:id="7"/>
    </w:p>
    <w:tbl>
      <w:tblPr>
        <w:tblStyle w:val="32"/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544"/>
        <w:gridCol w:w="3543"/>
      </w:tblGrid>
      <w:tr w:rsidR="00C71F63" w14:paraId="224F8C67" w14:textId="77777777">
        <w:trPr>
          <w:trHeight w:val="436"/>
        </w:trPr>
        <w:tc>
          <w:tcPr>
            <w:tcW w:w="2551" w:type="dxa"/>
          </w:tcPr>
          <w:p w14:paraId="461118F6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 xml:space="preserve">Вид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альтернативи</w:t>
            </w:r>
          </w:p>
        </w:tc>
        <w:tc>
          <w:tcPr>
            <w:tcW w:w="3544" w:type="dxa"/>
          </w:tcPr>
          <w:p w14:paraId="18F77E5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Вигоди</w:t>
            </w:r>
          </w:p>
        </w:tc>
        <w:tc>
          <w:tcPr>
            <w:tcW w:w="3543" w:type="dxa"/>
          </w:tcPr>
          <w:p w14:paraId="69B6BBCD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Витрати</w:t>
            </w:r>
          </w:p>
        </w:tc>
      </w:tr>
      <w:tr w:rsidR="00C71F63" w14:paraId="136C1A39" w14:textId="77777777">
        <w:trPr>
          <w:trHeight w:val="1669"/>
        </w:trPr>
        <w:tc>
          <w:tcPr>
            <w:tcW w:w="2551" w:type="dxa"/>
          </w:tcPr>
          <w:p w14:paraId="60CA189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3"/>
              </w:tabs>
              <w:ind w:left="57" w:right="64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 xml:space="preserve">Альтернатива 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Залишення існуючої ситуації без змін</w:t>
            </w:r>
          </w:p>
        </w:tc>
        <w:tc>
          <w:tcPr>
            <w:tcW w:w="3544" w:type="dxa"/>
          </w:tcPr>
          <w:p w14:paraId="441E5C8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4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Відсутні:</w:t>
            </w:r>
          </w:p>
          <w:p w14:paraId="5BCFA02C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4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ситуація залишається без  змін.</w:t>
            </w:r>
          </w:p>
        </w:tc>
        <w:tc>
          <w:tcPr>
            <w:tcW w:w="3543" w:type="dxa"/>
          </w:tcPr>
          <w:p w14:paraId="4740939F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4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Неможливість скористатися видами державної підтримки суб’єктів ветеранського підприємництва, передбаченими Законом</w:t>
            </w:r>
          </w:p>
        </w:tc>
      </w:tr>
      <w:tr w:rsidR="00C71F63" w14:paraId="393A2F1A" w14:textId="77777777">
        <w:trPr>
          <w:trHeight w:val="1413"/>
        </w:trPr>
        <w:tc>
          <w:tcPr>
            <w:tcW w:w="2551" w:type="dxa"/>
          </w:tcPr>
          <w:p w14:paraId="3536BFE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4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lastRenderedPageBreak/>
              <w:t xml:space="preserve">Альтернатива 2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Прийняття запропонованого проєкту акта</w:t>
            </w:r>
          </w:p>
        </w:tc>
        <w:tc>
          <w:tcPr>
            <w:tcW w:w="3544" w:type="dxa"/>
          </w:tcPr>
          <w:p w14:paraId="106D7197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4"/>
              </w:tabs>
              <w:ind w:left="37" w:right="4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Визначення суб’єктів ветеранського підприємництва надасть можливості особам</w:t>
            </w:r>
            <w:r>
              <w:rPr>
                <w:rFonts w:ascii="Calibri" w:hAnsi="Calibri"/>
                <w:color w:val="333333"/>
                <w:shd w:val="clear" w:color="auto" w:fill="FFFFE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отримати конкурентні переваги у сфері розвитку та функціонування ветеранського підприємництва.    </w:t>
            </w:r>
          </w:p>
        </w:tc>
        <w:tc>
          <w:tcPr>
            <w:tcW w:w="3543" w:type="dxa"/>
          </w:tcPr>
          <w:p w14:paraId="51AB71D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2"/>
              </w:tabs>
              <w:ind w:left="59" w:right="4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Відсутні</w:t>
            </w:r>
          </w:p>
        </w:tc>
      </w:tr>
    </w:tbl>
    <w:p w14:paraId="082DB990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tbl>
      <w:tblPr>
        <w:tblStyle w:val="3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3067"/>
      </w:tblGrid>
      <w:tr w:rsidR="00C71F63" w14:paraId="4926FC1D" w14:textId="77777777">
        <w:trPr>
          <w:trHeight w:val="436"/>
        </w:trPr>
        <w:tc>
          <w:tcPr>
            <w:tcW w:w="6572" w:type="dxa"/>
          </w:tcPr>
          <w:p w14:paraId="5D3476DE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72" w:right="86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Сумарні витрати за альтернативами</w:t>
            </w:r>
          </w:p>
        </w:tc>
        <w:tc>
          <w:tcPr>
            <w:tcW w:w="3067" w:type="dxa"/>
          </w:tcPr>
          <w:p w14:paraId="40C10D46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Сума витрат, гривень</w:t>
            </w:r>
          </w:p>
        </w:tc>
      </w:tr>
      <w:tr w:rsidR="00C71F63" w14:paraId="76552E67" w14:textId="77777777">
        <w:trPr>
          <w:trHeight w:val="748"/>
        </w:trPr>
        <w:tc>
          <w:tcPr>
            <w:tcW w:w="9639" w:type="dxa"/>
            <w:gridSpan w:val="2"/>
          </w:tcPr>
          <w:p w14:paraId="77A2BB86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Альтернатива 1</w:t>
            </w:r>
          </w:p>
          <w:p w14:paraId="3900FF76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Залишення існуючої ситуації без змін</w:t>
            </w:r>
          </w:p>
        </w:tc>
      </w:tr>
      <w:tr w:rsidR="00C71F63" w14:paraId="28EC852E" w14:textId="77777777">
        <w:trPr>
          <w:trHeight w:val="2312"/>
        </w:trPr>
        <w:tc>
          <w:tcPr>
            <w:tcW w:w="6572" w:type="dxa"/>
          </w:tcPr>
          <w:p w14:paraId="3CE20BC5" w14:textId="303F5DFA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8"/>
                <w:tab w:val="left" w:pos="4464"/>
                <w:tab w:val="left" w:pos="5492"/>
              </w:tabs>
              <w:ind w:left="57" w:right="43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Витрати для суб’єктів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господарювання великого і середнього підприємництва згідно з додатком 1 до Методики проведення аналізу впливу регуляторного акта (рядок 11 таблиці </w:t>
            </w:r>
            <w:r w:rsidR="0083062C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Витрати на одного суб’єкта господарювання великого і середнього підприємництва, які виникають внаслідок дії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регуляторного акта</w:t>
            </w:r>
            <w:r w:rsidR="0083062C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3067" w:type="dxa"/>
          </w:tcPr>
          <w:p w14:paraId="46EA633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43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C71F63" w14:paraId="3ADD1138" w14:textId="77777777">
        <w:trPr>
          <w:trHeight w:val="757"/>
        </w:trPr>
        <w:tc>
          <w:tcPr>
            <w:tcW w:w="9639" w:type="dxa"/>
            <w:gridSpan w:val="2"/>
          </w:tcPr>
          <w:p w14:paraId="14BDED89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Альтернатива 2</w:t>
            </w:r>
          </w:p>
          <w:p w14:paraId="554E609C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Прийняття запропонованого проєкту акта</w:t>
            </w:r>
          </w:p>
        </w:tc>
      </w:tr>
      <w:tr w:rsidR="00C71F63" w14:paraId="1E373F05" w14:textId="77777777">
        <w:trPr>
          <w:trHeight w:val="436"/>
        </w:trPr>
        <w:tc>
          <w:tcPr>
            <w:tcW w:w="6572" w:type="dxa"/>
          </w:tcPr>
          <w:p w14:paraId="4DEA754C" w14:textId="27468D94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Витрати для суб’єктів господарювання великого і середнього підприємництва згідно з додатком 1 до Методики проведення аналізу впливу регуляторного акта (рядок 11 таблиці </w:t>
            </w:r>
            <w:r w:rsidR="0083062C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Витрати на одного суб’єкта господарювання великого і середнього підприємництва, які виникають внаслідок дії регуляторного акта</w:t>
            </w:r>
            <w:r w:rsidR="0083062C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US"/>
              </w:rPr>
              <w:t>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3067" w:type="dxa"/>
          </w:tcPr>
          <w:p w14:paraId="36A2CA4A" w14:textId="77777777" w:rsidR="00C71F63" w:rsidRDefault="00752D3E">
            <w:pPr>
              <w:widowControl w:val="0"/>
              <w:spacing w:after="120"/>
              <w:ind w:left="5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0</w:t>
            </w:r>
          </w:p>
        </w:tc>
      </w:tr>
    </w:tbl>
    <w:p w14:paraId="487956E4" w14:textId="77777777" w:rsidR="00C71F63" w:rsidRDefault="00C71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14:paraId="72074BE1" w14:textId="77777777" w:rsidR="00C71F63" w:rsidRDefault="00752D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Вибір найбільш оптимального альтернативного способу   досягнення цілей:</w:t>
      </w:r>
    </w:p>
    <w:p w14:paraId="1CF6FBE3" w14:textId="77777777" w:rsidR="00C71F63" w:rsidRDefault="00752D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</w:t>
      </w:r>
      <w:r>
        <w:rPr>
          <w:rFonts w:ascii="Times New Roman" w:hAnsi="Times New Roman"/>
          <w:sz w:val="28"/>
          <w:szCs w:val="28"/>
        </w:rPr>
        <w:t>бальної оцінки ступеня досягнення визначених цілей.</w:t>
      </w:r>
    </w:p>
    <w:tbl>
      <w:tblPr>
        <w:tblStyle w:val="3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1435"/>
        <w:gridCol w:w="975"/>
        <w:gridCol w:w="1834"/>
        <w:gridCol w:w="2418"/>
      </w:tblGrid>
      <w:tr w:rsidR="00C71F63" w14:paraId="4523A576" w14:textId="77777777">
        <w:trPr>
          <w:trHeight w:val="1624"/>
        </w:trPr>
        <w:tc>
          <w:tcPr>
            <w:tcW w:w="2977" w:type="dxa"/>
            <w:gridSpan w:val="2"/>
          </w:tcPr>
          <w:p w14:paraId="4A2A04C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410" w:type="dxa"/>
            <w:gridSpan w:val="2"/>
          </w:tcPr>
          <w:p w14:paraId="490589C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117" w:hanging="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 результатив ності (за</w:t>
            </w:r>
          </w:p>
          <w:p w14:paraId="74826D94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чотирибальн ою системою оцінки)</w:t>
            </w:r>
          </w:p>
        </w:tc>
        <w:tc>
          <w:tcPr>
            <w:tcW w:w="4252" w:type="dxa"/>
            <w:gridSpan w:val="2"/>
          </w:tcPr>
          <w:p w14:paraId="4AB2B702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4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Коментарі щодо присвоєння відповідного бала</w:t>
            </w:r>
          </w:p>
        </w:tc>
      </w:tr>
      <w:tr w:rsidR="00C71F63" w14:paraId="60529B60" w14:textId="77777777">
        <w:trPr>
          <w:trHeight w:val="2037"/>
        </w:trPr>
        <w:tc>
          <w:tcPr>
            <w:tcW w:w="2977" w:type="dxa"/>
            <w:gridSpan w:val="2"/>
          </w:tcPr>
          <w:p w14:paraId="038F82A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Альтернатива 1</w:t>
            </w:r>
          </w:p>
          <w:p w14:paraId="3392F709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Залишення існуючої ситуації без змін</w:t>
            </w:r>
          </w:p>
        </w:tc>
        <w:tc>
          <w:tcPr>
            <w:tcW w:w="2410" w:type="dxa"/>
            <w:gridSpan w:val="2"/>
          </w:tcPr>
          <w:p w14:paraId="281BF5FA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</w:tcPr>
          <w:p w14:paraId="53B84C4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43" w:hanging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Така альтернатива не дозволить вирішити проблему, зазначену в Розділі І Аналізу, та досягти цілей державного регулювання, передбачених у Розділі ІІ Аналізу.</w:t>
            </w:r>
          </w:p>
        </w:tc>
      </w:tr>
      <w:tr w:rsidR="00C71F63" w14:paraId="162346A2" w14:textId="77777777">
        <w:trPr>
          <w:trHeight w:val="748"/>
        </w:trPr>
        <w:tc>
          <w:tcPr>
            <w:tcW w:w="2977" w:type="dxa"/>
            <w:gridSpan w:val="2"/>
          </w:tcPr>
          <w:p w14:paraId="5C1FA77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Альтернатива 2</w:t>
            </w:r>
          </w:p>
          <w:p w14:paraId="45674D4D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Прийняття запропонованого проєкту акта</w:t>
            </w:r>
          </w:p>
        </w:tc>
        <w:tc>
          <w:tcPr>
            <w:tcW w:w="2410" w:type="dxa"/>
            <w:gridSpan w:val="2"/>
          </w:tcPr>
          <w:p w14:paraId="270D661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gridSpan w:val="2"/>
          </w:tcPr>
          <w:p w14:paraId="4812D93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4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Така альтернатива дозволить вирішити проблему, зазначену в Розділі І Аналізу, та  досягти цілей державного регулювання, передбачених у Розділі ІІ Аналізу.</w:t>
            </w:r>
          </w:p>
        </w:tc>
      </w:tr>
      <w:tr w:rsidR="00C71F63" w14:paraId="0510F22C" w14:textId="77777777">
        <w:trPr>
          <w:trHeight w:val="1725"/>
        </w:trPr>
        <w:tc>
          <w:tcPr>
            <w:tcW w:w="1985" w:type="dxa"/>
          </w:tcPr>
          <w:p w14:paraId="625964CE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9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Рейтинг результативності</w:t>
            </w:r>
          </w:p>
        </w:tc>
        <w:tc>
          <w:tcPr>
            <w:tcW w:w="2427" w:type="dxa"/>
            <w:gridSpan w:val="2"/>
          </w:tcPr>
          <w:p w14:paraId="1A7D164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Вигоди (підсумок)</w:t>
            </w:r>
          </w:p>
        </w:tc>
        <w:tc>
          <w:tcPr>
            <w:tcW w:w="2809" w:type="dxa"/>
            <w:gridSpan w:val="2"/>
          </w:tcPr>
          <w:p w14:paraId="4BCC09F7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Витрати (підсумок)</w:t>
            </w:r>
          </w:p>
        </w:tc>
        <w:tc>
          <w:tcPr>
            <w:tcW w:w="2418" w:type="dxa"/>
          </w:tcPr>
          <w:p w14:paraId="6DA72BB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3" w:right="25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Обґрунтування відповідного місця</w:t>
            </w:r>
          </w:p>
          <w:p w14:paraId="4144BCEF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0"/>
              </w:tabs>
              <w:ind w:left="53" w:right="4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альтернативи у рейтингу</w:t>
            </w:r>
          </w:p>
        </w:tc>
      </w:tr>
      <w:tr w:rsidR="00C71F63" w14:paraId="7A527D0F" w14:textId="77777777">
        <w:trPr>
          <w:trHeight w:val="1500"/>
        </w:trPr>
        <w:tc>
          <w:tcPr>
            <w:tcW w:w="1985" w:type="dxa"/>
          </w:tcPr>
          <w:p w14:paraId="7627313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Альтернатива 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Залишення</w:t>
            </w:r>
          </w:p>
          <w:p w14:paraId="5896E8E9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існуючої</w:t>
            </w:r>
          </w:p>
          <w:p w14:paraId="307210D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ind w:left="57" w:right="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ситуації без змін</w:t>
            </w:r>
          </w:p>
        </w:tc>
        <w:tc>
          <w:tcPr>
            <w:tcW w:w="2427" w:type="dxa"/>
            <w:gridSpan w:val="2"/>
          </w:tcPr>
          <w:p w14:paraId="22FC7B3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7"/>
              </w:tabs>
              <w:ind w:left="5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держави:</w:t>
            </w:r>
          </w:p>
          <w:p w14:paraId="4B0FE3E4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відсутні</w:t>
            </w:r>
          </w:p>
          <w:p w14:paraId="3BA685C8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672F55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8FBC60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3A8950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B2A51F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754EB0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5860CC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86480D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870D2C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114F8A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1253307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B2381D7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C38D6F8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B9BB4F8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F7A75DE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08B585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286A0F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79AAE0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9D1CBA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громадян:</w:t>
            </w:r>
          </w:p>
          <w:p w14:paraId="4A64051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відсутні</w:t>
            </w:r>
          </w:p>
          <w:p w14:paraId="7A24A842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57E8CE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8B185B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3215BA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786307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7BD0F1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0B9FBD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FC0EF8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D71CDB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7AD275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E87E44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40AD2C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407336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90B828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F5B2B2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D51A2C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59FD13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4E9BBE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B999B1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4A1B0D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FCB64F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EAE6D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</w:tabs>
              <w:ind w:left="54" w:right="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Для суб’єктів господарювання: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відсутні</w:t>
            </w:r>
          </w:p>
        </w:tc>
        <w:tc>
          <w:tcPr>
            <w:tcW w:w="2809" w:type="dxa"/>
            <w:gridSpan w:val="2"/>
          </w:tcPr>
          <w:p w14:paraId="01A5ABE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Для держави:</w:t>
            </w:r>
          </w:p>
          <w:p w14:paraId="4BC09DCD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Неможливість надання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особам  відповідної державної підтримки, зокрема неможливість запровадження механізмів стимулювання ветеранського підприємництва.</w:t>
            </w:r>
          </w:p>
          <w:p w14:paraId="377295FE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9"/>
              </w:tabs>
              <w:ind w:left="120" w:right="4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Для громадян: </w:t>
            </w:r>
          </w:p>
          <w:p w14:paraId="41F1126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Залишення процесів та документів без змін призведе до неможливості отримання особами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статусу суб’єкта ветеранського підприємництва та отримання відповідної державної підтримки</w:t>
            </w:r>
          </w:p>
          <w:p w14:paraId="585AFCA9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359BCF0A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Для суб’єктів господарювання:</w:t>
            </w:r>
          </w:p>
          <w:p w14:paraId="35627ED6" w14:textId="77777777" w:rsidR="00C71F63" w:rsidRDefault="00752D3E">
            <w:pPr>
              <w:widowControl w:val="0"/>
              <w:ind w:left="57" w:right="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Неможливість скористатися видами державної підтри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мки суб’єктів ветеранського підприємництва, передбаченими Законом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8" w:type="dxa"/>
          </w:tcPr>
          <w:p w14:paraId="1EA8A72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6"/>
              </w:tabs>
              <w:ind w:left="53" w:right="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Зазначена альтернатива не забезпечує досягнення цілей державного регулювання,</w:t>
            </w:r>
          </w:p>
          <w:p w14:paraId="4721E4C7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4"/>
              </w:tabs>
              <w:ind w:left="53" w:right="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передбачених у Розділі ІІ Аналізу.</w:t>
            </w:r>
          </w:p>
        </w:tc>
      </w:tr>
      <w:tr w:rsidR="00C71F63" w14:paraId="0DB65E07" w14:textId="77777777">
        <w:trPr>
          <w:trHeight w:val="748"/>
        </w:trPr>
        <w:tc>
          <w:tcPr>
            <w:tcW w:w="1985" w:type="dxa"/>
          </w:tcPr>
          <w:p w14:paraId="49948F5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Альтернатив а 2</w:t>
            </w:r>
          </w:p>
          <w:p w14:paraId="634B4C2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6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Прийняття запропонованого проєкту акта</w:t>
            </w:r>
          </w:p>
        </w:tc>
        <w:tc>
          <w:tcPr>
            <w:tcW w:w="2427" w:type="dxa"/>
            <w:gridSpan w:val="2"/>
          </w:tcPr>
          <w:p w14:paraId="5AB453D2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держави:</w:t>
            </w:r>
          </w:p>
          <w:p w14:paraId="53008437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8"/>
              </w:tabs>
              <w:ind w:left="54" w:right="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Забезпечить можливість реалізації  державної політики щодо формування конкурентної переваги у сфері розвитку та функціонування ветеранського підприємництва.</w:t>
            </w:r>
          </w:p>
          <w:p w14:paraId="55DD258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6"/>
              </w:tabs>
              <w:ind w:left="54" w:right="4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громадян:</w:t>
            </w:r>
          </w:p>
          <w:p w14:paraId="1FF53C9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7"/>
              </w:tabs>
              <w:ind w:left="54" w:right="4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Прийняття проекту акта унормує можливості надання державної підтримки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суб’єктам ветеранського підприємництва,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що передбачає зокрема формування державних програм підтримки, державних цільових, регіональних та місцевих цільових програм, програм розвитку, в яких визначатимуться умови та механізми такої підтримки.</w:t>
            </w:r>
          </w:p>
          <w:p w14:paraId="1E22BF42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7"/>
              </w:tabs>
              <w:ind w:left="54" w:right="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0FFC4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суб’єктів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господарюванн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1E4D02B6" w14:textId="77777777" w:rsidR="00C71F63" w:rsidRDefault="00752D3E">
            <w:pPr>
              <w:widowControl w:val="0"/>
              <w:tabs>
                <w:tab w:val="left" w:pos="2274"/>
              </w:tabs>
              <w:ind w:left="37"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Визначення суб’єктів ветеранського підприємництва надасть можливості особам</w:t>
            </w:r>
            <w:r>
              <w:rPr>
                <w:rFonts w:ascii="Calibri" w:hAnsi="Calibri"/>
                <w:color w:val="333333"/>
                <w:shd w:val="clear" w:color="auto" w:fill="FFFFE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отримати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конкурентні переваги у сфері розвитку та функціонування ветеранського підприємництва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09" w:type="dxa"/>
            <w:gridSpan w:val="2"/>
          </w:tcPr>
          <w:p w14:paraId="0B6DC355" w14:textId="77777777" w:rsidR="00C71F63" w:rsidRDefault="00752D3E">
            <w:pPr>
              <w:tabs>
                <w:tab w:val="left" w:pos="1171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Для держави:</w:t>
            </w:r>
          </w:p>
          <w:p w14:paraId="0CEB44BC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Відсутні</w:t>
            </w:r>
          </w:p>
          <w:p w14:paraId="38B8A442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824827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16C149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01BB14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72B286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37AABA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9D7891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2701BC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7A3F79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E1D073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06928C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30E0FB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33F6B9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8CBC4B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208615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C4786B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4C81D4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1D7D81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648F62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DD946A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9"/>
              </w:tabs>
              <w:ind w:left="54" w:right="4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громадян:</w:t>
            </w:r>
          </w:p>
          <w:p w14:paraId="1693A36B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відсутні</w:t>
            </w:r>
          </w:p>
          <w:p w14:paraId="38F0EB8E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897C75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784E1F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59EF41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3C4AFB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156C22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E20BDF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EE5AB4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1A8C6D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89EDB1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706CB4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070137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C6944B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33B7B8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1BE9B5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E192C1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C7D353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02EF7F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AA9488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54" w:right="4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суб’єктів господарювання:</w:t>
            </w:r>
          </w:p>
          <w:p w14:paraId="2411047E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відсутні</w:t>
            </w:r>
          </w:p>
          <w:p w14:paraId="3BE61C82" w14:textId="77777777" w:rsidR="00C71F63" w:rsidRDefault="00C71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2"/>
              </w:tabs>
              <w:ind w:left="59" w:right="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</w:tcPr>
          <w:p w14:paraId="05E06CB0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Така альтернатива передбачатиме вирішення проблеми, зазначеної в  Розділі І Аналізу,   та дозволить   досягти цілей  державного регулювання, передбачених у Розділі ІІ Аналізу.</w:t>
            </w:r>
          </w:p>
        </w:tc>
      </w:tr>
    </w:tbl>
    <w:p w14:paraId="2841EDF6" w14:textId="77777777" w:rsidR="00C71F63" w:rsidRDefault="00C71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5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828"/>
        <w:gridCol w:w="3543"/>
      </w:tblGrid>
      <w:tr w:rsidR="00C71F63" w14:paraId="7B66490A" w14:textId="77777777">
        <w:trPr>
          <w:trHeight w:val="1404"/>
        </w:trPr>
        <w:tc>
          <w:tcPr>
            <w:tcW w:w="2268" w:type="dxa"/>
          </w:tcPr>
          <w:p w14:paraId="0452D1C9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Рейтинг</w:t>
            </w:r>
          </w:p>
        </w:tc>
        <w:tc>
          <w:tcPr>
            <w:tcW w:w="3828" w:type="dxa"/>
          </w:tcPr>
          <w:p w14:paraId="7846B03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4"/>
                <w:tab w:val="left" w:pos="2418"/>
                <w:tab w:val="left" w:pos="2697"/>
              </w:tabs>
              <w:ind w:left="57" w:right="14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Аргументи щодо переваги обраної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альтернативи/причини відмови від альтернативи</w:t>
            </w:r>
          </w:p>
        </w:tc>
        <w:tc>
          <w:tcPr>
            <w:tcW w:w="3543" w:type="dxa"/>
          </w:tcPr>
          <w:p w14:paraId="4AE2D731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1"/>
              </w:tabs>
              <w:ind w:left="57" w:right="14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C71F63" w14:paraId="6A432D78" w14:textId="77777777">
        <w:trPr>
          <w:trHeight w:val="2364"/>
        </w:trPr>
        <w:tc>
          <w:tcPr>
            <w:tcW w:w="2268" w:type="dxa"/>
          </w:tcPr>
          <w:p w14:paraId="1E0D0776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0"/>
              </w:tabs>
              <w:ind w:left="57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Альтернатива 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Залишення існуючої  ситуації без змін</w:t>
            </w:r>
          </w:p>
        </w:tc>
        <w:tc>
          <w:tcPr>
            <w:tcW w:w="3828" w:type="dxa"/>
          </w:tcPr>
          <w:p w14:paraId="74E3F309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Переваги відсутні.</w:t>
            </w:r>
          </w:p>
          <w:p w14:paraId="67EF90CF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6"/>
              </w:tabs>
              <w:ind w:left="57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Така альтернатива не сприятиме досягненню цілей державного регулювання. Проблема,  зазначена в Розділі І Аналізу, залишається не вирішеною.</w:t>
            </w:r>
          </w:p>
        </w:tc>
        <w:tc>
          <w:tcPr>
            <w:tcW w:w="3543" w:type="dxa"/>
          </w:tcPr>
          <w:p w14:paraId="6C934ECE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Відсутні</w:t>
            </w:r>
          </w:p>
        </w:tc>
      </w:tr>
      <w:tr w:rsidR="00C71F63" w14:paraId="2C3CB074" w14:textId="77777777">
        <w:trPr>
          <w:trHeight w:val="2931"/>
        </w:trPr>
        <w:tc>
          <w:tcPr>
            <w:tcW w:w="2268" w:type="dxa"/>
          </w:tcPr>
          <w:p w14:paraId="2E343F85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Альтернатива 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Прийняття запропонованого проєкту акта</w:t>
            </w:r>
          </w:p>
        </w:tc>
        <w:tc>
          <w:tcPr>
            <w:tcW w:w="3828" w:type="dxa"/>
          </w:tcPr>
          <w:p w14:paraId="25758C83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7"/>
                <w:tab w:val="left" w:pos="1941"/>
              </w:tabs>
              <w:ind w:left="57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Така альтернатива є найбільш</w:t>
            </w:r>
          </w:p>
          <w:p w14:paraId="299C4419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6"/>
              </w:tabs>
              <w:ind w:left="57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оптимальною, оскільки прийняття проєкту акта дозволить вирішити проблему, зазначену в Розділі І Аналізу, та дозволить досягти цілі державного регулювання, передбачені в Розділі ІІ Аналізу.</w:t>
            </w:r>
          </w:p>
        </w:tc>
        <w:tc>
          <w:tcPr>
            <w:tcW w:w="3543" w:type="dxa"/>
          </w:tcPr>
          <w:p w14:paraId="6AED49FF" w14:textId="77777777" w:rsidR="00C71F63" w:rsidRDefault="00752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Відсутні</w:t>
            </w:r>
          </w:p>
        </w:tc>
      </w:tr>
    </w:tbl>
    <w:p w14:paraId="2F4A0C83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14:paraId="46CEC42C" w14:textId="77777777" w:rsidR="00C71F63" w:rsidRDefault="00752D3E">
      <w:pPr>
        <w:widowControl w:val="0"/>
        <w:tabs>
          <w:tab w:val="left" w:pos="1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Механізми та заходи, які забезпечать </w:t>
      </w:r>
      <w:r>
        <w:rPr>
          <w:rFonts w:ascii="Times New Roman" w:hAnsi="Times New Roman"/>
          <w:b/>
          <w:sz w:val="28"/>
          <w:szCs w:val="28"/>
        </w:rPr>
        <w:t>розв’язання визначеної проблеми</w:t>
      </w:r>
    </w:p>
    <w:p w14:paraId="0548A9E0" w14:textId="62FB813F" w:rsidR="00C71F63" w:rsidRDefault="00752D3E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Механізмами, які забезпечать розв’язання проблеми, визначеної у Розділі І цього Аналізу регуляторного впливу, є прийняття </w:t>
      </w:r>
      <w:r>
        <w:rPr>
          <w:rFonts w:ascii="Times New Roman" w:hAnsi="Times New Roman"/>
          <w:sz w:val="28"/>
          <w:szCs w:val="28"/>
        </w:rPr>
        <w:t xml:space="preserve">проєкту постанови Кабінету Міністрів України </w:t>
      </w:r>
      <w:r w:rsidR="0083062C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</w:rPr>
        <w:t>Про затвердження Порядку надання, позбавлення, припиненн</w:t>
      </w:r>
      <w:r>
        <w:rPr>
          <w:rFonts w:ascii="Times New Roman" w:hAnsi="Times New Roman"/>
          <w:sz w:val="28"/>
          <w:szCs w:val="28"/>
        </w:rPr>
        <w:t>я та поновлення статусу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суб’єкта ветеранського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підприємництва</w:t>
      </w:r>
      <w:r w:rsidR="0083062C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FA99A57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Також розв’язання визначених у Розділі І цього Аналізу регуляторного впливу проблем забезпечать такі заходи:</w:t>
      </w:r>
    </w:p>
    <w:p w14:paraId="3892DCA3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технічні та організаційні заходи для впровадження регулювання: для </w:t>
      </w:r>
      <w:r>
        <w:rPr>
          <w:rFonts w:ascii="Times New Roman" w:hAnsi="Times New Roman"/>
          <w:color w:val="000000"/>
          <w:sz w:val="28"/>
          <w:szCs w:val="28"/>
        </w:rPr>
        <w:t>впровадження цього регуляторного акта необхідно забезпечити інформування осіб про вимоги регуляторного акта шляхом його оприлюднення в засобах масової інформації та розміщення на офіційному веб-сайті Міністерства у справах ветеранів України;</w:t>
      </w:r>
    </w:p>
    <w:p w14:paraId="75273BAB" w14:textId="77777777" w:rsidR="00C71F63" w:rsidRDefault="00752D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заходи, які</w:t>
      </w:r>
      <w:r>
        <w:rPr>
          <w:rFonts w:ascii="Times New Roman" w:hAnsi="Times New Roman"/>
          <w:sz w:val="28"/>
          <w:szCs w:val="28"/>
        </w:rPr>
        <w:t xml:space="preserve"> необхідно здійснити особам: ознайомитися з вимогами регулювання (пошук регуляторного акту в мережі Інтернет та його опрацювання).</w:t>
      </w:r>
    </w:p>
    <w:p w14:paraId="7D2902E2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608A5E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VІ. Оцінка виконання вимог регуляторного акта залежно від ресурсів, якими розпоряджаються органи виконавчої влади чи органи </w:t>
      </w:r>
      <w:r>
        <w:rPr>
          <w:rFonts w:ascii="Times New Roman" w:hAnsi="Times New Roman"/>
          <w:b/>
          <w:color w:val="000000"/>
          <w:sz w:val="28"/>
          <w:szCs w:val="28"/>
        </w:rPr>
        <w:t>місцевого самоврядування, фізичні та юридичні особи, які повинні проваджувати або виконувати ці вимоги</w:t>
      </w:r>
    </w:p>
    <w:p w14:paraId="77A91222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Реалізація регуляторного акта не потребуватиме додаткових бюджетних  витрат і ресурсів на адміністрування регулювання органами виконавчої влади.</w:t>
      </w:r>
    </w:p>
    <w:p w14:paraId="2C29A853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Державне</w:t>
      </w:r>
      <w:r>
        <w:rPr>
          <w:rFonts w:ascii="Times New Roman" w:hAnsi="Times New Roman"/>
          <w:color w:val="000000"/>
          <w:sz w:val="28"/>
          <w:szCs w:val="28"/>
        </w:rPr>
        <w:t xml:space="preserve"> регулювання не передбачає утворення нового державного  органу або нового структурного підрозділу діючого органу.</w:t>
      </w:r>
    </w:p>
    <w:p w14:paraId="552B494C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межах проєкту акта не встановлюється </w:t>
      </w:r>
      <w:r>
        <w:rPr>
          <w:rFonts w:ascii="Times New Roman" w:hAnsi="Times New Roman"/>
          <w:color w:val="000000"/>
          <w:sz w:val="28"/>
          <w:szCs w:val="28"/>
        </w:rPr>
        <w:t>регулювання для суб’єктів великого і середнього підприємництва.</w:t>
      </w:r>
    </w:p>
    <w:p w14:paraId="78A7DDF2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межах цього Аналізу регуляторного вп</w:t>
      </w:r>
      <w:r>
        <w:rPr>
          <w:rFonts w:ascii="Times New Roman" w:hAnsi="Times New Roman"/>
          <w:color w:val="000000"/>
          <w:sz w:val="28"/>
          <w:szCs w:val="28"/>
        </w:rPr>
        <w:t>ливу не проведено розрахунок витрат суб’єктів малого підприємництва (М-Тест) згідно з додатком 4 до Методики проведення аналізу впливу регуляторного акта, оскільки проектом акта передбачається запровадження нового статусу – суб’єкта ветеранського підприємн</w:t>
      </w:r>
      <w:r>
        <w:rPr>
          <w:rFonts w:ascii="Times New Roman" w:hAnsi="Times New Roman"/>
          <w:color w:val="000000"/>
          <w:sz w:val="28"/>
          <w:szCs w:val="28"/>
        </w:rPr>
        <w:t>ицтва.</w:t>
      </w:r>
    </w:p>
    <w:p w14:paraId="5AFA77FC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D9EE1D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VІІ. Обґрунтування запропонованого строку дії регуляторного акта</w:t>
      </w:r>
    </w:p>
    <w:p w14:paraId="2490BA22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Пропонується встановити необмежений строк дії регуляторного акта, оскільки він регулює відносини, які мають пролонгований характер.</w:t>
      </w:r>
    </w:p>
    <w:p w14:paraId="5F417DE5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Зміна строку дії регуляторного акта можлива в разі </w:t>
      </w:r>
      <w:r>
        <w:rPr>
          <w:rFonts w:ascii="Times New Roman" w:hAnsi="Times New Roman"/>
          <w:color w:val="000000"/>
          <w:sz w:val="28"/>
          <w:szCs w:val="28"/>
        </w:rPr>
        <w:t>зміни міжнародно- правових актів чи законодавчих актів України вищої юридичної сили, на виконання яких розроблений цей проєкт регуляторного акта.</w:t>
      </w:r>
    </w:p>
    <w:p w14:paraId="6E87A855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Термін набрання чинності регуляторним актом – з дня, наступного за днем його офіційного опублікування.</w:t>
      </w:r>
    </w:p>
    <w:p w14:paraId="6551C587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13C79A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VIII. Визначення показників результативності дії регуляторного акта</w:t>
      </w:r>
    </w:p>
    <w:p w14:paraId="4ADD2694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Прогнозними значеннями показників результативності дії регуляторного акта є:</w:t>
      </w:r>
    </w:p>
    <w:p w14:paraId="211DC81F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кількість осіб, які прогнозно будуть зареєстровані як суб’єкти ветеранського підприємництва – 3 000 суб’єкті</w:t>
      </w:r>
      <w:r>
        <w:rPr>
          <w:rFonts w:ascii="Times New Roman" w:hAnsi="Times New Roman"/>
          <w:color w:val="000000"/>
          <w:sz w:val="28"/>
          <w:szCs w:val="28"/>
        </w:rPr>
        <w:t>в ветеранського підприємництва до 2028-року;</w:t>
      </w:r>
    </w:p>
    <w:p w14:paraId="0E930443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розмір часу, який витрачається особами у зв’язку із виконанням вимог регуляторного акта. За попередніми розрахунками одному суб’єкту господарювання прийдеться витратити:</w:t>
      </w:r>
    </w:p>
    <w:p w14:paraId="39173E41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час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дві години на ознайомлення з вим</w:t>
      </w:r>
      <w:r>
        <w:rPr>
          <w:rFonts w:ascii="Times New Roman" w:hAnsi="Times New Roman"/>
          <w:color w:val="000000"/>
          <w:sz w:val="28"/>
          <w:szCs w:val="28"/>
        </w:rPr>
        <w:t xml:space="preserve">огами регуляторного акта та </w:t>
      </w:r>
      <w:r>
        <w:rPr>
          <w:rFonts w:ascii="Times New Roman" w:hAnsi="Times New Roman"/>
          <w:sz w:val="28"/>
          <w:szCs w:val="28"/>
        </w:rPr>
        <w:t>навчання/підвищення кваліфікації персоналу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BBC1B21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рівень поінформованості суб’єктів господарювання щодо основних положень регуляторного акта – високий. Проєкт акта та відповідний Аналіз регуляторного впливу оприлюднено на офіційном</w:t>
      </w:r>
      <w:r>
        <w:rPr>
          <w:rFonts w:ascii="Times New Roman" w:hAnsi="Times New Roman"/>
          <w:color w:val="000000"/>
          <w:sz w:val="28"/>
          <w:szCs w:val="28"/>
        </w:rPr>
        <w:t>у веб-сайті Міністерства у справах ветеранів України.</w:t>
      </w:r>
    </w:p>
    <w:p w14:paraId="0A69A0D3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Після набрання чинності регуляторним актом його результативність визначатиметься кількістю суб’єктів господарювання які будуть зареєстровані як суб’єкти ветеранського підприємництва</w:t>
      </w:r>
      <w:r>
        <w:rPr>
          <w:rFonts w:ascii="Times New Roman" w:hAnsi="Times New Roman"/>
          <w:color w:val="333333"/>
          <w:sz w:val="28"/>
          <w:szCs w:val="28"/>
          <w:highlight w:val="white"/>
        </w:rPr>
        <w:t>.</w:t>
      </w:r>
    </w:p>
    <w:p w14:paraId="114B7E58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Розмір надходжень д</w:t>
      </w:r>
      <w:r>
        <w:rPr>
          <w:rFonts w:ascii="Times New Roman" w:hAnsi="Times New Roman"/>
          <w:color w:val="000000"/>
          <w:sz w:val="28"/>
          <w:szCs w:val="28"/>
        </w:rPr>
        <w:t>о державного та місцевих бюджетів, пов’язаних із дією регуляторного акта, – не передбачаються.</w:t>
      </w:r>
    </w:p>
    <w:p w14:paraId="183AB895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C7F1F7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ІХ. Визначення заходів, за допомогою яких здійснюватиметься відстеження результативності дії регуляторного акта</w:t>
      </w:r>
    </w:p>
    <w:p w14:paraId="549A4F4B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Відстеження результативності регуляторного акта </w:t>
      </w:r>
      <w:r>
        <w:rPr>
          <w:rFonts w:ascii="Times New Roman" w:hAnsi="Times New Roman"/>
          <w:color w:val="000000"/>
          <w:sz w:val="28"/>
          <w:szCs w:val="28"/>
        </w:rPr>
        <w:t xml:space="preserve">здійснюватиметься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шляхом проведення базового, повторного та періодичного відстеження статистичних показників результативності акта, визначених під час проведення аналізу впливу регуляторного акта.</w:t>
      </w:r>
    </w:p>
    <w:p w14:paraId="3EE0E3C9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Базове відстеження результативності цього регуляторного акт</w:t>
      </w:r>
      <w:r>
        <w:rPr>
          <w:rFonts w:ascii="Times New Roman" w:hAnsi="Times New Roman"/>
          <w:color w:val="000000"/>
          <w:sz w:val="28"/>
          <w:szCs w:val="28"/>
        </w:rPr>
        <w:t>а здійснюватиметься після набрання ним чинності, оскільки для цього використовуватимуться виключно статистичні показники.</w:t>
      </w:r>
    </w:p>
    <w:p w14:paraId="548F734E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Повторне відстеження результативності регуляторного акта здійснюватиметься через рік з дня набрання чинності цим регуляторним актом, а</w:t>
      </w:r>
      <w:r>
        <w:rPr>
          <w:rFonts w:ascii="Times New Roman" w:hAnsi="Times New Roman"/>
          <w:color w:val="000000"/>
          <w:sz w:val="28"/>
          <w:szCs w:val="28"/>
        </w:rPr>
        <w:t>ле не пізніше двох років після набрання ним чинності.</w:t>
      </w:r>
    </w:p>
    <w:p w14:paraId="1E4756A6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результатами даного відстеження відбудеться порівняння показників базового та повторного відстеження.</w:t>
      </w:r>
    </w:p>
    <w:p w14:paraId="31D3D394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Періодичне відстеження результативності буде здійснюватися один раз на кожні три роки починаючи з</w:t>
      </w:r>
      <w:r>
        <w:rPr>
          <w:rFonts w:ascii="Times New Roman" w:hAnsi="Times New Roman"/>
          <w:color w:val="000000"/>
          <w:sz w:val="28"/>
          <w:szCs w:val="28"/>
        </w:rPr>
        <w:t xml:space="preserve"> дня закінчення заходів з повторного відстеження результативності цього акта.</w:t>
      </w:r>
    </w:p>
    <w:p w14:paraId="2668B43A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 проведення відстеження результативності – статистичний.</w:t>
      </w:r>
    </w:p>
    <w:p w14:paraId="19D6D849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 даних, за допомогою яких здійснюватиметься відстеження результативності, – статистичні.</w:t>
      </w:r>
    </w:p>
    <w:p w14:paraId="6234195F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>Цільові групи осіб, що о</w:t>
      </w:r>
      <w:r>
        <w:rPr>
          <w:rFonts w:ascii="Times New Roman" w:hAnsi="Times New Roman"/>
          <w:color w:val="000000"/>
          <w:sz w:val="28"/>
          <w:szCs w:val="28"/>
        </w:rPr>
        <w:t>биратимуться для участі у відповідному опитуванні для проведення відстеження, – особи, які будуть зареєстровані як суб’єкти ветеранського підприємництва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14:paraId="03BE3BD7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разі надходження пропозицій та зауважень щодо вирішення неврегульованих або проблемних питань буде р</w:t>
      </w:r>
      <w:r>
        <w:rPr>
          <w:rFonts w:ascii="Times New Roman" w:hAnsi="Times New Roman"/>
          <w:color w:val="000000"/>
          <w:sz w:val="28"/>
          <w:szCs w:val="28"/>
        </w:rPr>
        <w:t>озглядатися необхідність внесення відповідних змін.</w:t>
      </w:r>
    </w:p>
    <w:p w14:paraId="340A50EB" w14:textId="77777777" w:rsidR="00C71F63" w:rsidRDefault="00752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Відстеження результативності регуляторного акта буде здійснюватися Міністерством у справах ветеранів України протягом усього строку його дії.</w:t>
      </w:r>
    </w:p>
    <w:p w14:paraId="0ACF087D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438550F7" w14:textId="77777777" w:rsidR="00C71F63" w:rsidRDefault="00C71F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C7FFE5A" w14:textId="77777777" w:rsidR="00C71F63" w:rsidRDefault="00752D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Міністр у справах ветеранів України                       Наталія КАЛМИКОВА   </w:t>
      </w:r>
    </w:p>
    <w:p w14:paraId="054DAEBF" w14:textId="6CB3341C" w:rsidR="00C71F63" w:rsidRDefault="008306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 w:rsidR="00752D3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”</w:t>
      </w:r>
      <w:r w:rsidR="00752D3E">
        <w:rPr>
          <w:rFonts w:ascii="Times New Roman" w:hAnsi="Times New Roman"/>
          <w:sz w:val="28"/>
          <w:szCs w:val="28"/>
        </w:rPr>
        <w:t xml:space="preserve"> ___________ 2025 р.</w:t>
      </w:r>
    </w:p>
    <w:p w14:paraId="1035862B" w14:textId="77777777" w:rsidR="00C71F63" w:rsidRDefault="00C71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71F63">
      <w:headerReference w:type="default" r:id="rId7"/>
      <w:pgSz w:w="11906" w:h="16838"/>
      <w:pgMar w:top="851" w:right="851" w:bottom="1701" w:left="1701" w:header="272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1B5E" w14:textId="77777777" w:rsidR="00752D3E" w:rsidRDefault="00752D3E">
      <w:pPr>
        <w:spacing w:after="0" w:line="240" w:lineRule="auto"/>
      </w:pPr>
    </w:p>
  </w:endnote>
  <w:endnote w:type="continuationSeparator" w:id="0">
    <w:p w14:paraId="581B179F" w14:textId="77777777" w:rsidR="00752D3E" w:rsidRDefault="00752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FA47" w14:textId="77777777" w:rsidR="00752D3E" w:rsidRDefault="00752D3E">
      <w:pPr>
        <w:spacing w:after="0" w:line="240" w:lineRule="auto"/>
      </w:pPr>
    </w:p>
  </w:footnote>
  <w:footnote w:type="continuationSeparator" w:id="0">
    <w:p w14:paraId="4E7AB4B4" w14:textId="77777777" w:rsidR="00752D3E" w:rsidRDefault="00752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5E9" w14:textId="77777777" w:rsidR="00C71F63" w:rsidRDefault="00752D3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63"/>
    <w:rsid w:val="00752D3E"/>
    <w:rsid w:val="0083062C"/>
    <w:rsid w:val="00AF4DBD"/>
    <w:rsid w:val="00C7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57C8"/>
  <w15:docId w15:val="{0731873B-677C-472B-A7B8-88EBB507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suppressAutoHyphens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paragraph" w:styleId="a5">
    <w:name w:val="Normal (Web)"/>
    <w:basedOn w:val="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rvps2">
    <w:name w:val="rvps2"/>
    <w:basedOn w:val="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uppressAutoHyphens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a">
    <w:name w:val="annotation text"/>
    <w:basedOn w:val="a"/>
    <w:link w:val="ab"/>
    <w:semiHidden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semiHidden/>
    <w:rPr>
      <w:b/>
      <w:bCs/>
    </w:rPr>
  </w:style>
  <w:style w:type="paragraph" w:customStyle="1" w:styleId="rvps7">
    <w:name w:val="rvps7"/>
    <w:basedOn w:val="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0">
    <w:name w:val="Обычный1"/>
    <w:pPr>
      <w:spacing w:after="0" w:line="276" w:lineRule="auto"/>
    </w:pPr>
    <w:rPr>
      <w:rFonts w:ascii="Arial" w:hAnsi="Arial"/>
      <w:lang w:val="ru-RU"/>
    </w:rPr>
  </w:style>
  <w:style w:type="paragraph" w:styleId="ae">
    <w:name w:val="Body Text"/>
    <w:basedOn w:val="a"/>
    <w:link w:val="af"/>
    <w:qFormat/>
    <w:pPr>
      <w:widowControl w:val="0"/>
      <w:suppressAutoHyphens w:val="0"/>
      <w:spacing w:after="0" w:line="240" w:lineRule="auto"/>
      <w:ind w:left="182" w:firstLine="707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pPr>
      <w:widowControl w:val="0"/>
      <w:suppressAutoHyphens w:val="0"/>
      <w:spacing w:after="0" w:line="240" w:lineRule="auto"/>
      <w:ind w:left="54"/>
    </w:pPr>
    <w:rPr>
      <w:rFonts w:ascii="Times New Roman" w:hAnsi="Times New Roman"/>
      <w:lang w:eastAsia="en-US"/>
    </w:rPr>
  </w:style>
  <w:style w:type="paragraph" w:styleId="af0">
    <w:name w:val="Revision"/>
    <w:hidden/>
    <w:semiHidden/>
    <w:pPr>
      <w:spacing w:after="0" w:line="240" w:lineRule="auto"/>
    </w:pPr>
    <w:rPr>
      <w:lang w:eastAsia="zh-CN"/>
    </w:rPr>
  </w:style>
  <w:style w:type="paragraph" w:styleId="af1">
    <w:name w:val="Balloon Text"/>
    <w:basedOn w:val="a"/>
    <w:link w:val="af2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af4">
    <w:name w:val="Назва документа"/>
    <w:basedOn w:val="a"/>
    <w:next w:val="a"/>
    <w:pPr>
      <w:keepNext/>
      <w:keepLines/>
      <w:suppressAutoHyphens w:val="0"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f5">
    <w:name w:val="footnote text"/>
    <w:link w:val="af6"/>
    <w:semiHidden/>
    <w:pPr>
      <w:spacing w:after="0" w:line="240" w:lineRule="auto"/>
    </w:pPr>
    <w:rPr>
      <w:sz w:val="20"/>
      <w:szCs w:val="20"/>
    </w:rPr>
  </w:style>
  <w:style w:type="paragraph" w:styleId="af7">
    <w:name w:val="endnote text"/>
    <w:link w:val="af8"/>
    <w:semiHidden/>
    <w:pPr>
      <w:spacing w:after="0" w:line="240" w:lineRule="auto"/>
    </w:pPr>
    <w:rPr>
      <w:sz w:val="20"/>
      <w:szCs w:val="20"/>
    </w:rPr>
  </w:style>
  <w:style w:type="character" w:styleId="af9">
    <w:name w:val="line number"/>
    <w:basedOn w:val="a0"/>
    <w:semiHidden/>
  </w:style>
  <w:style w:type="character" w:styleId="afa">
    <w:name w:val="Hyperlink"/>
    <w:basedOn w:val="a0"/>
    <w:semiHidden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Calibri" w:hAnsi="Calibri"/>
      <w:lang w:eastAsia="zh-CN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sz w:val="28"/>
      <w:szCs w:val="28"/>
    </w:rPr>
  </w:style>
  <w:style w:type="character" w:styleId="afb">
    <w:name w:val="annotation reference"/>
    <w:basedOn w:val="a0"/>
    <w:semiHidden/>
    <w:rPr>
      <w:sz w:val="16"/>
      <w:szCs w:val="16"/>
    </w:rPr>
  </w:style>
  <w:style w:type="character" w:customStyle="1" w:styleId="ab">
    <w:name w:val="Текст примітки Знак"/>
    <w:basedOn w:val="a0"/>
    <w:link w:val="aa"/>
    <w:semiHidden/>
    <w:rPr>
      <w:rFonts w:ascii="Calibri" w:hAnsi="Calibri"/>
      <w:sz w:val="20"/>
      <w:szCs w:val="20"/>
      <w:lang w:eastAsia="zh-CN"/>
    </w:rPr>
  </w:style>
  <w:style w:type="character" w:customStyle="1" w:styleId="ad">
    <w:name w:val="Тема примітки Знак"/>
    <w:basedOn w:val="ab"/>
    <w:link w:val="ac"/>
    <w:semiHidden/>
    <w:rPr>
      <w:rFonts w:ascii="Calibri" w:hAnsi="Calibri"/>
      <w:b/>
      <w:bCs/>
      <w:sz w:val="20"/>
      <w:szCs w:val="20"/>
      <w:lang w:eastAsia="zh-CN"/>
    </w:rPr>
  </w:style>
  <w:style w:type="character" w:customStyle="1" w:styleId="rvts15">
    <w:name w:val="rvts15"/>
    <w:basedOn w:val="a0"/>
  </w:style>
  <w:style w:type="character" w:customStyle="1" w:styleId="11">
    <w:name w:val="Заголовок 1 Знак"/>
    <w:basedOn w:val="a0"/>
    <w:link w:val="1"/>
    <w:rPr>
      <w:rFonts w:ascii="Arial" w:hAnsi="Arial"/>
      <w:sz w:val="40"/>
      <w:szCs w:val="40"/>
      <w:lang w:val="ru-RU" w:eastAsia="ru-RU"/>
    </w:rPr>
  </w:style>
  <w:style w:type="character" w:customStyle="1" w:styleId="af">
    <w:name w:val="Основний текст Знак"/>
    <w:basedOn w:val="a0"/>
    <w:link w:val="ae"/>
    <w:rPr>
      <w:rFonts w:ascii="Times New Roman" w:hAnsi="Times New Roman"/>
      <w:sz w:val="28"/>
      <w:szCs w:val="28"/>
    </w:rPr>
  </w:style>
  <w:style w:type="character" w:customStyle="1" w:styleId="rvts23">
    <w:name w:val="rvts23"/>
  </w:style>
  <w:style w:type="character" w:customStyle="1" w:styleId="af2">
    <w:name w:val="Текст у виносці Знак"/>
    <w:basedOn w:val="a0"/>
    <w:link w:val="af1"/>
    <w:semiHidden/>
    <w:rPr>
      <w:rFonts w:ascii="Segoe UI" w:hAnsi="Segoe UI"/>
      <w:sz w:val="18"/>
      <w:szCs w:val="18"/>
      <w:lang w:eastAsia="zh-CN"/>
    </w:rPr>
  </w:style>
  <w:style w:type="character" w:customStyle="1" w:styleId="30">
    <w:name w:val="Заголовок 3 Знак"/>
    <w:basedOn w:val="a0"/>
    <w:link w:val="3"/>
    <w:semiHidden/>
    <w:rPr>
      <w:color w:val="1F3763" w:themeColor="accent1" w:themeShade="7F"/>
      <w:sz w:val="24"/>
      <w:szCs w:val="24"/>
      <w:lang w:eastAsia="zh-CN"/>
    </w:rPr>
  </w:style>
  <w:style w:type="character" w:customStyle="1" w:styleId="apple-tab-span">
    <w:name w:val="apple-tab-span"/>
    <w:basedOn w:val="a0"/>
  </w:style>
  <w:style w:type="character" w:styleId="afc">
    <w:name w:val="footnote reference"/>
    <w:semiHidden/>
    <w:rPr>
      <w:vertAlign w:val="superscript"/>
    </w:rPr>
  </w:style>
  <w:style w:type="character" w:customStyle="1" w:styleId="af6">
    <w:name w:val="Текст виноски Знак"/>
    <w:link w:val="af5"/>
    <w:semiHidden/>
    <w:rPr>
      <w:sz w:val="20"/>
      <w:szCs w:val="20"/>
    </w:rPr>
  </w:style>
  <w:style w:type="character" w:styleId="afd">
    <w:name w:val="endnote reference"/>
    <w:semiHidden/>
    <w:rPr>
      <w:vertAlign w:val="superscript"/>
    </w:rPr>
  </w:style>
  <w:style w:type="character" w:customStyle="1" w:styleId="af8">
    <w:name w:val="Текст кінцевої виноски Знак"/>
    <w:link w:val="af7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qFormat/>
    <w:pPr>
      <w:spacing w:after="0" w:line="276" w:lineRule="auto"/>
    </w:pPr>
    <w:rPr>
      <w:rFonts w:ascii="Arial" w:hAnsi="Arial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5"/>
    <w:tblPr>
      <w:tblStyleRowBandSize w:val="1"/>
      <w:tblStyleColBandSize w:val="1"/>
    </w:tblPr>
  </w:style>
  <w:style w:type="table" w:customStyle="1" w:styleId="13">
    <w:name w:val="1"/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5"/>
    <w:tblPr>
      <w:tblStyleRowBandSize w:val="1"/>
      <w:tblStyleColBandSize w:val="1"/>
    </w:tblPr>
  </w:style>
  <w:style w:type="table" w:customStyle="1" w:styleId="50">
    <w:name w:val="5"/>
    <w:basedOn w:val="TableNormal5"/>
    <w:tblPr>
      <w:tblStyleRowBandSize w:val="1"/>
      <w:tblStyleColBandSize w:val="1"/>
    </w:tblPr>
  </w:style>
  <w:style w:type="table" w:customStyle="1" w:styleId="60">
    <w:name w:val="6"/>
    <w:basedOn w:val="TableNormal5"/>
    <w:tblPr>
      <w:tblStyleRowBandSize w:val="1"/>
      <w:tblStyleColBandSize w:val="1"/>
    </w:tblPr>
  </w:style>
  <w:style w:type="table" w:customStyle="1" w:styleId="7">
    <w:name w:val="7"/>
    <w:basedOn w:val="TableNormal5"/>
    <w:tblPr>
      <w:tblStyleRowBandSize w:val="1"/>
      <w:tblStyleColBandSize w:val="1"/>
    </w:tblPr>
  </w:style>
  <w:style w:type="table" w:customStyle="1" w:styleId="8">
    <w:name w:val="8"/>
    <w:basedOn w:val="TableNormal5"/>
    <w:tblPr>
      <w:tblStyleRowBandSize w:val="1"/>
      <w:tblStyleColBandSize w:val="1"/>
    </w:tblPr>
  </w:style>
  <w:style w:type="table" w:customStyle="1" w:styleId="9">
    <w:name w:val="9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4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0">
    <w:name w:val="31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3"/>
    <w:pPr>
      <w:spacing w:after="0" w:line="240" w:lineRule="auto"/>
    </w:pPr>
    <w:rPr>
      <w:rFonts w:ascii="Arial" w:hAnsi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cSL2d4JK0Sc1MOV8zrZZcELZQ==">CgMxLjAyCGguZ2pkZ3hzMgloLjFmb2I5dGUyCWguMzBqMHpsbDIOaC53ajd3cXNrcWI5aXcyCWguMXQzaDVzZjIOaC44YXByYXE4cmR4NHU4AHIhMWpFMVhhUU9hTEk4M3R1WVZLMzNiLThTQUF2MXdYUFAx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10682</Words>
  <Characters>6089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Паперняк Олеся Віталіївна</cp:lastModifiedBy>
  <cp:revision>77</cp:revision>
  <dcterms:created xsi:type="dcterms:W3CDTF">2025-10-20T12:30:00Z</dcterms:created>
  <dcterms:modified xsi:type="dcterms:W3CDTF">2025-10-28T14:34:00Z</dcterms:modified>
</cp:coreProperties>
</file>